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and II —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is expanded into five factors of 5 before the rule is named, so the law is read off the structure rather than memorised.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tile pattern grows by a factor of 2</w:t>
            </w:r>
            <w:r>
              <w:rPr>
                <w:b w:val="0"/>
                <w:i w:val="0"/>
                <w:color w:val="1A1A1A"/>
                <w:sz w:val="18"/>
                <w:vertAlign w:val="superscript"/>
              </w:rPr>
              <w:t>4</w:t>
            </w:r>
            <w:r>
              <w:rPr>
                <w:b w:val="0"/>
                <w:i w:val="0"/>
                <w:color w:val="1A1A1A"/>
                <w:sz w:val="18"/>
              </w:rPr>
              <w:t xml:space="preserve"> one week, and by 2</w:t>
            </w:r>
            <w:r>
              <w:rPr>
                <w:b w:val="0"/>
                <w:i w:val="0"/>
                <w:color w:val="1A1A1A"/>
                <w:sz w:val="18"/>
                <w:vertAlign w:val="superscript"/>
              </w:rPr>
              <w:t>2</w:t>
            </w:r>
            <w:r>
              <w:rPr>
                <w:b w:val="0"/>
                <w:i w:val="0"/>
                <w:color w:val="1A1A1A"/>
                <w:sz w:val="18"/>
              </w:rPr>
              <w:t xml:space="preserve"> the next week. It started with 9 tiles. Write the two-week growth factor as one power, then find its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576 — the starting count was used [the question asks for the factor, not a tile count]; 256 — multiplied the exponents (2</w:t>
            </w:r>
            <w:r>
              <w:rPr>
                <w:b w:val="0"/>
                <w:i w:val="0"/>
                <w:color w:val="1A1A1A"/>
                <w:sz w:val="18"/>
                <w:vertAlign w:val="superscript"/>
              </w:rPr>
              <w:t>8</w:t>
            </w:r>
            <w:r>
              <w:rPr>
                <w:b w:val="0"/>
                <w:i w:val="0"/>
                <w:color w:val="1A1A1A"/>
                <w:sz w:val="18"/>
              </w:rPr>
              <w:t>); 4096 — multiplied the bases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17576" cy="170688"/>
                  <wp:docPr id="3" name="Picture 3"/>
                  <wp:cNvGraphicFramePr>
                    <a:graphicFrameLocks noChangeAspect="1"/>
                  </wp:cNvGraphicFramePr>
                  <a:graphic>
                    <a:graphicData uri="http://schemas.openxmlformats.org/drawingml/2006/picture">
                      <pic:pic>
                        <pic:nvPicPr>
                          <pic:cNvPr id="0" name="6bff253168f0d343.png"/>
                          <pic:cNvPicPr/>
                        </pic:nvPicPr>
                        <pic:blipFill>
                          <a:blip r:embed="rId11"/>
                          <a:stretch>
                            <a:fillRect/>
                          </a:stretch>
                        </pic:blipFill>
                        <pic:spPr>
                          <a:xfrm>
                            <a:off x="0" y="0"/>
                            <a:ext cx="41757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30 — multiplied the base by the exponent [misconception: exponent treated as a factor]; 250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multiplied the exponents — the power-of-a-power move applied to a product [7.NSO.1.1 misconception, B1G-M]; (C) multiplied the bases as well as adding the exponents [7.NSO.1.1 misconception: operating on the bases]; (D) added the bases and added the exponents [7.NSO.1.1 misconception: operating on the bases]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7" name="Picture 7"/>
                  <wp:cNvGraphicFramePr>
                    <a:graphicFrameLocks noChangeAspect="1"/>
                  </wp:cNvGraphicFramePr>
                  <a:graphic>
                    <a:graphicData uri="http://schemas.openxmlformats.org/drawingml/2006/picture">
                      <pic:pic>
                        <pic:nvPicPr>
                          <pic:cNvPr id="0" name="6f9a3780273f9463.png"/>
                          <pic:cNvPicPr/>
                        </pic:nvPicPr>
                        <pic:blipFill>
                          <a:blip r:embed="rId15"/>
                          <a:stretch>
                            <a:fillRect/>
                          </a:stretch>
                        </pic:blipFill>
                        <pic:spPr>
                          <a:xfrm>
                            <a:off x="0" y="0"/>
                            <a:ext cx="310896"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added the exponents — the product-of-powers move applied to a power of a power [7.NSO.1.1 misconception, B1G-M]; (C) raised the base to the outer exponent as well [7.NSO.1.1 misconception: operating on the bases]; (D) raised the inner exponent to the outer one, 3</w:t>
            </w:r>
            <w:r>
              <w:rPr>
                <w:b w:val="0"/>
                <w:i w:val="0"/>
                <w:color w:val="1A1A1A"/>
                <w:sz w:val="18"/>
                <w:vertAlign w:val="superscript"/>
              </w:rPr>
              <w:t>2</w:t>
            </w:r>
            <w:r>
              <w:rPr>
                <w:b w:val="0"/>
                <w:i w:val="0"/>
                <w:color w:val="1A1A1A"/>
                <w:sz w:val="18"/>
              </w:rPr>
              <w:t xml:space="preserve"> = 9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 — multiplied the exponents; 5/2 or 1/10 — treated the fraction as two numbers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(10 + (−2))</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(10 + (−2))</w:t>
            </w:r>
            <w:r>
              <w:rPr>
                <w:b/>
                <w:i/>
                <w:color w:val="9E1B32"/>
                <w:sz w:val="18"/>
                <w:vertAlign w:val="superscript"/>
              </w:rPr>
              <w:t>3</w:t>
            </w:r>
            <w:r>
              <w:rPr>
                <w:b/>
                <w:i/>
                <w:color w:val="9E1B32"/>
                <w:sz w:val="18"/>
              </w:rPr>
              <w:t xml:space="preserve"> = 8</w:t>
            </w:r>
            <w:r>
              <w:rPr>
                <w:b/>
                <w:i/>
                <w:color w:val="9E1B32"/>
                <w:sz w:val="18"/>
                <w:vertAlign w:val="superscript"/>
              </w:rPr>
              <w:t>3</w:t>
            </w:r>
            <w:r>
              <w:rPr>
                <w:b/>
                <w:i/>
                <w:color w:val="9E1B32"/>
                <w:sz w:val="18"/>
              </w:rPr>
              <w:t xml:space="preserve"> = 512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992 — distributed the exponent over the sum [B1G-M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Optional: Understanding exponents — BFA.</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