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The whole period — every expression today arrives inside a situation, and the unit is part of the answer on every board.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of mass m = 70 kg rides at v = 8 m/s. Her bicycle cost 480 dollars. Find her kinetic energy, K = ½mv</w:t>
            </w:r>
            <w:r>
              <w:rPr>
                <w:b w:val="0"/>
                <w:i w:val="0"/>
                <w:color w:val="1A1A1A"/>
                <w:sz w:val="18"/>
                <w:vertAlign w:val="superscript"/>
              </w:rPr>
              <w:t>2</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 (C) v</w:t>
            </w:r>
            <w:r>
              <w:rPr>
                <w:b w:val="0"/>
                <w:i w:val="0"/>
                <w:color w:val="1A1A1A"/>
                <w:sz w:val="18"/>
                <w:vertAlign w:val="superscript"/>
              </w:rPr>
              <w:t>2</w:t>
            </w:r>
            <w:r>
              <w:rPr>
                <w:b w:val="0"/>
                <w:i w:val="0"/>
                <w:color w:val="1A1A1A"/>
                <w:sz w:val="18"/>
              </w:rPr>
              <w:t xml:space="preserve"> was read as 2v [8.NSO.1.3: an exponent is not a factor]; (D) the one half was dropped [8.NSO.1.7: every factor in the formula is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flat delivery charge was put inside the area group, so it is charged on every square foot [8.NSO.1.7: a flat fee is not a rate]; (C) the side was used where the area is needed [8.NSO.1.7: read what the rate is per]; (D) the prices were added to the area instead of multiplied by it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[same key words, different structures: the explanation is the evidence];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