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681a9a6c319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c0c4f6d7c053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1963f44fa257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38328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ae8f9bc574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def20123124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d1bf78ccf5f68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5360" cy="2865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b118bdbcac51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2aebbdfe84f1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286ca1a5a76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0016" cy="2682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c5c983426a09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255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c61f5c42b5140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29ba3e9b48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da7d4bb7d654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greater than 2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7680" cy="2377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7bb03ba1ea80c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Liesel says that  </w:t>
            </w:r>
            <w:r>
              <w:drawing>
                <wp:inline xmlns:a="http://schemas.openxmlformats.org/drawingml/2006/main" xmlns:pic="http://schemas.openxmlformats.org/drawingml/2006/picture">
                  <wp:extent cx="865632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abb3d041b6649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addition comes before subtraction. Is she right? Explain, and give the correct value.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49224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05dda88e29de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−191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6,859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9.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9b30c848125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d741e882ff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1c2cec5ce643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65fbdda998b5b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076c7e4f4c8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