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Scale Drawings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5.01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find the scale factor from the original to the copy.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3 cm side becomes 12 cm.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4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10 cm side becomes 2 cm.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 xml:space="preserve">k = </w:t>
            </w:r>
            <w:r>
              <w:drawing>
                <wp:inline xmlns:a="http://schemas.openxmlformats.org/drawingml/2006/main" xmlns:pic="http://schemas.openxmlformats.org/drawingml/2006/picture">
                  <wp:extent cx="60960" cy="21640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ba86e3bf3d240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3 cm by 4 cm rectangle is copied at 4.5 cm by 6 cm.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1.5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4.5 ÷ 3 and 6 ÷ 4 both give 1.5.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A 20 cm side becomes 15 cm.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¾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through 8, use the scale factor or the scale.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The scale factor is 3 and a side of the original is 3.5 cm. How long is that side in the copy?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10.5 cm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The scale factor is 0.25 and a side of the original is 12 cm. How long is that side in the copy?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 cm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A map's scale is 1 in : 40 mi. Two cities are 3.25 in apart on the map. How far apart are they?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130 mi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On the same map, a river is 90 mi long. How long is it on the map?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2.25 in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Back to the map: divide by 40.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A drawing has a 30° angle. The real figure is a scale copy at k = 4. What is the angle in the real figure?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34°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120°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7.5°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D.  30°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D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 scale factor multiplies lengths; angles do not change.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