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two class periods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drawing has a 50° angle. A scale copy is made at k = 2. What is the matching angle in the copy?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50°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52°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 cm by 5 cm rectangle is scaled by k = 4.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figure has area 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Its scale copy has area 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k, and explain why k is not 16.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floor plan is drawn at ½ in : 1 ft.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plan is drawn at ¼ in : 1 ft.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4 ft. A room is 1.5 in by 2 in on the plan. 1 ft = 0.305 m. Find the room's real area in square metres.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centimetres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cm = 0.39 in. How many inches is 90 cm?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centimetres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litres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12 in. A tile is 7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inches is that?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1,008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84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144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168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Rate on 5 Nov: 1 US dollar = 1.35 Canadian dollars.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does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 1,500-mi trip with a full tank. How many tanks of gas does the trip take?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Paint is mixed 1 : 3 : 4. A batch uses 12 gal of the second colour.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km. A 450-km drive. Truck A averages 55 mi/h; truck B averages 90 km/h. Which truck gets there first, and by about how long? Explain.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