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scale factor from the original to the copy.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3 cm side becomes 12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10 cm side becomes 2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3 cm by 4 cm rectangle is copied at 4.5 cm by 6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20 cm side becomes 15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use the scale factor or the scale.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The scale factor is 3 and a side of the original is 3.5 cm. How long is that side in the copy?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The scale factor is 0.25 and a side of the original is 12 cm. How long is that side in the copy?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map's scale is </w:t>
            </w:r>
            <w:r>
              <w:drawing>
                <wp:inline xmlns:a="http://schemas.openxmlformats.org/drawingml/2006/main" xmlns:pic="http://schemas.openxmlformats.org/drawingml/2006/picture">
                  <wp:extent cx="661416" cy="115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48910febb47e9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Two cities are 3.25 in apart on the map. How far apart are they?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On the same map, a river is 90 mi long. How long is it on the map?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A drawing has a 30° angle. The real figure is a scale copy at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95df556951eb9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What is the angle in the real figure?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34°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120°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7.5°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30°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