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4.05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da29ee668f0b2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95c95f2d6b735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374904" cy="20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064b5c38ed42b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20040" cy="265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598362e954dc6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2a0d634f6078b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1acf8ee5cf4dd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evaluate. Each expression has a power and a radical.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34568" cy="2042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2c4eab204b966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49096" cy="22555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8a414cd203372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9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22960" cy="20421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85f8f6734c1d7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432560" cy="2164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9799d53abb019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15568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cdc3ccbe607ed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56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60120" cy="20421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5150addf58302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 (The radicand is the unknown here, so it is not one of the listed perfect values until you find it.)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9120" cy="20421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78a47e2a69678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03504" cy="20421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02beee253ed63f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37616" cy="20421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dd6195be1a7b5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Tonya writes  </w:t>
            </w:r>
            <w:r>
              <w:drawing>
                <wp:inline xmlns:a="http://schemas.openxmlformats.org/drawingml/2006/main" xmlns:pic="http://schemas.openxmlformats.org/drawingml/2006/picture">
                  <wp:extent cx="1776984" cy="20421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71aabb7e8e634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98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Evaluate the expression correctly, and explain in one sentence what the radical bar does that her method ignores.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670560" cy="20421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072a8b8e0e32a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100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50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3.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3aa184897ac7b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1bf02e6c02e85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3024" cy="2042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f48e31b7bcc53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5c97999b83f8ca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457200" cy="20421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1e35aa659561f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62128" cy="20421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a184eaf0535f5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