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0da043950e1e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6323c2f182a6a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is 1; then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÷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8e863d19e998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54023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6f2e4ef0e4db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23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8c378c8a81edf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994d1c15164d7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Inside first gives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; then (5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3c86a61327097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b12272fdc7e27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6f54bc8bc94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13232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a71057e8e589c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Show that  </w:t>
            </w:r>
            <w:r>
              <w:drawing>
                <wp:inline xmlns:a="http://schemas.openxmlformats.org/drawingml/2006/main" xmlns:pic="http://schemas.openxmlformats.org/drawingml/2006/picture">
                  <wp:extent cx="381000" cy="2499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03a7451c9ff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53dc8a314209d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have the same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Both are </w:t>
            </w: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plans, one value — the point of the lesson.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