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87235eb39d660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460e8aa55950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75e6f197ef5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5, 12 and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69622ee5b9b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9aa52a47dfc0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d9738bf8ee80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9, 12 and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0311b4123b75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fab9a4427dc9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eacbc561addb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19.5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+ 3 + √73 ≈ 19.54.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9b2a87ce25b18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2e1b74a394b36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ea90145d2b04a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Base 18; the height 12 splits it 9 and 9, so each slanted side is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a10eab7b3788c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the store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89e2224b1fdf1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blocks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Streets 17; straight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ae1b889485fff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fountain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596cd59f6d2e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√89 ≈ 9.4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8, down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245c0f28fc48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5a5e43a23767d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d794e0f94d15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910cb14a86e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Sides 9 and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a028e7d777b2d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9204743ad1fa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58028b710bc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20.6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86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+ 7 + √74 ≈ 20.60.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0537c7898403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9e2c34d20f6a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30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17 along the grid lines, 13 straight.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