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  ·  Lessons 7–8</w:t>
            </w:r>
          </w:p>
          <w:p>
            <w:pPr>
              <w:spacing w:after="20"/>
            </w:pPr>
            <w:r>
              <w:rPr>
                <w:b/>
                <w:i w:val="0"/>
                <w:color w:val="1A1A1A"/>
                <w:sz w:val="28"/>
              </w:rPr>
              <w:t>Real-World Order of Operations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 — Solving Problems with Rational Numbers</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Lessons 7–8 — Real-World Order of Operations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MA.8.NSO.1.7</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MA.8.NSO.1.7</w:t>
            </w:r>
            <w:r>
              <w:rPr>
                <w:b w:val="0"/>
                <w:i w:val="0"/>
                <w:color w:val="1A1A1A"/>
                <w:sz w:val="21"/>
              </w:rPr>
              <w:t xml:space="preserve">  Solve multi-step mathematical and real-world problems involving the order of operations with rational numbers including exponents and radicals.</w:t>
            </w:r>
          </w:p>
          <w:p>
            <w:pPr>
              <w:spacing w:before="0" w:after="60"/>
            </w:pPr>
            <w:r>
              <w:rPr>
                <w:b/>
                <w:i w:val="0"/>
                <w:color w:val="1A1A1A"/>
                <w:sz w:val="21"/>
              </w:rPr>
              <w:t>Must.</w:t>
            </w:r>
            <w:r>
              <w:rPr>
                <w:b w:val="0"/>
                <w:i w:val="0"/>
                <w:color w:val="1A1A1A"/>
                <w:sz w:val="21"/>
              </w:rPr>
              <w:t xml:space="preserve">  Solve multi-step real-world problems with the order of operations, exponents and radicals, in six steps or fewer, and report the answer with its unit.</w:t>
            </w:r>
          </w:p>
          <w:p>
            <w:pPr>
              <w:spacing w:before="0" w:after="80"/>
            </w:pPr>
            <w:r>
              <w:rPr>
                <w:b/>
                <w:i w:val="0"/>
                <w:color w:val="1A1A1A"/>
                <w:sz w:val="21"/>
              </w:rPr>
              <w:t>Must not.</w:t>
            </w:r>
            <w:r>
              <w:rPr>
                <w:b w:val="0"/>
                <w:i w:val="0"/>
                <w:color w:val="1A1A1A"/>
                <w:sz w:val="21"/>
              </w:rPr>
              <w:t xml:space="preserve">  No keyword strategy and no CUBES — the state guide names circling numbers and boxing key words as a misconception, not a method. No PEMDAS.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MA.K12.MTR.7.1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Apply mathematics to real-world contexts.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I–III, both Examples and boards 2, 3, 4, 6, 7 and 9 — the expression arrives inside a situation, and the unit is part of the answer.</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MA.K12.MTR.2.1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Demonstrate understanding by representing problems in multiple ways.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 and board 9 — the same three numbers are written as two different expressions, so the structure is seen to come from the situation and not from the page.</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6 — when the room splits over whether the flat fee goes inside the parentheses, the sixty-second re-vote before the reveal.</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substitute values into a formula and evaluate it, reading what the situation does rather than hunting for key words.</w:t>
            </w:r>
          </w:p>
          <w:p>
            <w:pPr>
              <w:spacing w:before="0" w:after="60"/>
            </w:pPr>
            <w:r>
              <w:rPr>
                <w:b/>
                <w:i w:val="0"/>
                <w:color w:val="1A1A1A"/>
                <w:sz w:val="21"/>
              </w:rPr>
              <w:t>Essential question.</w:t>
            </w:r>
            <w:r>
              <w:rPr>
                <w:b w:val="0"/>
                <w:i w:val="0"/>
                <w:color w:val="1A1A1A"/>
                <w:sz w:val="21"/>
              </w:rPr>
              <w:t xml:space="preserve">  If key words cannot tell you which operation a problem needs, what can?</w:t>
            </w:r>
          </w:p>
          <w:p>
            <w:pPr>
              <w:spacing w:before="0" w:after="40"/>
            </w:pPr>
            <w:r>
              <w:rPr>
                <w:b/>
                <w:i w:val="0"/>
                <w:color w:val="1A1A1A"/>
                <w:sz w:val="20"/>
              </w:rPr>
              <w:t>Building on.</w:t>
            </w:r>
            <w:r>
              <w:rPr>
                <w:b w:val="0"/>
                <w:i w:val="0"/>
                <w:color w:val="1A1A1A"/>
                <w:sz w:val="20"/>
              </w:rPr>
              <w:t xml:space="preserve">  4.05–4.06 — grouping symbols and the four levels; MA.6.AR.1 — substituting a value for a letter; Unit 2 — rounding at the end, not in the middle.</w:t>
            </w:r>
          </w:p>
          <w:p>
            <w:pPr>
              <w:spacing w:before="0" w:after="80"/>
            </w:pPr>
            <w:r>
              <w:rPr>
                <w:b/>
                <w:i w:val="0"/>
                <w:color w:val="1A1A1A"/>
                <w:sz w:val="20"/>
              </w:rPr>
              <w:t>Working toward.</w:t>
            </w:r>
            <w:r>
              <w:rPr>
                <w:b w:val="0"/>
                <w:i w:val="0"/>
                <w:color w:val="1A1A1A"/>
                <w:sz w:val="20"/>
              </w:rPr>
              <w:t xml:space="preserve">  The Unit 4 assessment; MA.8.AR.2 and MA.912.NSO.1.4, where formulas are rearranged rather than only evaluated.</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'today' line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12</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12</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(12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problems have the same numbers and the same words and different answers. What is it in the problem, then, that decides the operation?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rounding √200 to 14 before multiplying by 6 lose most of a foot, when 14 is only a hundredth away from 14.14?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 a cost expression, what has to be true of a price for it to belong inside the parentheses that are multiplied by the area?</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Evaluate  </w:t>
            </w:r>
            <w:r>
              <w:drawing>
                <wp:inline xmlns:a="http://schemas.openxmlformats.org/drawingml/2006/main" xmlns:pic="http://schemas.openxmlformats.org/drawingml/2006/picture">
                  <wp:extent cx="213360" cy="143256"/>
                  <wp:docPr id="1" name="Picture 1"/>
                  <wp:cNvGraphicFramePr>
                    <a:graphicFrameLocks noChangeAspect="1"/>
                  </wp:cNvGraphicFramePr>
                  <a:graphic>
                    <a:graphicData uri="http://schemas.openxmlformats.org/drawingml/2006/picture">
                      <pic:pic>
                        <pic:nvPicPr>
                          <pic:cNvPr id="0" name="81e9c3a05a91cd69.png"/>
                          <pic:cNvPicPr/>
                        </pic:nvPicPr>
                        <pic:blipFill>
                          <a:blip r:embed="rId9"/>
                          <a:stretch>
                            <a:fillRect/>
                          </a:stretch>
                        </pic:blipFill>
                        <pic:spPr>
                          <a:xfrm>
                            <a:off x="0" y="0"/>
                            <a:ext cx="213360" cy="143256"/>
                          </a:xfrm>
                          <a:prstGeom prst="rect"/>
                        </pic:spPr>
                      </pic:pic>
                    </a:graphicData>
                  </a:graphic>
                </wp:inline>
              </w:drawing>
            </w:r>
            <w:r>
              <w:rPr>
                <w:b w:val="0"/>
                <w:i w:val="0"/>
                <w:color w:val="1A1A1A"/>
                <w:sz w:val="18"/>
              </w:rPr>
              <w:t xml:space="preserve">  when  </w:t>
            </w:r>
            <w:r>
              <w:drawing>
                <wp:inline xmlns:a="http://schemas.openxmlformats.org/drawingml/2006/main" xmlns:pic="http://schemas.openxmlformats.org/drawingml/2006/picture">
                  <wp:extent cx="432816" cy="115824"/>
                  <wp:docPr id="2" name="Picture 2"/>
                  <wp:cNvGraphicFramePr>
                    <a:graphicFrameLocks noChangeAspect="1"/>
                  </wp:cNvGraphicFramePr>
                  <a:graphic>
                    <a:graphicData uri="http://schemas.openxmlformats.org/drawingml/2006/picture">
                      <pic:pic>
                        <pic:nvPicPr>
                          <pic:cNvPr id="0" name="de8537218dd76606.png"/>
                          <pic:cNvPicPr/>
                        </pic:nvPicPr>
                        <pic:blipFill>
                          <a:blip r:embed="rId10"/>
                          <a:stretch>
                            <a:fillRect/>
                          </a:stretch>
                        </pic:blipFill>
                        <pic:spPr>
                          <a:xfrm>
                            <a:off x="0" y="0"/>
                            <a:ext cx="432816" cy="115824"/>
                          </a:xfrm>
                          <a:prstGeom prst="rect"/>
                        </pic:spPr>
                      </pic:pic>
                    </a:graphicData>
                  </a:graphic>
                </wp:inline>
              </w:drawing>
            </w:r>
            <w:r>
              <w:rPr>
                <w:b w:val="0"/>
                <w:i w:val="0"/>
                <w:color w:val="1A1A1A"/>
                <w:sz w:val="18"/>
              </w:rPr>
              <w: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−12 — the exponent was applied to the 2 and not to the whole substituted value [8.NSO.1.7: substitute in parentheses]; 36 — the exponent was applied to 3x [8.NSO.1.7: the exponent belongs to its own base]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cyclist has a mass of 70 kilograms and rides at 8 meters per second. Her bicycle cost 480 dollars. Kinetic energy is K = ½mv</w:t>
            </w:r>
            <w:r>
              <w:rPr>
                <w:b w:val="0"/>
                <w:i w:val="0"/>
                <w:color w:val="1A1A1A"/>
                <w:sz w:val="18"/>
                <w:vertAlign w:val="superscript"/>
              </w:rPr>
              <w:t>2</w:t>
            </w:r>
            <w:r>
              <w:rPr>
                <w:b w:val="0"/>
                <w:i w:val="0"/>
                <w:color w:val="1A1A1A"/>
                <w:sz w:val="18"/>
              </w:rPr>
              <w:t>, for a mass m and a speed v. Find her kinetic energy.</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2,240 joules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anything built from 480 — the unneeded figure was used [the formula takes a mass and a speed]; 560 — v</w:t>
            </w:r>
            <w:r>
              <w:rPr>
                <w:b w:val="0"/>
                <w:i w:val="0"/>
                <w:color w:val="1A1A1A"/>
                <w:sz w:val="18"/>
                <w:vertAlign w:val="superscript"/>
              </w:rPr>
              <w:t>2</w:t>
            </w:r>
            <w:r>
              <w:rPr>
                <w:b w:val="0"/>
                <w:i w:val="0"/>
                <w:color w:val="1A1A1A"/>
                <w:sz w:val="18"/>
              </w:rPr>
              <w:t xml:space="preserve"> read as 2v [8.NSO.1.3: an exponent is not a factor]; 280 — the square dropped altogether; 2,240 with no unit — the answer is in joules</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plan costs 15 dollars plus 4 dollars for each gigabyte. Find the cost of 6 gigabytes.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39 dollars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114 — (15 + 4)(6): the flat 15 was charged six times [8.NSO.1.7: only the per-gigabyte price is repeated]; 25 — 15 + 4 + 6, every number added [B1G-M 8.NSO.1.7 misconception: keyword hunting]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square floor of side 8 feet is tiled at 3.50 dollars a square foot. Installation is a flat 60 dollars. Find the total cost.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284 dollars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4,064 — 64(3.50 + 60): the flat fee was put inside the area group [8.NSO.1.7: a flat fee is not a rate]; 88 — 8(3.50) + 60: the side used instead of the area</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Evaluate ½mv</w:t>
            </w:r>
            <w:r>
              <w:rPr>
                <w:b w:val="0"/>
                <w:i w:val="0"/>
                <w:color w:val="1A1A1A"/>
                <w:sz w:val="18"/>
                <w:vertAlign w:val="superscript"/>
              </w:rPr>
              <w:t>2</w:t>
            </w:r>
            <w:r>
              <w:rPr>
                <w:b w:val="0"/>
                <w:i w:val="0"/>
                <w:color w:val="1A1A1A"/>
                <w:sz w:val="18"/>
              </w:rPr>
              <w:t xml:space="preserve"> when m = 40 and v = 3. Which is the value?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 — 180</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(B) v</w:t>
            </w:r>
            <w:r>
              <w:rPr>
                <w:b w:val="0"/>
                <w:i w:val="0"/>
                <w:color w:val="1A1A1A"/>
                <w:sz w:val="18"/>
                <w:vertAlign w:val="superscript"/>
              </w:rPr>
              <w:t>2</w:t>
            </w:r>
            <w:r>
              <w:rPr>
                <w:b w:val="0"/>
                <w:i w:val="0"/>
                <w:color w:val="1A1A1A"/>
                <w:sz w:val="18"/>
              </w:rPr>
              <w:t xml:space="preserve"> was read as 2v [8.NSO.1.3: an exponent is not a factor]; (C) the one half was dropped [8.NSO.1.7: every factor in the formula is used]; (D) the exponent was applied to the whole product, (½ · 40 · 3)</w:t>
            </w:r>
            <w:r>
              <w:rPr>
                <w:b w:val="0"/>
                <w:i w:val="0"/>
                <w:color w:val="1A1A1A"/>
                <w:sz w:val="18"/>
                <w:vertAlign w:val="superscript"/>
              </w:rPr>
              <w:t>2</w:t>
            </w:r>
            <w:r>
              <w:rPr>
                <w:b w:val="0"/>
                <w:i w:val="0"/>
                <w:color w:val="1A1A1A"/>
                <w:sz w:val="18"/>
              </w:rPr>
              <w:t xml:space="preserve"> [8.NSO.1.7: the exponent belongs to the v alone]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square patio of side 12 feet is sealed at 1.25 dollars a square foot. Delivery of the sealer is a flat 38 dollars. Which expression gives the total cost?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12</w:t>
            </w:r>
            <w:r>
              <w:rPr>
                <w:b/>
                <w:i/>
                <w:color w:val="9E1B32"/>
                <w:sz w:val="18"/>
                <w:vertAlign w:val="superscript"/>
              </w:rPr>
              <w:t>2</w:t>
            </w:r>
            <w:r>
              <w:rPr>
                <w:b/>
                <w:i/>
                <w:color w:val="9E1B32"/>
                <w:sz w:val="18"/>
              </w:rPr>
              <w:t>(1.25) + 38</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the side was used where the area is needed [8.NSO.1.7: read what the rate is per]; (B) the prices were added to the area instead of multiplied by it [B1G-M 8.NSO.1.7 misconception: keyword hunting]; (C) the flat delivery charge was put inside the area group, so it is charged on every square foot [8.NSO.1.7: a flat fee is not a rate]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fence runs along 6 sides, each √200 feet long. Find its total length, to the nearest hundredth of a foot.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84.85 feet</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84 — the side was rounded to 14 before multiplying [Unit 2: round once, at the end]; 84.85 with no unit — the answer is in feet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Evaluate (a</w:t>
            </w:r>
            <w:r>
              <w:rPr>
                <w:b w:val="0"/>
                <w:i w:val="0"/>
                <w:color w:val="1A1A1A"/>
                <w:sz w:val="18"/>
                <w:vertAlign w:val="superscript"/>
              </w:rPr>
              <w:t>2</w:t>
            </w:r>
            <w:r>
              <w:rPr>
                <w:b w:val="0"/>
                <w:i w:val="0"/>
                <w:color w:val="1A1A1A"/>
                <w:sz w:val="18"/>
              </w:rPr>
              <w:t xml:space="preserve"> − b) ÷ c when a = 7, b = 4, c = 5.</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9</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48.2 — only the 4 was divided by 5 [8.NSO.1.7: the bar groups the whole numerator]; 5.8 — 49 ÷ 5 done first, then 4 subtracted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plan costs 15 dollars plus 4 dollars for each of 6 gigabytes. Another costs 15 dollars for each of 4 lines, plus 6 dollars of tax. Find both totals, and say why the key words could not have told you.</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39 dollars and 66 dollars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39 and 66 with no explanation — the item asks why [same key words, different structures: the explanation is the evidence]; 39 twice — the second structure was not read</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a two-step frame — WRITE THE EXPRESSION, then EVALUATE IT — and require the expression on paper before any arithmetic. Substituted values go in parentheses every time, with the parentheses pre-printed on the frame for the first two problems.</w:t>
            </w:r>
          </w:p>
          <w:p>
            <w:pPr>
              <w:spacing w:before="0" w:after="60"/>
            </w:pPr>
            <w:r>
              <w:rPr>
                <w:b/>
                <w:i w:val="0"/>
                <w:color w:val="1A1A1A"/>
                <w:sz w:val="21"/>
              </w:rPr>
              <w:t>ELL.</w:t>
            </w:r>
            <w:r>
              <w:rPr>
                <w:b w:val="0"/>
                <w:i w:val="0"/>
                <w:color w:val="1A1A1A"/>
                <w:sz w:val="21"/>
              </w:rPr>
              <w:t xml:space="preserve">  Rate and flat fee are the two phrases every cost problem turns on, and 'a square foot' is what marks the difference. Put 'dollars a square foot' and 'a flat 60 dollars' side by side on the board and ask which one depends on the size of the floor, before any expression is written.</w:t>
            </w:r>
          </w:p>
          <w:p>
            <w:pPr>
              <w:spacing w:before="0" w:after="80"/>
            </w:pPr>
            <w:r>
              <w:rPr>
                <w:b/>
                <w:i w:val="0"/>
                <w:color w:val="1A1A1A"/>
                <w:sz w:val="21"/>
              </w:rPr>
              <w:t>Enrichment.</w:t>
            </w:r>
            <w:r>
              <w:rPr>
                <w:b w:val="0"/>
                <w:i w:val="0"/>
                <w:color w:val="1A1A1A"/>
                <w:sz w:val="21"/>
              </w:rPr>
              <w:t xml:space="preserve">  Ask for a third problem using 15, 4 and 6 whose answer is neither 39 nor 66. Then ask whether every arrangement of three numbers and two operations can be made into a sensible situation.</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give both totals and say what decides the operation, since the words and the numbers are identical in the two problems.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formula</w:t>
            </w:r>
            <w:r>
              <w:rPr>
                <w:b w:val="0"/>
                <w:i w:val="0"/>
                <w:color w:val="1A1A1A"/>
                <w:sz w:val="21"/>
              </w:rPr>
              <w:t xml:space="preserve">; </w:t>
            </w:r>
            <w:r>
              <w:rPr>
                <w:b/>
                <w:i w:val="0"/>
                <w:color w:val="0B5394"/>
                <w:sz w:val="21"/>
              </w:rPr>
              <w:t>substitute</w:t>
            </w:r>
            <w:r>
              <w:rPr>
                <w:b w:val="0"/>
                <w:i w:val="0"/>
                <w:color w:val="1A1A1A"/>
                <w:sz w:val="21"/>
              </w:rPr>
              <w:t xml:space="preserve">; </w:t>
            </w:r>
            <w:r>
              <w:rPr>
                <w:b/>
                <w:i w:val="0"/>
                <w:color w:val="0B5394"/>
                <w:sz w:val="21"/>
              </w:rPr>
              <w:t>unit</w:t>
            </w:r>
          </w:p>
          <w:p>
            <w:pPr>
              <w:spacing w:before="0" w:after="60"/>
            </w:pPr>
            <w:r>
              <w:rPr>
                <w:b/>
                <w:i w:val="0"/>
                <w:color w:val="1A1A1A"/>
                <w:sz w:val="21"/>
              </w:rPr>
              <w:t>Materials.</w:t>
            </w:r>
            <w:r>
              <w:rPr>
                <w:b w:val="0"/>
                <w:i w:val="0"/>
                <w:color w:val="1A1A1A"/>
                <w:sz w:val="21"/>
              </w:rPr>
              <w:t xml:space="preserve">  Whiteboards and markers. Calculators are allowed on everything and are the right tool for the BMI and kinetic-energy items; the work being assessed is the expression, not the arithmetic.</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Evaluate variable expressions: word problems — DPG.</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