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10768" cy="121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88681a9a6c319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60832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c0c4f6d7c0530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1963f44fa257d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38328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1ae8f9bc57410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7def201231247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18616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3d1d19947ff2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86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more than one grouping symbol.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20421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d1bf78ccf5f68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75360" cy="28651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3b118bdbcac51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5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52aebbdfe84f1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57656" cy="1737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2286ca1a5a763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90016" cy="26822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c5c983426a09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01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35152" cy="22555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c61f5c42b5140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152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19912" cy="1219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05a29ba3e9b48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16864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2da7d4bb7d654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where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greater than 2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87680" cy="23774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7bb03ba1ea80c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Liesel says that  </w:t>
            </w:r>
            <w:r>
              <w:drawing>
                <wp:inline xmlns:a="http://schemas.openxmlformats.org/drawingml/2006/main" xmlns:pic="http://schemas.openxmlformats.org/drawingml/2006/picture">
                  <wp:extent cx="865632" cy="1188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abb3d041b6649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56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because addition comes before subtraction. Is she right? Explain, and give the correct value.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49224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d05dda88e29de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216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484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7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9.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da29ee668f0b27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3164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5d9b30c848125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51688" cy="1219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58d741e882ff9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11c2cec5ce643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65fbdda998b5b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1887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c8076c7e4f4c8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