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Factor: Perimeter and Area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copy's perimeter or area.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Perimeter 26 cm,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cd0284ae75916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Area </w:t>
            </w:r>
            <w:r>
              <w:drawing>
                <wp:inline xmlns:a="http://schemas.openxmlformats.org/drawingml/2006/main" xmlns:pic="http://schemas.openxmlformats.org/drawingml/2006/picture">
                  <wp:extent cx="356616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6c81a32f4ff1c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cd0284ae75916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Area </w:t>
            </w:r>
            <w:r>
              <w:drawing>
                <wp:inline xmlns:a="http://schemas.openxmlformats.org/drawingml/2006/main" xmlns:pic="http://schemas.openxmlformats.org/drawingml/2006/picture">
                  <wp:extent cx="505968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89584874ee318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295656" cy="2133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16c08f73accb3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4 cm by 5 cm rectangle, </w:t>
            </w:r>
            <w:r>
              <w:drawing>
                <wp:inline xmlns:a="http://schemas.openxmlformats.org/drawingml/2006/main" xmlns:pic="http://schemas.openxmlformats.org/drawingml/2006/picture">
                  <wp:extent cx="429768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ea15e34c4c0ed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Perimeter and area of the copy.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 xml:space="preserve">For questions 5 through 7, find </w:t>
      </w:r>
      <w:r>
        <w:drawing>
          <wp:inline xmlns:a="http://schemas.openxmlformats.org/drawingml/2006/main" xmlns:pic="http://schemas.openxmlformats.org/drawingml/2006/picture">
            <wp:extent cx="76200" cy="1188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5d661a65b8119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i w:val="0"/>
          <w:color w:val="1A1A1A"/>
          <w:sz w:val="22"/>
        </w:rPr>
        <w:t>, or the ratio asked.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Areas </w:t>
            </w:r>
            <w:r>
              <w:drawing>
                <wp:inline xmlns:a="http://schemas.openxmlformats.org/drawingml/2006/main" xmlns:pic="http://schemas.openxmlformats.org/drawingml/2006/picture">
                  <wp:extent cx="423672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b5db82d430633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6a63d290b8f27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Find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d661a65b8119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Areas </w:t>
            </w:r>
            <w:r>
              <w:drawing>
                <wp:inline xmlns:a="http://schemas.openxmlformats.org/drawingml/2006/main" xmlns:pic="http://schemas.openxmlformats.org/drawingml/2006/picture">
                  <wp:extent cx="435864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70be3afc1d32e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56616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e45113ec066b5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original to copy. Find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d661a65b8119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Perimeters 10 cm and 50 cm, original to copy. What is the area ratio?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with area </w:t>
            </w:r>
            <w:r>
              <w:drawing>
                <wp:inline xmlns:a="http://schemas.openxmlformats.org/drawingml/2006/main" xmlns:pic="http://schemas.openxmlformats.org/drawingml/2006/picture">
                  <wp:extent cx="359664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5d13cba4414c6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310a2e5fd8322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What is the copy's area?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41960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31598a3882d13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05968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7080e954b18a6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f4121fdb7bdf9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23672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e20b5d2e5fab2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