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D20A9" w:rsidRPr="007D20A9" w:rsidRDefault="007D20A9" w:rsidP="007D20A9">
      <w:pPr>
        <w:spacing w:before="100" w:beforeAutospacing="1" w:after="100" w:afterAutospacing="1" w:line="240" w:lineRule="auto"/>
        <w:rPr>
          <w:rFonts w:ascii="Times New Roman" w:eastAsia="Times New Roman" w:hAnsi="Times New Roman" w:cs="Times New Roman"/>
          <w:kern w:val="0"/>
          <w14:ligatures w14:val="none"/>
        </w:rPr>
      </w:pPr>
      <w:r w:rsidRPr="007D20A9">
        <w:rPr>
          <w:rFonts w:ascii="Times New Roman" w:eastAsia="Times New Roman" w:hAnsi="Times New Roman" w:cs="Times New Roman"/>
          <w:kern w:val="0"/>
          <w14:ligatures w14:val="none"/>
        </w:rPr>
        <w:t xml:space="preserve">The central finding of Muralidharan, Singh, and </w:t>
      </w:r>
      <w:proofErr w:type="spellStart"/>
      <w:r w:rsidRPr="007D20A9">
        <w:rPr>
          <w:rFonts w:ascii="Times New Roman" w:eastAsia="Times New Roman" w:hAnsi="Times New Roman" w:cs="Times New Roman"/>
          <w:kern w:val="0"/>
          <w14:ligatures w14:val="none"/>
        </w:rPr>
        <w:t>Ganimian</w:t>
      </w:r>
      <w:proofErr w:type="spellEnd"/>
      <w:r w:rsidRPr="007D20A9">
        <w:rPr>
          <w:rFonts w:ascii="Times New Roman" w:eastAsia="Times New Roman" w:hAnsi="Times New Roman" w:cs="Times New Roman"/>
          <w:kern w:val="0"/>
          <w14:ligatures w14:val="none"/>
        </w:rPr>
        <w:t xml:space="preserve"> (2018) is that the </w:t>
      </w:r>
      <w:proofErr w:type="spellStart"/>
      <w:r w:rsidRPr="007D20A9">
        <w:rPr>
          <w:rFonts w:ascii="Times New Roman" w:eastAsia="Times New Roman" w:hAnsi="Times New Roman" w:cs="Times New Roman"/>
          <w:kern w:val="0"/>
          <w14:ligatures w14:val="none"/>
        </w:rPr>
        <w:t>Mindspark</w:t>
      </w:r>
      <w:proofErr w:type="spellEnd"/>
      <w:r w:rsidRPr="007D20A9">
        <w:rPr>
          <w:rFonts w:ascii="Times New Roman" w:eastAsia="Times New Roman" w:hAnsi="Times New Roman" w:cs="Times New Roman"/>
          <w:kern w:val="0"/>
          <w14:ligatures w14:val="none"/>
        </w:rPr>
        <w:t xml:space="preserve"> computer-aided after-school program in Delhi produced dramatic learning gains at low cost. Specifically, students in the treatment group achieved test score value-added more than twice as large as those in the control group, and the program delivered these gains at a lower per-student cost than public schools. This result demonstrates that a personalized, technology-aided learning approach can significantly improve educational productivity, even within a short 4.5-month period.</w:t>
      </w:r>
      <w:r w:rsidR="00E23869">
        <w:rPr>
          <w:rFonts w:ascii="Times New Roman" w:eastAsia="Times New Roman" w:hAnsi="Times New Roman" w:cs="Times New Roman"/>
          <w:kern w:val="0"/>
          <w14:ligatures w14:val="none"/>
        </w:rPr>
        <w:t xml:space="preserve"> This is encapsulated in </w:t>
      </w:r>
      <w:r w:rsidR="00E23869" w:rsidRPr="00E23869">
        <w:rPr>
          <w:rFonts w:ascii="Times New Roman" w:eastAsia="Times New Roman" w:hAnsi="Times New Roman" w:cs="Times New Roman"/>
          <w:kern w:val="0"/>
          <w14:ligatures w14:val="none"/>
        </w:rPr>
        <w:t>Figure 2: Mean difference in test scores between lottery winners and losers</w:t>
      </w:r>
      <w:r w:rsidR="00E23869">
        <w:rPr>
          <w:rFonts w:ascii="Times New Roman" w:eastAsia="Times New Roman" w:hAnsi="Times New Roman" w:cs="Times New Roman"/>
          <w:kern w:val="0"/>
          <w14:ligatures w14:val="none"/>
        </w:rPr>
        <w:t>.</w:t>
      </w:r>
    </w:p>
    <w:p w:rsidR="007D20A9" w:rsidRDefault="007D20A9" w:rsidP="007D20A9">
      <w:pPr>
        <w:spacing w:before="100" w:beforeAutospacing="1" w:after="100" w:afterAutospacing="1" w:line="240" w:lineRule="auto"/>
        <w:rPr>
          <w:rFonts w:ascii="Times New Roman" w:eastAsia="Times New Roman" w:hAnsi="Times New Roman" w:cs="Times New Roman"/>
          <w:kern w:val="0"/>
          <w14:ligatures w14:val="none"/>
        </w:rPr>
      </w:pPr>
      <w:r w:rsidRPr="007D20A9">
        <w:rPr>
          <w:rFonts w:ascii="Times New Roman" w:eastAsia="Times New Roman" w:hAnsi="Times New Roman" w:cs="Times New Roman"/>
          <w:kern w:val="0"/>
          <w14:ligatures w14:val="none"/>
        </w:rPr>
        <w:t xml:space="preserve">The authors use a randomized controlled trial (RCT) to generate this result. They recruited 619 middle-school students from public schools and randomly assigned half to receive a voucher for free attendance at a </w:t>
      </w:r>
      <w:proofErr w:type="spellStart"/>
      <w:r w:rsidRPr="007D20A9">
        <w:rPr>
          <w:rFonts w:ascii="Times New Roman" w:eastAsia="Times New Roman" w:hAnsi="Times New Roman" w:cs="Times New Roman"/>
          <w:kern w:val="0"/>
          <w14:ligatures w14:val="none"/>
        </w:rPr>
        <w:t>Mindspark</w:t>
      </w:r>
      <w:proofErr w:type="spellEnd"/>
      <w:r w:rsidRPr="007D20A9">
        <w:rPr>
          <w:rFonts w:ascii="Times New Roman" w:eastAsia="Times New Roman" w:hAnsi="Times New Roman" w:cs="Times New Roman"/>
          <w:kern w:val="0"/>
          <w14:ligatures w14:val="none"/>
        </w:rPr>
        <w:t xml:space="preserve"> after-school learning center. The remaining half formed the control group. Student achievement in math and Hindi was measured using independently designed, paper-and-pencil tests before and after the intervention, with results analyzed through intent-to-treat (ITT) and instrumental variable (IV) estimations. The ITT estimates capture the average effect of winning the lottery, while the IV results use the lottery assignment as an instrument for actual attendance to estimate the causal impact of program participation</w:t>
      </w:r>
    </w:p>
    <w:p w:rsidR="007D20A9" w:rsidRPr="007D20A9" w:rsidRDefault="007D20A9" w:rsidP="007D20A9">
      <w:pPr>
        <w:spacing w:before="100" w:beforeAutospacing="1" w:after="100" w:afterAutospacing="1" w:line="240" w:lineRule="auto"/>
        <w:rPr>
          <w:rFonts w:ascii="Times New Roman" w:eastAsia="Times New Roman" w:hAnsi="Times New Roman" w:cs="Times New Roman"/>
          <w:kern w:val="0"/>
          <w14:ligatures w14:val="none"/>
        </w:rPr>
      </w:pPr>
      <w:r w:rsidRPr="007D20A9">
        <w:rPr>
          <w:rFonts w:ascii="Times New Roman" w:eastAsia="Times New Roman" w:hAnsi="Times New Roman" w:cs="Times New Roman"/>
          <w:kern w:val="0"/>
          <w14:ligatures w14:val="none"/>
        </w:rPr>
        <w:t xml:space="preserve">This is the main result because it encapsulates the paper’s core contribution to the economics of education: it provides experimental evidence that technology-enabled personalized instruction can improve learning outcomes at scale and at low cost. The finding </w:t>
      </w:r>
      <w:r>
        <w:rPr>
          <w:rFonts w:ascii="Times New Roman" w:eastAsia="Times New Roman" w:hAnsi="Times New Roman" w:cs="Times New Roman"/>
          <w:kern w:val="0"/>
          <w14:ligatures w14:val="none"/>
        </w:rPr>
        <w:t>addresses</w:t>
      </w:r>
      <w:r w:rsidRPr="007D20A9">
        <w:rPr>
          <w:rFonts w:ascii="Times New Roman" w:eastAsia="Times New Roman" w:hAnsi="Times New Roman" w:cs="Times New Roman"/>
          <w:kern w:val="0"/>
          <w14:ligatures w14:val="none"/>
        </w:rPr>
        <w:t xml:space="preserve"> how to raise learning productivity in developing-country education systems where students are below grade level and traditional instruction is ineffective. By demonstrating learning gains achieved at a lower cost per student than public schooling, this result establishes </w:t>
      </w:r>
      <w:proofErr w:type="spellStart"/>
      <w:r w:rsidRPr="007D20A9">
        <w:rPr>
          <w:rFonts w:ascii="Times New Roman" w:eastAsia="Times New Roman" w:hAnsi="Times New Roman" w:cs="Times New Roman"/>
          <w:kern w:val="0"/>
          <w14:ligatures w14:val="none"/>
        </w:rPr>
        <w:t>Mindspark’s</w:t>
      </w:r>
      <w:proofErr w:type="spellEnd"/>
      <w:r w:rsidRPr="007D20A9">
        <w:rPr>
          <w:rFonts w:ascii="Times New Roman" w:eastAsia="Times New Roman" w:hAnsi="Times New Roman" w:cs="Times New Roman"/>
          <w:kern w:val="0"/>
          <w14:ligatures w14:val="none"/>
        </w:rPr>
        <w:t xml:space="preserve"> cost-effectiveness and positions it as a scalable model for improving education outcomes in resource-constrained settings.</w:t>
      </w:r>
    </w:p>
    <w:p w:rsidR="00643E2F" w:rsidRPr="007D20A9" w:rsidRDefault="00643E2F"/>
    <w:sectPr w:rsidR="00643E2F" w:rsidRPr="007D20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0A9"/>
    <w:rsid w:val="00643E2F"/>
    <w:rsid w:val="00704EDC"/>
    <w:rsid w:val="007D20A9"/>
    <w:rsid w:val="00A63E63"/>
    <w:rsid w:val="00AE0AD8"/>
    <w:rsid w:val="00E01587"/>
    <w:rsid w:val="00E238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5AD67B"/>
  <w15:chartTrackingRefBased/>
  <w15:docId w15:val="{65E919F2-5E7E-0F46-865F-559B7BF6B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20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20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20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20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20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20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20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20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20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0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20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D20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20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20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20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20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20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20A9"/>
    <w:rPr>
      <w:rFonts w:eastAsiaTheme="majorEastAsia" w:cstheme="majorBidi"/>
      <w:color w:val="272727" w:themeColor="text1" w:themeTint="D8"/>
    </w:rPr>
  </w:style>
  <w:style w:type="paragraph" w:styleId="Title">
    <w:name w:val="Title"/>
    <w:basedOn w:val="Normal"/>
    <w:next w:val="Normal"/>
    <w:link w:val="TitleChar"/>
    <w:uiPriority w:val="10"/>
    <w:qFormat/>
    <w:rsid w:val="007D20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20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20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20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20A9"/>
    <w:pPr>
      <w:spacing w:before="160"/>
      <w:jc w:val="center"/>
    </w:pPr>
    <w:rPr>
      <w:i/>
      <w:iCs/>
      <w:color w:val="404040" w:themeColor="text1" w:themeTint="BF"/>
    </w:rPr>
  </w:style>
  <w:style w:type="character" w:customStyle="1" w:styleId="QuoteChar">
    <w:name w:val="Quote Char"/>
    <w:basedOn w:val="DefaultParagraphFont"/>
    <w:link w:val="Quote"/>
    <w:uiPriority w:val="29"/>
    <w:rsid w:val="007D20A9"/>
    <w:rPr>
      <w:i/>
      <w:iCs/>
      <w:color w:val="404040" w:themeColor="text1" w:themeTint="BF"/>
    </w:rPr>
  </w:style>
  <w:style w:type="paragraph" w:styleId="ListParagraph">
    <w:name w:val="List Paragraph"/>
    <w:basedOn w:val="Normal"/>
    <w:uiPriority w:val="34"/>
    <w:qFormat/>
    <w:rsid w:val="007D20A9"/>
    <w:pPr>
      <w:ind w:left="720"/>
      <w:contextualSpacing/>
    </w:pPr>
  </w:style>
  <w:style w:type="character" w:styleId="IntenseEmphasis">
    <w:name w:val="Intense Emphasis"/>
    <w:basedOn w:val="DefaultParagraphFont"/>
    <w:uiPriority w:val="21"/>
    <w:qFormat/>
    <w:rsid w:val="007D20A9"/>
    <w:rPr>
      <w:i/>
      <w:iCs/>
      <w:color w:val="0F4761" w:themeColor="accent1" w:themeShade="BF"/>
    </w:rPr>
  </w:style>
  <w:style w:type="paragraph" w:styleId="IntenseQuote">
    <w:name w:val="Intense Quote"/>
    <w:basedOn w:val="Normal"/>
    <w:next w:val="Normal"/>
    <w:link w:val="IntenseQuoteChar"/>
    <w:uiPriority w:val="30"/>
    <w:qFormat/>
    <w:rsid w:val="007D20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20A9"/>
    <w:rPr>
      <w:i/>
      <w:iCs/>
      <w:color w:val="0F4761" w:themeColor="accent1" w:themeShade="BF"/>
    </w:rPr>
  </w:style>
  <w:style w:type="character" w:styleId="IntenseReference">
    <w:name w:val="Intense Reference"/>
    <w:basedOn w:val="DefaultParagraphFont"/>
    <w:uiPriority w:val="32"/>
    <w:qFormat/>
    <w:rsid w:val="007D20A9"/>
    <w:rPr>
      <w:b/>
      <w:bCs/>
      <w:smallCaps/>
      <w:color w:val="0F4761" w:themeColor="accent1" w:themeShade="BF"/>
      <w:spacing w:val="5"/>
    </w:rPr>
  </w:style>
  <w:style w:type="paragraph" w:styleId="NormalWeb">
    <w:name w:val="Normal (Web)"/>
    <w:basedOn w:val="Normal"/>
    <w:uiPriority w:val="99"/>
    <w:semiHidden/>
    <w:unhideWhenUsed/>
    <w:rsid w:val="007D20A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D20A9"/>
    <w:rPr>
      <w:b/>
      <w:bCs/>
    </w:rPr>
  </w:style>
  <w:style w:type="character" w:styleId="Emphasis">
    <w:name w:val="Emphasis"/>
    <w:basedOn w:val="DefaultParagraphFont"/>
    <w:uiPriority w:val="20"/>
    <w:qFormat/>
    <w:rsid w:val="007D20A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5057196">
      <w:bodyDiv w:val="1"/>
      <w:marLeft w:val="0"/>
      <w:marRight w:val="0"/>
      <w:marTop w:val="0"/>
      <w:marBottom w:val="0"/>
      <w:divBdr>
        <w:top w:val="none" w:sz="0" w:space="0" w:color="auto"/>
        <w:left w:val="none" w:sz="0" w:space="0" w:color="auto"/>
        <w:bottom w:val="none" w:sz="0" w:space="0" w:color="auto"/>
        <w:right w:val="none" w:sz="0" w:space="0" w:color="auto"/>
      </w:divBdr>
    </w:div>
    <w:div w:id="2090030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312</Words>
  <Characters>1779</Characters>
  <Application>Microsoft Office Word</Application>
  <DocSecurity>0</DocSecurity>
  <Lines>14</Lines>
  <Paragraphs>4</Paragraphs>
  <ScaleCrop>false</ScaleCrop>
  <Company/>
  <LinksUpToDate>false</LinksUpToDate>
  <CharactersWithSpaces>2087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 Seth Romer</dc:creator>
  <cp:keywords/>
  <dc:description/>
  <cp:lastModifiedBy>Carl Seth Romer</cp:lastModifiedBy>
  <cp:revision>2</cp:revision>
  <dcterms:created xsi:type="dcterms:W3CDTF">2025-11-12T01:23:00Z</dcterms:created>
  <dcterms:modified xsi:type="dcterms:W3CDTF">2025-11-12T01:30:00Z</dcterms:modified>
</cp:coreProperties>
</file>