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7회차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2023.02.10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-15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예매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김수빈, 김진선, 유정원, 최종현, 한상현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 예매 서비스 재정의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예매 테이블 명세서 수정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티켓 번호는 연극관람날짜+연극번호+회차+좌석번호 순서로 정의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6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예매 좌석 고를 때 중복 선택을 방지하기 위해 예매 테이블에 예매진행중여부 컬럼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회원 연극 등록 시 60일로 일괄 등록되던 테이블 컬럼 삭제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빠른 예매 삭제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단락">
    <w:name w:val="목록 단락"/>
    <w:basedOn w:val="표준"/>
    <w:next w:val="목록단락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기호">
    <w:name w:val="글머리 기호"/>
    <w:basedOn w:val="표준"/>
    <w:next w:val="글머리기호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가...">
    <w:name w:val="가..."/>
    <w:basedOn w:val="머리글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8otvM5so1Xs6mcMp89+jrF4Pag==">AMUW2mU1jqzewiSw4NCCRUDX9Tn3U02DqN3k+Atfdq/YSuL4pfDdPMxPQEMQrObCaofarGdQXqViQYUUllmGZP99b1K8Ua6O/xG7DNvUFADESYKa1AFxmo0=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2021-05-07T01:00:00Z</dcterms:created>
  <dc:creator>0054</dc:creator>
</cp:coreProperties>
</file>