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5A0" w:rsidRPr="00136D85" w:rsidRDefault="00E345A0" w:rsidP="00595AC2">
      <w:pPr>
        <w:pStyle w:val="Titre1"/>
        <w:jc w:val="center"/>
        <w:rPr>
          <w:b/>
        </w:rPr>
      </w:pPr>
      <w:r w:rsidRPr="00136D85">
        <w:rPr>
          <w:b/>
        </w:rPr>
        <w:t xml:space="preserve">Gestion des tournois 24 </w:t>
      </w:r>
      <w:r w:rsidR="00595AC2">
        <w:rPr>
          <w:b/>
        </w:rPr>
        <w:t xml:space="preserve">L « on line » </w:t>
      </w:r>
      <w:r w:rsidR="00595AC2">
        <w:rPr>
          <w:b/>
        </w:rPr>
        <w:br/>
      </w:r>
      <w:r w:rsidR="00595AC2" w:rsidRPr="00F63267">
        <w:rPr>
          <w:b/>
          <w:sz w:val="24"/>
        </w:rPr>
        <w:t>à partir du site www.frbe-kbsb.be</w:t>
      </w:r>
    </w:p>
    <w:p w:rsidR="00E345A0" w:rsidRDefault="00E345A0" w:rsidP="00E345A0"/>
    <w:p w:rsidR="00E345A0" w:rsidRDefault="00E345A0" w:rsidP="00E345A0">
      <w:r>
        <w:t>La raison d’être de ce module est de permettre l’encodage de parties officielles, une à une. Il remplit les mêmes fonctions que le module 24 lignes de Chess Manager. Son avantage est qu’il ne nécessite aucune installation de programme, seule une connexion internet est requise. Par rapport à Chess Manager, son avantage est de travailler en ligne avec la base de données qui est toujours à jour.</w:t>
      </w:r>
    </w:p>
    <w:p w:rsidR="00E345A0" w:rsidRDefault="00E345A0" w:rsidP="00E345A0">
      <w:r>
        <w:t xml:space="preserve">Pour y accéder, il faut, comme pour </w:t>
      </w:r>
      <w:r w:rsidRPr="00595AC2">
        <w:rPr>
          <w:b/>
        </w:rPr>
        <w:t xml:space="preserve">Clubs, </w:t>
      </w:r>
      <w:proofErr w:type="spellStart"/>
      <w:r w:rsidRPr="00595AC2">
        <w:rPr>
          <w:b/>
        </w:rPr>
        <w:t>Players</w:t>
      </w:r>
      <w:proofErr w:type="spellEnd"/>
      <w:r w:rsidRPr="00595AC2">
        <w:rPr>
          <w:b/>
        </w:rPr>
        <w:t xml:space="preserve"> ou Interclubs Manager</w:t>
      </w:r>
      <w:r>
        <w:t xml:space="preserve">, se rendre sur la page </w:t>
      </w:r>
    </w:p>
    <w:p w:rsidR="00E345A0" w:rsidRDefault="00FA1FF6" w:rsidP="00F63267">
      <w:pPr>
        <w:jc w:val="center"/>
      </w:pPr>
      <w:hyperlink r:id="rId7" w:history="1">
        <w:r w:rsidR="00E345A0" w:rsidRPr="00F178B5">
          <w:rPr>
            <w:rStyle w:val="Lienhypertexte"/>
          </w:rPr>
          <w:t>http://www.frbe-kbsb.be/sites/manager/GestionCOMMON/GestionLogin.php</w:t>
        </w:r>
      </w:hyperlink>
    </w:p>
    <w:p w:rsidR="00E345A0" w:rsidRDefault="00595AC2" w:rsidP="00E345A0">
      <w:r>
        <w:t>,</w:t>
      </w:r>
      <w:r w:rsidR="00E345A0">
        <w:t xml:space="preserve"> se loguer et de cliquer sur le </w:t>
      </w:r>
      <w:r>
        <w:t xml:space="preserve">nouveau </w:t>
      </w:r>
      <w:r w:rsidR="00E345A0">
        <w:t>bouton « </w:t>
      </w:r>
      <w:r w:rsidR="00E345A0" w:rsidRPr="00E345A0">
        <w:rPr>
          <w:b/>
        </w:rPr>
        <w:t>Gestion Tournois 24L</w:t>
      </w:r>
      <w:r w:rsidR="00E345A0">
        <w:t> »</w:t>
      </w:r>
    </w:p>
    <w:p w:rsidR="00E345A0" w:rsidRDefault="00FF632E" w:rsidP="00E345A0">
      <w:r>
        <w:t>Nous arrivons alors sur une page comportant un tableau intitulé « </w:t>
      </w:r>
      <w:r w:rsidRPr="00FF632E">
        <w:rPr>
          <w:b/>
        </w:rPr>
        <w:t>Liste des tournois encodés</w:t>
      </w:r>
      <w:r>
        <w:t> ». Actuellement ce tableau ne comporte aucun enregistrement de tournoi.</w:t>
      </w:r>
    </w:p>
    <w:p w:rsidR="00D55437" w:rsidRDefault="00D55437" w:rsidP="00D55437">
      <w:pPr>
        <w:jc w:val="center"/>
      </w:pPr>
      <w:r>
        <w:rPr>
          <w:noProof/>
          <w:lang w:eastAsia="fr-BE"/>
        </w:rPr>
        <w:drawing>
          <wp:inline distT="0" distB="0" distL="0" distR="0" wp14:anchorId="11943A4D" wp14:editId="6CF4C878">
            <wp:extent cx="5790476" cy="1257143"/>
            <wp:effectExtent l="0" t="0" r="127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0476" cy="1257143"/>
                    </a:xfrm>
                    <a:prstGeom prst="rect">
                      <a:avLst/>
                    </a:prstGeom>
                  </pic:spPr>
                </pic:pic>
              </a:graphicData>
            </a:graphic>
          </wp:inline>
        </w:drawing>
      </w:r>
    </w:p>
    <w:p w:rsidR="00FF632E" w:rsidRDefault="00FF632E" w:rsidP="00FF632E">
      <w:pPr>
        <w:pStyle w:val="Titre2"/>
      </w:pPr>
      <w:r>
        <w:t>Création d’un tournoi</w:t>
      </w:r>
      <w:r w:rsidR="00F63267">
        <w:t xml:space="preserve"> </w:t>
      </w:r>
    </w:p>
    <w:p w:rsidR="00F63267" w:rsidRPr="00F63267" w:rsidRDefault="00F63267" w:rsidP="00F63267"/>
    <w:p w:rsidR="00FF632E" w:rsidRDefault="00FF632E" w:rsidP="00FF632E">
      <w:r>
        <w:t>Cliquez sur le bouton « </w:t>
      </w:r>
      <w:r w:rsidRPr="00FF632E">
        <w:rPr>
          <w:b/>
        </w:rPr>
        <w:t>Nouveau tournoi</w:t>
      </w:r>
      <w:r>
        <w:t> »</w:t>
      </w:r>
    </w:p>
    <w:p w:rsidR="00FF632E" w:rsidRPr="00FF632E" w:rsidRDefault="003872FA" w:rsidP="00FF632E">
      <w:r>
        <w:rPr>
          <w:noProof/>
          <w:lang w:eastAsia="fr-BE"/>
        </w:rPr>
        <w:drawing>
          <wp:anchor distT="0" distB="0" distL="114300" distR="114300" simplePos="0" relativeHeight="251658240" behindDoc="0" locked="0" layoutInCell="1" allowOverlap="1" wp14:anchorId="3F744134" wp14:editId="69F63E35">
            <wp:simplePos x="0" y="0"/>
            <wp:positionH relativeFrom="column">
              <wp:posOffset>1424940</wp:posOffset>
            </wp:positionH>
            <wp:positionV relativeFrom="paragraph">
              <wp:posOffset>918210</wp:posOffset>
            </wp:positionV>
            <wp:extent cx="408940" cy="285115"/>
            <wp:effectExtent l="0" t="0" r="0" b="63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8940" cy="285115"/>
                    </a:xfrm>
                    <a:prstGeom prst="rect">
                      <a:avLst/>
                    </a:prstGeom>
                  </pic:spPr>
                </pic:pic>
              </a:graphicData>
            </a:graphic>
          </wp:anchor>
        </w:drawing>
      </w:r>
      <w:r w:rsidR="00FF632E">
        <w:t xml:space="preserve">Un formulaire apparait. </w:t>
      </w:r>
      <w:r w:rsidR="00E21BF0">
        <w:t>I</w:t>
      </w:r>
      <w:r w:rsidR="00FF632E">
        <w:t xml:space="preserve">l y a des champs de saisie dont la bordure est rouge et le fond est jaune. Ces champs sont des champs OBLIGATOIRES et vous êtes contraint d’y entrer des données (valides). Le champ ID est grisé et est destiné à recevoir le numéro d’identification du tournoi, il n’est pas éditable. L’entrée de données dans les champs ‘blancs’ n’est pas une obligation mais </w:t>
      </w:r>
      <w:r>
        <w:t>documente le tournoi. Par exemple, les dates de début et de fin de tournoi sont toujours intéressantes</w:t>
      </w:r>
      <w:r w:rsidR="00E21BF0">
        <w:t xml:space="preserve"> e</w:t>
      </w:r>
      <w:r w:rsidR="00717AFD">
        <w:t>t il est souhaitable de les définir aussi</w:t>
      </w:r>
      <w:r>
        <w:t>. Une f</w:t>
      </w:r>
      <w:r w:rsidR="00CD69C5">
        <w:t>ois les données entrées, cliquez</w:t>
      </w:r>
      <w:r>
        <w:t xml:space="preserve"> sur le bouton</w:t>
      </w:r>
      <w:r w:rsidR="00717AFD">
        <w:t xml:space="preserve"> de sauvegarde</w:t>
      </w:r>
    </w:p>
    <w:p w:rsidR="00BB08C9" w:rsidRDefault="00BB08C9" w:rsidP="00E345A0"/>
    <w:p w:rsidR="003872FA" w:rsidRDefault="003872FA" w:rsidP="00E345A0">
      <w:r>
        <w:t>Si certains champs obligatoires n’ont pas été complétés, la sauvegarde est bloquée et un message d’avertissement est émis, vous invitant à compléter ceux-ci</w:t>
      </w:r>
    </w:p>
    <w:p w:rsidR="003872FA" w:rsidRDefault="00E21BF0" w:rsidP="003872FA">
      <w:pPr>
        <w:jc w:val="center"/>
      </w:pPr>
      <w:r>
        <w:rPr>
          <w:noProof/>
          <w:lang w:eastAsia="fr-BE"/>
        </w:rPr>
        <w:drawing>
          <wp:inline distT="0" distB="0" distL="0" distR="0" wp14:anchorId="1A00CDEA" wp14:editId="50AB79F2">
            <wp:extent cx="4152381" cy="2238095"/>
            <wp:effectExtent l="0" t="0" r="63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2381" cy="2238095"/>
                    </a:xfrm>
                    <a:prstGeom prst="rect">
                      <a:avLst/>
                    </a:prstGeom>
                  </pic:spPr>
                </pic:pic>
              </a:graphicData>
            </a:graphic>
          </wp:inline>
        </w:drawing>
      </w:r>
    </w:p>
    <w:p w:rsidR="003872FA" w:rsidRDefault="003872FA" w:rsidP="00E345A0"/>
    <w:p w:rsidR="003872FA" w:rsidRDefault="003872FA" w:rsidP="00E345A0">
      <w:r>
        <w:t>Une fois la sauvegarde effectuée, le tournoi nouvellement défini est ajouté au tableau du haut de la page.</w:t>
      </w:r>
    </w:p>
    <w:p w:rsidR="00E345A0" w:rsidRDefault="003872FA" w:rsidP="00E345A0">
      <w:r>
        <w:t xml:space="preserve">Le bouton </w:t>
      </w:r>
      <w:r>
        <w:rPr>
          <w:noProof/>
          <w:lang w:eastAsia="fr-BE"/>
        </w:rPr>
        <w:drawing>
          <wp:inline distT="0" distB="0" distL="0" distR="0" wp14:anchorId="2BEFDA86" wp14:editId="5F54B288">
            <wp:extent cx="409524" cy="285714"/>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524" cy="285714"/>
                    </a:xfrm>
                    <a:prstGeom prst="rect">
                      <a:avLst/>
                    </a:prstGeom>
                  </pic:spPr>
                </pic:pic>
              </a:graphicData>
            </a:graphic>
          </wp:inline>
        </w:drawing>
      </w:r>
      <w:r>
        <w:t>, permet d’annuler l’opération en cours, d’efface</w:t>
      </w:r>
      <w:r w:rsidR="00595AC2">
        <w:t>r tous les champs et de fermer le formulaire de définition tournoi.</w:t>
      </w:r>
    </w:p>
    <w:p w:rsidR="00CD69C5" w:rsidRPr="00E345A0" w:rsidRDefault="00CD69C5" w:rsidP="00CD69C5">
      <w:pPr>
        <w:pStyle w:val="Titre2"/>
      </w:pPr>
      <w:r>
        <w:t>La liste des tournois</w:t>
      </w:r>
    </w:p>
    <w:p w:rsidR="00E345A0" w:rsidRDefault="00E345A0"/>
    <w:p w:rsidR="00CD69C5" w:rsidRDefault="00CD69C5">
      <w:r>
        <w:t>Voici un tableau listant 5 tournois</w:t>
      </w:r>
    </w:p>
    <w:p w:rsidR="00CD69C5" w:rsidRDefault="00CD69C5" w:rsidP="00BB08C9">
      <w:pPr>
        <w:jc w:val="center"/>
      </w:pPr>
      <w:r>
        <w:rPr>
          <w:noProof/>
          <w:lang w:eastAsia="fr-BE"/>
        </w:rPr>
        <w:drawing>
          <wp:inline distT="0" distB="0" distL="0" distR="0" wp14:anchorId="71CC9639" wp14:editId="6FFBE5B3">
            <wp:extent cx="5723809" cy="237142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3809" cy="2371429"/>
                    </a:xfrm>
                    <a:prstGeom prst="rect">
                      <a:avLst/>
                    </a:prstGeom>
                  </pic:spPr>
                </pic:pic>
              </a:graphicData>
            </a:graphic>
          </wp:inline>
        </w:drawing>
      </w:r>
    </w:p>
    <w:p w:rsidR="00CD69C5" w:rsidRDefault="00CD69C5">
      <w:r>
        <w:t>Le</w:t>
      </w:r>
      <w:r w:rsidR="00595AC2">
        <w:t>s</w:t>
      </w:r>
      <w:r>
        <w:t xml:space="preserve"> bouton</w:t>
      </w:r>
      <w:r w:rsidR="00595AC2">
        <w:t>s</w:t>
      </w:r>
      <w:r>
        <w:t xml:space="preserve"> </w:t>
      </w:r>
      <w:r>
        <w:rPr>
          <w:noProof/>
          <w:lang w:eastAsia="fr-BE"/>
        </w:rPr>
        <w:drawing>
          <wp:inline distT="0" distB="0" distL="0" distR="0" wp14:anchorId="55AEA846" wp14:editId="41B18E78">
            <wp:extent cx="361905" cy="257143"/>
            <wp:effectExtent l="0" t="0" r="63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905" cy="257143"/>
                    </a:xfrm>
                    <a:prstGeom prst="rect">
                      <a:avLst/>
                    </a:prstGeom>
                  </pic:spPr>
                </pic:pic>
              </a:graphicData>
            </a:graphic>
          </wp:inline>
        </w:drawing>
      </w:r>
      <w:r>
        <w:t xml:space="preserve"> permet</w:t>
      </w:r>
      <w:r w:rsidR="00595AC2">
        <w:t>tent</w:t>
      </w:r>
      <w:r>
        <w:t xml:space="preserve"> d’ouvrir le formulaire de définition du tournoi et d’en ajuster le contenu.</w:t>
      </w:r>
    </w:p>
    <w:p w:rsidR="00CD69C5" w:rsidRDefault="00CD69C5">
      <w:r>
        <w:t>Le</w:t>
      </w:r>
      <w:r w:rsidR="00595AC2">
        <w:t>s</w:t>
      </w:r>
      <w:r>
        <w:t xml:space="preserve"> bouton</w:t>
      </w:r>
      <w:r w:rsidR="00595AC2">
        <w:t>s</w:t>
      </w:r>
      <w:r>
        <w:t xml:space="preserve"> </w:t>
      </w:r>
      <w:r>
        <w:rPr>
          <w:noProof/>
          <w:lang w:eastAsia="fr-BE"/>
        </w:rPr>
        <w:drawing>
          <wp:inline distT="0" distB="0" distL="0" distR="0" wp14:anchorId="517B6437" wp14:editId="3C179732">
            <wp:extent cx="361905" cy="257143"/>
            <wp:effectExtent l="0" t="0" r="63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905" cy="257143"/>
                    </a:xfrm>
                    <a:prstGeom prst="rect">
                      <a:avLst/>
                    </a:prstGeom>
                  </pic:spPr>
                </pic:pic>
              </a:graphicData>
            </a:graphic>
          </wp:inline>
        </w:drawing>
      </w:r>
      <w:r>
        <w:t xml:space="preserve"> permet</w:t>
      </w:r>
      <w:r w:rsidR="00595AC2">
        <w:t>tent</w:t>
      </w:r>
      <w:r>
        <w:t xml:space="preserve"> de supprimer le tournoi, donc, à n’utiliser qu’avec précaution.</w:t>
      </w:r>
      <w:r w:rsidR="00483AB6">
        <w:t xml:space="preserve"> Si l’on supprime la définition d’un tournoi, alors toutes les parties de ce tournoi seront supprimées également même les non envoyées au service du classement ELO</w:t>
      </w:r>
      <w:r w:rsidR="009F6A2E">
        <w:t>. D’ailleurs, une boite de dialogue vous mettra en garde et vous permettra d’y renoncer et de confirmer cette opération.</w:t>
      </w:r>
    </w:p>
    <w:p w:rsidR="0017429E" w:rsidRDefault="00CD69C5">
      <w:r>
        <w:t>Le</w:t>
      </w:r>
      <w:r w:rsidR="00595AC2">
        <w:t>s</w:t>
      </w:r>
      <w:r>
        <w:t xml:space="preserve"> </w:t>
      </w:r>
      <w:r w:rsidR="00BF6DC4">
        <w:t>boutons</w:t>
      </w:r>
      <w:r>
        <w:rPr>
          <w:noProof/>
          <w:lang w:eastAsia="fr-BE"/>
        </w:rPr>
        <w:drawing>
          <wp:inline distT="0" distB="0" distL="0" distR="0" wp14:anchorId="03020F03" wp14:editId="525C3A76">
            <wp:extent cx="361905" cy="257143"/>
            <wp:effectExtent l="0" t="0" r="63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905" cy="257143"/>
                    </a:xfrm>
                    <a:prstGeom prst="rect">
                      <a:avLst/>
                    </a:prstGeom>
                  </pic:spPr>
                </pic:pic>
              </a:graphicData>
            </a:graphic>
          </wp:inline>
        </w:drawing>
      </w:r>
      <w:r>
        <w:t>, qui symbolise</w:t>
      </w:r>
      <w:r w:rsidR="00E21BF0">
        <w:t>nt</w:t>
      </w:r>
      <w:r>
        <w:t xml:space="preserve"> 2 joueurs assis de part et d’autre de l’échiquier, </w:t>
      </w:r>
      <w:r w:rsidR="00595AC2">
        <w:t>(avec peut-être un peu d’imagination) permettent</w:t>
      </w:r>
      <w:r>
        <w:t xml:space="preserve"> l’encodage de parties pour CE tournoi.</w:t>
      </w:r>
      <w:r w:rsidR="00595AC2">
        <w:t xml:space="preserve"> </w:t>
      </w:r>
    </w:p>
    <w:p w:rsidR="003B0449" w:rsidRDefault="003B0449">
      <w:r>
        <w:t xml:space="preserve">Un clic sur ce bouton ouvre une </w:t>
      </w:r>
      <w:r w:rsidR="0017429E">
        <w:t xml:space="preserve">nouvelle </w:t>
      </w:r>
      <w:r>
        <w:t>page constituée d’une section comportant un formulaire permettant l’encodage d’une partie</w:t>
      </w:r>
    </w:p>
    <w:p w:rsidR="003B0449" w:rsidRDefault="00595AC2" w:rsidP="00595AC2">
      <w:pPr>
        <w:jc w:val="center"/>
      </w:pPr>
      <w:r>
        <w:rPr>
          <w:noProof/>
          <w:lang w:eastAsia="fr-BE"/>
        </w:rPr>
        <w:lastRenderedPageBreak/>
        <w:drawing>
          <wp:inline distT="0" distB="0" distL="0" distR="0" wp14:anchorId="787032FE" wp14:editId="06557FE3">
            <wp:extent cx="5760720" cy="2796540"/>
            <wp:effectExtent l="0" t="0" r="0" b="381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796540"/>
                    </a:xfrm>
                    <a:prstGeom prst="rect">
                      <a:avLst/>
                    </a:prstGeom>
                  </pic:spPr>
                </pic:pic>
              </a:graphicData>
            </a:graphic>
          </wp:inline>
        </w:drawing>
      </w:r>
    </w:p>
    <w:p w:rsidR="003B0449" w:rsidRDefault="003B0449">
      <w:r>
        <w:t>La date doit être entrée en respectant le format indiqué, par exemple, 2015-09-07, donc, 4 digits pour l’année, un tiret, 2 digits pour le mois, un tiret et 2 digits pour le jour. Mais, le plus simple, est de cliquer sur le petit calendrier juste à droite de ce champ et d’</w:t>
      </w:r>
      <w:r w:rsidR="0017429E">
        <w:t>y sélectionner la date voulue. Cette sélection sera recopiée dans la champ avec un format adéquat.</w:t>
      </w:r>
    </w:p>
    <w:p w:rsidR="003B0449" w:rsidRDefault="0017429E" w:rsidP="00595AC2">
      <w:pPr>
        <w:jc w:val="center"/>
      </w:pPr>
      <w:r>
        <w:rPr>
          <w:noProof/>
          <w:lang w:eastAsia="fr-BE"/>
        </w:rPr>
        <w:drawing>
          <wp:inline distT="0" distB="0" distL="0" distR="0" wp14:anchorId="20DCC814" wp14:editId="18543AB5">
            <wp:extent cx="3133333" cy="2152381"/>
            <wp:effectExtent l="0" t="0" r="0" b="63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3333" cy="2152381"/>
                    </a:xfrm>
                    <a:prstGeom prst="rect">
                      <a:avLst/>
                    </a:prstGeom>
                  </pic:spPr>
                </pic:pic>
              </a:graphicData>
            </a:graphic>
          </wp:inline>
        </w:drawing>
      </w:r>
    </w:p>
    <w:p w:rsidR="003B0449" w:rsidRDefault="0017429E">
      <w:r>
        <w:t xml:space="preserve">Pour le score, </w:t>
      </w:r>
      <w:r w:rsidR="003B0449">
        <w:t>c’est une donnée obligatoire évidemment. Il suffit de sélectionner le score adéquat.</w:t>
      </w:r>
    </w:p>
    <w:p w:rsidR="0017429E" w:rsidRDefault="0017429E"/>
    <w:p w:rsidR="003B0449" w:rsidRDefault="003B0449" w:rsidP="003B0449">
      <w:pPr>
        <w:pStyle w:val="Titre2"/>
      </w:pPr>
      <w:r>
        <w:t>Données des 2 joueurs</w:t>
      </w:r>
    </w:p>
    <w:p w:rsidR="0017429E" w:rsidRPr="0017429E" w:rsidRDefault="0017429E" w:rsidP="0017429E"/>
    <w:p w:rsidR="003B0449" w:rsidRDefault="003B0449" w:rsidP="0017429E">
      <w:r>
        <w:t>Si le joueur est déjà affilié, il est présent dans la base de données. 2 solutions sont proposées.</w:t>
      </w:r>
    </w:p>
    <w:p w:rsidR="003B0449" w:rsidRDefault="003B0449" w:rsidP="003B0449">
      <w:r>
        <w:t xml:space="preserve">Dans le champ matricule du joueur, on entre son matricule et au moment </w:t>
      </w:r>
      <w:proofErr w:type="spellStart"/>
      <w:r>
        <w:t>ou</w:t>
      </w:r>
      <w:proofErr w:type="spellEnd"/>
      <w:r>
        <w:t xml:space="preserve"> le curseur quitte ce champ</w:t>
      </w:r>
      <w:r w:rsidR="00A22249">
        <w:t xml:space="preserve">, (avec </w:t>
      </w:r>
      <w:r w:rsidR="0017429E">
        <w:t xml:space="preserve">votre </w:t>
      </w:r>
      <w:r w:rsidR="0017429E" w:rsidRPr="0017429E">
        <w:rPr>
          <w:b/>
        </w:rPr>
        <w:t xml:space="preserve">touche </w:t>
      </w:r>
      <w:r w:rsidR="00A22249" w:rsidRPr="0017429E">
        <w:rPr>
          <w:b/>
        </w:rPr>
        <w:t xml:space="preserve">TAB </w:t>
      </w:r>
      <w:r w:rsidR="0017429E" w:rsidRPr="0017429E">
        <w:rPr>
          <w:b/>
        </w:rPr>
        <w:t>de votre clavier</w:t>
      </w:r>
      <w:r w:rsidR="0017429E">
        <w:t xml:space="preserve"> </w:t>
      </w:r>
      <w:r w:rsidR="00A22249">
        <w:t>ou par un clic souris sur un autre champ) les données du joueur en question sont récupérées dans la base de données et</w:t>
      </w:r>
      <w:r w:rsidR="0017429E">
        <w:t xml:space="preserve"> les autres champs de ce joueur</w:t>
      </w:r>
      <w:r w:rsidR="00A22249">
        <w:t xml:space="preserve"> sont complétées automatiquement</w:t>
      </w:r>
      <w:r w:rsidR="0017429E">
        <w:t xml:space="preserve"> (Nom, ELO, club)</w:t>
      </w:r>
      <w:r w:rsidR="00A22249">
        <w:t>.</w:t>
      </w:r>
    </w:p>
    <w:p w:rsidR="00A22249" w:rsidRDefault="00A22249" w:rsidP="003B0449">
      <w:r>
        <w:t>La 2</w:t>
      </w:r>
      <w:r w:rsidRPr="00A22249">
        <w:rPr>
          <w:vertAlign w:val="superscript"/>
        </w:rPr>
        <w:t>ème</w:t>
      </w:r>
      <w:r>
        <w:t xml:space="preserve"> solution, par exemple si l’on ignore le matricule du joueur, est d’entrer les 4 premières lettres (</w:t>
      </w:r>
      <w:r w:rsidRPr="0017429E">
        <w:rPr>
          <w:b/>
          <w:u w:val="single"/>
        </w:rPr>
        <w:t>au minimum</w:t>
      </w:r>
      <w:r>
        <w:t>) du nom du joueur dans le champ « Nom Pr. »</w:t>
      </w:r>
      <w:r w:rsidR="005C74B4">
        <w:t>. Une petite fenêtre s’ouvre listant des joueurs dont le nom commence par ces premières lettres.</w:t>
      </w:r>
      <w:r>
        <w:t xml:space="preserve"> </w:t>
      </w:r>
      <w:r w:rsidR="005C74B4">
        <w:t xml:space="preserve">Il suffit de </w:t>
      </w:r>
      <w:r>
        <w:t>cliquer sur le joueur souhaité. Entrer un 5</w:t>
      </w:r>
      <w:r w:rsidRPr="005C74B4">
        <w:rPr>
          <w:vertAlign w:val="superscript"/>
        </w:rPr>
        <w:t>ème</w:t>
      </w:r>
      <w:r>
        <w:t xml:space="preserve"> puis une 6</w:t>
      </w:r>
      <w:r w:rsidRPr="00A22249">
        <w:rPr>
          <w:vertAlign w:val="superscript"/>
        </w:rPr>
        <w:t>ème</w:t>
      </w:r>
      <w:r>
        <w:t xml:space="preserve"> lettre si l’on souhaite filtrer d’autant plus la liste de joueurs. </w:t>
      </w:r>
      <w:r w:rsidR="00E73D85">
        <w:t xml:space="preserve">Si le Nom du joueur recherché comporte moins de 4 lettres, entrez son nom, suivi d’une </w:t>
      </w:r>
      <w:r w:rsidR="00E73D85" w:rsidRPr="00E73D85">
        <w:rPr>
          <w:b/>
        </w:rPr>
        <w:t>virgule</w:t>
      </w:r>
      <w:r w:rsidR="00E73D85">
        <w:t xml:space="preserve"> et d’un </w:t>
      </w:r>
      <w:r w:rsidR="00E73D85" w:rsidRPr="00E73D85">
        <w:rPr>
          <w:b/>
        </w:rPr>
        <w:t>espace</w:t>
      </w:r>
      <w:r w:rsidR="00E73D85">
        <w:t xml:space="preserve"> et des premières lettres de son prénom.</w:t>
      </w:r>
      <w:bookmarkStart w:id="0" w:name="_GoBack"/>
      <w:bookmarkEnd w:id="0"/>
    </w:p>
    <w:p w:rsidR="00A22249" w:rsidRDefault="00A22249" w:rsidP="003B0449">
      <w:pPr>
        <w:rPr>
          <w:noProof/>
          <w:lang w:eastAsia="fr-BE"/>
        </w:rPr>
      </w:pPr>
      <w:r>
        <w:t>La présentation de cette liste peut ne pas être instantanée car elle est effectuée sur le serveur</w:t>
      </w:r>
      <w:r w:rsidR="005C74B4">
        <w:t xml:space="preserve"> parmi</w:t>
      </w:r>
      <w:r>
        <w:t xml:space="preserve"> plus de 20000 joueurs présents dans une table. </w:t>
      </w:r>
    </w:p>
    <w:p w:rsidR="00A22249" w:rsidRDefault="00A22249" w:rsidP="00BB08C9">
      <w:pPr>
        <w:jc w:val="center"/>
      </w:pPr>
      <w:r>
        <w:rPr>
          <w:noProof/>
          <w:lang w:eastAsia="fr-BE"/>
        </w:rPr>
        <w:lastRenderedPageBreak/>
        <w:drawing>
          <wp:inline distT="0" distB="0" distL="0" distR="0" wp14:anchorId="10A314DE" wp14:editId="562943AB">
            <wp:extent cx="2819048" cy="2942857"/>
            <wp:effectExtent l="0" t="0" r="63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19048" cy="2942857"/>
                    </a:xfrm>
                    <a:prstGeom prst="rect">
                      <a:avLst/>
                    </a:prstGeom>
                  </pic:spPr>
                </pic:pic>
              </a:graphicData>
            </a:graphic>
          </wp:inline>
        </w:drawing>
      </w:r>
    </w:p>
    <w:p w:rsidR="003B0449" w:rsidRDefault="00A22249" w:rsidP="003B0449">
      <w:r>
        <w:t>Procéder de même pour les Noirs</w:t>
      </w:r>
      <w:r w:rsidR="001546A1">
        <w:t xml:space="preserve">. </w:t>
      </w:r>
    </w:p>
    <w:p w:rsidR="001546A1" w:rsidRPr="003B0449" w:rsidRDefault="001546A1" w:rsidP="00BB08C9">
      <w:pPr>
        <w:jc w:val="center"/>
      </w:pPr>
      <w:r>
        <w:rPr>
          <w:noProof/>
          <w:lang w:eastAsia="fr-BE"/>
        </w:rPr>
        <w:drawing>
          <wp:inline distT="0" distB="0" distL="0" distR="0" wp14:anchorId="23E17112" wp14:editId="57B02199">
            <wp:extent cx="5704762" cy="1828571"/>
            <wp:effectExtent l="0" t="0" r="0" b="63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04762" cy="1828571"/>
                    </a:xfrm>
                    <a:prstGeom prst="rect">
                      <a:avLst/>
                    </a:prstGeom>
                  </pic:spPr>
                </pic:pic>
              </a:graphicData>
            </a:graphic>
          </wp:inline>
        </w:drawing>
      </w:r>
    </w:p>
    <w:p w:rsidR="003B0449" w:rsidRDefault="003B0449"/>
    <w:p w:rsidR="003B0449" w:rsidRDefault="003B0449">
      <w:r>
        <w:t>Une fois les données de la partie encodées, sa sauvegarde ajoutera cette partie dans le tableau inférieur</w:t>
      </w:r>
      <w:r w:rsidR="005C74B4">
        <w:t>, partie portant l’ID (l’identificateur) 85.</w:t>
      </w:r>
    </w:p>
    <w:p w:rsidR="003B0449" w:rsidRDefault="001546A1" w:rsidP="00BB08C9">
      <w:pPr>
        <w:jc w:val="center"/>
      </w:pPr>
      <w:r>
        <w:rPr>
          <w:noProof/>
          <w:lang w:eastAsia="fr-BE"/>
        </w:rPr>
        <w:drawing>
          <wp:inline distT="0" distB="0" distL="0" distR="0" wp14:anchorId="5116596A" wp14:editId="602B7CA9">
            <wp:extent cx="5760720" cy="209740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097405"/>
                    </a:xfrm>
                    <a:prstGeom prst="rect">
                      <a:avLst/>
                    </a:prstGeom>
                  </pic:spPr>
                </pic:pic>
              </a:graphicData>
            </a:graphic>
          </wp:inline>
        </w:drawing>
      </w:r>
    </w:p>
    <w:p w:rsidR="005945BB" w:rsidRPr="00F63267" w:rsidRDefault="00F63267">
      <w:pPr>
        <w:rPr>
          <w:b/>
          <w:color w:val="FF0000"/>
        </w:rPr>
      </w:pPr>
      <w:r w:rsidRPr="00F63267">
        <w:rPr>
          <w:b/>
          <w:color w:val="FF0000"/>
        </w:rPr>
        <w:t xml:space="preserve">Attention </w:t>
      </w:r>
      <w:proofErr w:type="spellStart"/>
      <w:r w:rsidRPr="00F63267">
        <w:rPr>
          <w:b/>
          <w:color w:val="FF0000"/>
        </w:rPr>
        <w:t>attention</w:t>
      </w:r>
      <w:proofErr w:type="spellEnd"/>
      <w:r w:rsidRPr="00F63267">
        <w:rPr>
          <w:b/>
          <w:color w:val="FF0000"/>
        </w:rPr>
        <w:t> !</w:t>
      </w:r>
    </w:p>
    <w:p w:rsidR="00F63267" w:rsidRDefault="00F63267">
      <w:r>
        <w:t xml:space="preserve">Si 2 parties sont identiques dans la base de données, tous clubs utilisateurs de ce module confondus, donc 2 parties avec les mêmes joueurs, les mêmes couleurs, même date </w:t>
      </w:r>
      <w:r w:rsidR="00717AFD">
        <w:t xml:space="preserve">de partie </w:t>
      </w:r>
      <w:r>
        <w:t>et même score, alors la sauvegarde de la partie « doublon » ne sera pas effectuée. Si cette 2</w:t>
      </w:r>
      <w:r w:rsidRPr="00F63267">
        <w:rPr>
          <w:vertAlign w:val="superscript"/>
        </w:rPr>
        <w:t>ème</w:t>
      </w:r>
      <w:r w:rsidR="00717AFD">
        <w:t xml:space="preserve"> partie a bien eu lieu dans c</w:t>
      </w:r>
      <w:r>
        <w:t xml:space="preserve">es mêmes conditions, et qu’il est nécessaire d’encoder celle-ci, il suffira d’entrer un </w:t>
      </w:r>
      <w:r w:rsidRPr="00F63267">
        <w:rPr>
          <w:b/>
        </w:rPr>
        <w:t>n° de ronde différen</w:t>
      </w:r>
      <w:r>
        <w:t>t pour cette 2</w:t>
      </w:r>
      <w:r w:rsidRPr="00F63267">
        <w:rPr>
          <w:vertAlign w:val="superscript"/>
        </w:rPr>
        <w:t>ème</w:t>
      </w:r>
      <w:r>
        <w:t xml:space="preserve"> partie.</w:t>
      </w:r>
    </w:p>
    <w:p w:rsidR="005945BB" w:rsidRDefault="005945BB">
      <w:r>
        <w:lastRenderedPageBreak/>
        <w:t xml:space="preserve">Lorsque TOUTES les parties sont encodées, et seulement à ce moment-là, ou alors à la veille d’un nouveau calcul ELO on pourra procéder à l’envoi des parties </w:t>
      </w:r>
      <w:r w:rsidR="005C74B4">
        <w:t xml:space="preserve">encodées </w:t>
      </w:r>
      <w:r>
        <w:t>au service du classement en cliquant sur le bouton « </w:t>
      </w:r>
      <w:proofErr w:type="spellStart"/>
      <w:r w:rsidRPr="005945BB">
        <w:rPr>
          <w:b/>
        </w:rPr>
        <w:t>Envoi_ELO_belge</w:t>
      </w:r>
      <w:proofErr w:type="spellEnd"/>
      <w:r>
        <w:t> »</w:t>
      </w:r>
    </w:p>
    <w:p w:rsidR="005945BB" w:rsidRDefault="005945BB">
      <w:r>
        <w:t>Un fichier comme celui montré ci-dessous</w:t>
      </w:r>
      <w:r w:rsidR="005C74B4">
        <w:t xml:space="preserve">, tout en bas, </w:t>
      </w:r>
      <w:r>
        <w:t xml:space="preserve"> est généré et est envoyé par mail aux 3 adresses suivantes :</w:t>
      </w:r>
    </w:p>
    <w:p w:rsidR="005945BB" w:rsidRDefault="00FA1FF6" w:rsidP="005945BB">
      <w:pPr>
        <w:pStyle w:val="Paragraphedeliste"/>
        <w:numPr>
          <w:ilvl w:val="0"/>
          <w:numId w:val="1"/>
        </w:numPr>
      </w:pPr>
      <w:hyperlink r:id="rId21" w:history="1">
        <w:r w:rsidR="005C74B4" w:rsidRPr="00F178B5">
          <w:rPr>
            <w:rStyle w:val="Lienhypertexte"/>
          </w:rPr>
          <w:t>kbsk.frbe@gmail.com</w:t>
        </w:r>
      </w:hyperlink>
      <w:r w:rsidR="005945BB">
        <w:t xml:space="preserve"> (la boite mail de la fédération</w:t>
      </w:r>
      <w:r w:rsidR="005C74B4">
        <w:t xml:space="preserve"> nationale</w:t>
      </w:r>
      <w:r w:rsidR="005945BB">
        <w:t>)</w:t>
      </w:r>
    </w:p>
    <w:p w:rsidR="005945BB" w:rsidRDefault="00FA1FF6" w:rsidP="005945BB">
      <w:pPr>
        <w:pStyle w:val="Paragraphedeliste"/>
        <w:numPr>
          <w:ilvl w:val="0"/>
          <w:numId w:val="1"/>
        </w:numPr>
      </w:pPr>
      <w:hyperlink r:id="rId22" w:history="1">
        <w:r w:rsidR="005945BB" w:rsidRPr="00F178B5">
          <w:rPr>
            <w:rStyle w:val="Lienhypertexte"/>
          </w:rPr>
          <w:t>Halleux.Daniel@gmail.com</w:t>
        </w:r>
      </w:hyperlink>
      <w:r w:rsidR="005945BB">
        <w:t xml:space="preserve"> (la boite à Bibi)</w:t>
      </w:r>
    </w:p>
    <w:p w:rsidR="00717AFD" w:rsidRDefault="00EC02C3" w:rsidP="00717AFD">
      <w:pPr>
        <w:pStyle w:val="Paragraphedeliste"/>
        <w:numPr>
          <w:ilvl w:val="0"/>
          <w:numId w:val="1"/>
        </w:numPr>
        <w:rPr>
          <w:b/>
        </w:rPr>
      </w:pPr>
      <w:r>
        <w:t>À l’</w:t>
      </w:r>
      <w:r w:rsidRPr="00717AFD">
        <w:rPr>
          <w:b/>
        </w:rPr>
        <w:t xml:space="preserve">adresse du responsable </w:t>
      </w:r>
      <w:r>
        <w:t xml:space="preserve">qui vient d’effectuer cette opération. </w:t>
      </w:r>
      <w:r w:rsidR="00717AFD">
        <w:t>L</w:t>
      </w:r>
      <w:r>
        <w:t xml:space="preserve">’adresse mail </w:t>
      </w:r>
      <w:r w:rsidR="00717AFD">
        <w:t>utilisée sera celle qui est mentionnée dans sa fiche « </w:t>
      </w:r>
      <w:proofErr w:type="spellStart"/>
      <w:r w:rsidR="00717AFD">
        <w:t>signaletique</w:t>
      </w:r>
      <w:proofErr w:type="spellEnd"/>
      <w:r w:rsidR="00717AFD">
        <w:t xml:space="preserve"> » de la base de données et dans </w:t>
      </w:r>
      <w:proofErr w:type="spellStart"/>
      <w:r w:rsidR="00717AFD">
        <w:t>ClubsManager</w:t>
      </w:r>
      <w:proofErr w:type="spellEnd"/>
      <w:r w:rsidR="00717AFD">
        <w:t xml:space="preserve"> et cette</w:t>
      </w:r>
      <w:r>
        <w:t xml:space="preserve"> adresse </w:t>
      </w:r>
      <w:r w:rsidR="00717AFD">
        <w:t>doit évidemment être</w:t>
      </w:r>
      <w:r>
        <w:t xml:space="preserve"> valide !</w:t>
      </w:r>
      <w:r w:rsidR="00136D85">
        <w:br/>
      </w:r>
    </w:p>
    <w:p w:rsidR="00F17C04" w:rsidRPr="00717AFD" w:rsidRDefault="00F17C04" w:rsidP="00717AFD">
      <w:pPr>
        <w:rPr>
          <w:b/>
        </w:rPr>
      </w:pPr>
      <w:r w:rsidRPr="00717AFD">
        <w:rPr>
          <w:b/>
        </w:rPr>
        <w:t>Remarque importante :</w:t>
      </w:r>
    </w:p>
    <w:p w:rsidR="005C74B4" w:rsidRDefault="005C74B4" w:rsidP="005C74B4">
      <w:r>
        <w:t>Une fois que cet envoi au service ELO a été effectué, les parties en question sont « marquées » automatiquement comme envoyées et elles ne pourront plus être envoyées par la suite. On peut les identifier par le fond gris sur lequel elles apparaissent dans la « Liste des parties encodées »</w:t>
      </w:r>
      <w:r w:rsidR="00F17C04">
        <w:t>. Les 2 boutons d’édition et de suppression de ces parties sont d’ailleurs inactifs.</w:t>
      </w:r>
    </w:p>
    <w:p w:rsidR="00136D85" w:rsidRDefault="00136D85" w:rsidP="00136D85">
      <w:pPr>
        <w:pStyle w:val="Titre2"/>
      </w:pPr>
    </w:p>
    <w:p w:rsidR="00EC02C3" w:rsidRDefault="00136D85" w:rsidP="00136D85">
      <w:pPr>
        <w:pStyle w:val="Titre2"/>
      </w:pPr>
      <w:r>
        <w:t xml:space="preserve">Exemple du contenu du fichier </w:t>
      </w:r>
      <w:r w:rsidR="0030786B">
        <w:t>ELO annexé au mail et contenu dans le corps du</w:t>
      </w:r>
      <w:r>
        <w:t xml:space="preserve"> mail :</w:t>
      </w:r>
    </w:p>
    <w:p w:rsidR="00136D85" w:rsidRPr="00136D85" w:rsidRDefault="00136D85" w:rsidP="00136D85"/>
    <w:p w:rsidR="00717AFD" w:rsidRDefault="00717AFD" w:rsidP="00717AFD">
      <w:pPr>
        <w:spacing w:after="0"/>
        <w:rPr>
          <w:rFonts w:ascii="Courier New" w:hAnsi="Courier New" w:cs="Courier New"/>
          <w:sz w:val="18"/>
        </w:rPr>
      </w:pPr>
      <w:r w:rsidRPr="00717AFD">
        <w:rPr>
          <w:rFonts w:ascii="Courier New" w:hAnsi="Courier New" w:cs="Courier New"/>
          <w:sz w:val="18"/>
        </w:rPr>
        <w:t>Tournoi(s) :</w:t>
      </w:r>
    </w:p>
    <w:p w:rsidR="00717AFD" w:rsidRPr="00717AFD" w:rsidRDefault="00717AFD" w:rsidP="00717AFD">
      <w:pPr>
        <w:spacing w:after="0"/>
        <w:rPr>
          <w:rFonts w:ascii="Courier New" w:hAnsi="Courier New" w:cs="Courier New"/>
          <w:sz w:val="18"/>
        </w:rPr>
      </w:pPr>
      <w:r w:rsidRPr="00717AFD">
        <w:rPr>
          <w:rFonts w:ascii="Courier New" w:hAnsi="Courier New" w:cs="Courier New"/>
          <w:sz w:val="18"/>
        </w:rPr>
        <w:t xml:space="preserve">   Fermé 4-9-1</w:t>
      </w:r>
    </w:p>
    <w:p w:rsidR="00717AFD" w:rsidRPr="00717AFD" w:rsidRDefault="00717AFD" w:rsidP="00717AFD">
      <w:pPr>
        <w:spacing w:after="0"/>
        <w:rPr>
          <w:rFonts w:ascii="Courier New" w:hAnsi="Courier New" w:cs="Courier New"/>
          <w:sz w:val="18"/>
        </w:rPr>
      </w:pPr>
      <w:r w:rsidRPr="00717AFD">
        <w:rPr>
          <w:rFonts w:ascii="Courier New" w:hAnsi="Courier New" w:cs="Courier New"/>
          <w:sz w:val="18"/>
        </w:rPr>
        <w:t>Fichier : Fermé 4-9-1.618</w:t>
      </w:r>
    </w:p>
    <w:p w:rsidR="00717AFD" w:rsidRPr="00717AFD" w:rsidRDefault="00717AFD" w:rsidP="00717AFD">
      <w:pPr>
        <w:spacing w:after="0"/>
        <w:rPr>
          <w:rFonts w:ascii="Courier New" w:hAnsi="Courier New" w:cs="Courier New"/>
          <w:sz w:val="18"/>
        </w:rPr>
      </w:pPr>
      <w:r w:rsidRPr="00717AFD">
        <w:rPr>
          <w:rFonts w:ascii="Courier New" w:hAnsi="Courier New" w:cs="Courier New"/>
          <w:sz w:val="18"/>
        </w:rPr>
        <w:t>Gestion de TOURNOIS http://www.frbe-kbsb.be</w:t>
      </w:r>
    </w:p>
    <w:p w:rsidR="00717AFD" w:rsidRPr="00717AFD" w:rsidRDefault="00717AFD" w:rsidP="00717AFD">
      <w:pPr>
        <w:spacing w:after="0"/>
        <w:rPr>
          <w:rFonts w:ascii="Courier New" w:hAnsi="Courier New" w:cs="Courier New"/>
          <w:sz w:val="18"/>
        </w:rPr>
      </w:pPr>
      <w:r w:rsidRPr="00717AFD">
        <w:rPr>
          <w:rFonts w:ascii="Courier New" w:hAnsi="Courier New" w:cs="Courier New"/>
          <w:sz w:val="18"/>
        </w:rPr>
        <w:t xml:space="preserve">Envoyé par : </w:t>
      </w:r>
      <w:proofErr w:type="spellStart"/>
      <w:r w:rsidRPr="00717AFD">
        <w:rPr>
          <w:rFonts w:ascii="Courier New" w:hAnsi="Courier New" w:cs="Courier New"/>
          <w:sz w:val="18"/>
        </w:rPr>
        <w:t>Dambiermont</w:t>
      </w:r>
      <w:proofErr w:type="spellEnd"/>
      <w:r w:rsidRPr="00717AFD">
        <w:rPr>
          <w:rFonts w:ascii="Courier New" w:hAnsi="Courier New" w:cs="Courier New"/>
          <w:sz w:val="18"/>
        </w:rPr>
        <w:t xml:space="preserve"> Marc - 92151 - SIGNALETIQUE</w:t>
      </w:r>
    </w:p>
    <w:p w:rsidR="00717AFD" w:rsidRPr="00717AFD" w:rsidRDefault="00717AFD" w:rsidP="00717AFD">
      <w:pPr>
        <w:spacing w:after="0"/>
        <w:rPr>
          <w:rFonts w:ascii="Courier New" w:hAnsi="Courier New" w:cs="Courier New"/>
          <w:sz w:val="18"/>
        </w:rPr>
      </w:pPr>
      <w:r w:rsidRPr="00717AFD">
        <w:rPr>
          <w:rFonts w:ascii="Courier New" w:hAnsi="Courier New" w:cs="Courier New"/>
          <w:sz w:val="18"/>
        </w:rPr>
        <w:t>Club : 618(618)</w:t>
      </w:r>
    </w:p>
    <w:p w:rsidR="00717AFD" w:rsidRPr="00717AFD" w:rsidRDefault="00717AFD" w:rsidP="00717AFD">
      <w:pPr>
        <w:spacing w:after="0"/>
        <w:rPr>
          <w:rFonts w:ascii="Courier New" w:hAnsi="Courier New" w:cs="Courier New"/>
          <w:sz w:val="18"/>
        </w:rPr>
      </w:pPr>
      <w:r w:rsidRPr="00717AFD">
        <w:rPr>
          <w:rFonts w:ascii="Courier New" w:hAnsi="Courier New" w:cs="Courier New"/>
          <w:sz w:val="18"/>
        </w:rPr>
        <w:t>Date de début : 20/11/2015</w:t>
      </w:r>
    </w:p>
    <w:p w:rsidR="00717AFD" w:rsidRPr="00717AFD" w:rsidRDefault="00717AFD" w:rsidP="00717AFD">
      <w:pPr>
        <w:spacing w:after="0"/>
        <w:rPr>
          <w:rFonts w:ascii="Courier New" w:hAnsi="Courier New" w:cs="Courier New"/>
          <w:sz w:val="18"/>
        </w:rPr>
      </w:pPr>
      <w:r w:rsidRPr="00717AFD">
        <w:rPr>
          <w:rFonts w:ascii="Courier New" w:hAnsi="Courier New" w:cs="Courier New"/>
          <w:sz w:val="18"/>
        </w:rPr>
        <w:t>Date de fin : 18/12/2015</w:t>
      </w:r>
    </w:p>
    <w:p w:rsidR="00717AFD" w:rsidRPr="00717AFD" w:rsidRDefault="00717AFD" w:rsidP="00717AFD">
      <w:pPr>
        <w:spacing w:after="0"/>
        <w:rPr>
          <w:rFonts w:ascii="Courier New" w:hAnsi="Courier New" w:cs="Courier New"/>
          <w:sz w:val="18"/>
        </w:rPr>
      </w:pPr>
      <w:r w:rsidRPr="00717AFD">
        <w:rPr>
          <w:rFonts w:ascii="Courier New" w:hAnsi="Courier New" w:cs="Courier New"/>
          <w:sz w:val="18"/>
        </w:rPr>
        <w:t>Nombre TOTAL parties: 6</w:t>
      </w:r>
    </w:p>
    <w:p w:rsidR="00717AFD" w:rsidRPr="00717AFD" w:rsidRDefault="00717AFD" w:rsidP="00717AFD">
      <w:pPr>
        <w:spacing w:after="0"/>
        <w:rPr>
          <w:rFonts w:ascii="Courier New" w:hAnsi="Courier New" w:cs="Courier New"/>
          <w:sz w:val="18"/>
        </w:rPr>
      </w:pPr>
      <w:r w:rsidRPr="00717AFD">
        <w:rPr>
          <w:rFonts w:ascii="Courier New" w:hAnsi="Courier New" w:cs="Courier New"/>
          <w:sz w:val="18"/>
        </w:rPr>
        <w:t>Cadence: 90'/40c + 30'=&gt; fin + 30"/c =&gt; 1er coup</w:t>
      </w:r>
    </w:p>
    <w:p w:rsidR="00717AFD" w:rsidRPr="00717AFD" w:rsidRDefault="00717AFD" w:rsidP="00717AFD">
      <w:pPr>
        <w:spacing w:after="0"/>
        <w:rPr>
          <w:rFonts w:ascii="Courier New" w:hAnsi="Courier New" w:cs="Courier New"/>
          <w:sz w:val="18"/>
        </w:rPr>
      </w:pPr>
      <w:r w:rsidRPr="00717AFD">
        <w:rPr>
          <w:rFonts w:ascii="Courier New" w:hAnsi="Courier New" w:cs="Courier New"/>
          <w:sz w:val="18"/>
        </w:rPr>
        <w:t xml:space="preserve"> 31 12 12015112020151211+6=0-6</w:t>
      </w:r>
    </w:p>
    <w:p w:rsidR="00717AFD" w:rsidRPr="00717AFD" w:rsidRDefault="00717AFD" w:rsidP="00717AFD">
      <w:pPr>
        <w:spacing w:after="0"/>
        <w:rPr>
          <w:rFonts w:ascii="Courier New" w:hAnsi="Courier New" w:cs="Courier New"/>
          <w:sz w:val="18"/>
        </w:rPr>
      </w:pPr>
      <w:r w:rsidRPr="00717AFD">
        <w:rPr>
          <w:rFonts w:ascii="Courier New" w:hAnsi="Courier New" w:cs="Courier New"/>
          <w:sz w:val="18"/>
        </w:rPr>
        <w:t xml:space="preserve"> N° Nom                       </w:t>
      </w:r>
      <w:proofErr w:type="spellStart"/>
      <w:r w:rsidRPr="00717AFD">
        <w:rPr>
          <w:rFonts w:ascii="Courier New" w:hAnsi="Courier New" w:cs="Courier New"/>
          <w:sz w:val="18"/>
        </w:rPr>
        <w:t>Matr</w:t>
      </w:r>
      <w:proofErr w:type="spellEnd"/>
      <w:r w:rsidRPr="00717AFD">
        <w:rPr>
          <w:rFonts w:ascii="Courier New" w:hAnsi="Courier New" w:cs="Courier New"/>
          <w:sz w:val="18"/>
        </w:rPr>
        <w:t xml:space="preserve">. </w:t>
      </w:r>
      <w:proofErr w:type="spellStart"/>
      <w:r w:rsidRPr="00717AFD">
        <w:rPr>
          <w:rFonts w:ascii="Courier New" w:hAnsi="Courier New" w:cs="Courier New"/>
          <w:sz w:val="18"/>
        </w:rPr>
        <w:t>Clb</w:t>
      </w:r>
      <w:proofErr w:type="spellEnd"/>
      <w:r w:rsidRPr="00717AFD">
        <w:rPr>
          <w:rFonts w:ascii="Courier New" w:hAnsi="Courier New" w:cs="Courier New"/>
          <w:sz w:val="18"/>
        </w:rPr>
        <w:t xml:space="preserve"> Nat  ELO </w:t>
      </w:r>
      <w:proofErr w:type="spellStart"/>
      <w:r w:rsidRPr="00717AFD">
        <w:rPr>
          <w:rFonts w:ascii="Courier New" w:hAnsi="Courier New" w:cs="Courier New"/>
          <w:sz w:val="18"/>
        </w:rPr>
        <w:t>Adv</w:t>
      </w:r>
      <w:proofErr w:type="spellEnd"/>
      <w:r w:rsidRPr="00717AFD">
        <w:rPr>
          <w:rFonts w:ascii="Courier New" w:hAnsi="Courier New" w:cs="Courier New"/>
          <w:sz w:val="18"/>
        </w:rPr>
        <w:t xml:space="preserve"> C R   Date       Tournoi-Id</w:t>
      </w:r>
    </w:p>
    <w:p w:rsidR="00717AFD" w:rsidRPr="00717AFD" w:rsidRDefault="00717AFD" w:rsidP="00717AFD">
      <w:pPr>
        <w:spacing w:after="0"/>
        <w:rPr>
          <w:rFonts w:ascii="Courier New" w:hAnsi="Courier New" w:cs="Courier New"/>
          <w:sz w:val="18"/>
        </w:rPr>
      </w:pPr>
      <w:r w:rsidRPr="00717AFD">
        <w:rPr>
          <w:rFonts w:ascii="Courier New" w:hAnsi="Courier New" w:cs="Courier New"/>
          <w:sz w:val="18"/>
        </w:rPr>
        <w:t xml:space="preserve">  1 </w:t>
      </w:r>
      <w:proofErr w:type="spellStart"/>
      <w:r w:rsidRPr="00717AFD">
        <w:rPr>
          <w:rFonts w:ascii="Courier New" w:hAnsi="Courier New" w:cs="Courier New"/>
          <w:sz w:val="18"/>
        </w:rPr>
        <w:t>Havelange</w:t>
      </w:r>
      <w:proofErr w:type="spellEnd"/>
      <w:r w:rsidRPr="00717AFD">
        <w:rPr>
          <w:rFonts w:ascii="Courier New" w:hAnsi="Courier New" w:cs="Courier New"/>
          <w:sz w:val="18"/>
        </w:rPr>
        <w:t xml:space="preserve">, </w:t>
      </w:r>
      <w:proofErr w:type="spellStart"/>
      <w:r w:rsidRPr="00717AFD">
        <w:rPr>
          <w:rFonts w:ascii="Courier New" w:hAnsi="Courier New" w:cs="Courier New"/>
          <w:sz w:val="18"/>
        </w:rPr>
        <w:t>Andre</w:t>
      </w:r>
      <w:proofErr w:type="spellEnd"/>
      <w:r w:rsidRPr="00717AFD">
        <w:rPr>
          <w:rFonts w:ascii="Courier New" w:hAnsi="Courier New" w:cs="Courier New"/>
          <w:sz w:val="18"/>
        </w:rPr>
        <w:t xml:space="preserve">          94714 618 BEL 1158   2 B 1   20/11/2015 Fermé 4-9</w:t>
      </w:r>
    </w:p>
    <w:p w:rsidR="00717AFD" w:rsidRPr="00717AFD" w:rsidRDefault="00717AFD" w:rsidP="00717AFD">
      <w:pPr>
        <w:spacing w:after="0"/>
        <w:rPr>
          <w:rFonts w:ascii="Courier New" w:hAnsi="Courier New" w:cs="Courier New"/>
          <w:sz w:val="18"/>
        </w:rPr>
      </w:pPr>
      <w:r w:rsidRPr="00717AFD">
        <w:rPr>
          <w:rFonts w:ascii="Courier New" w:hAnsi="Courier New" w:cs="Courier New"/>
          <w:sz w:val="18"/>
        </w:rPr>
        <w:t xml:space="preserve">  2 Rodriguez, Johnny         60490 618 BEL 1189   1 N 0   20/11/2015 Fermé 4-9</w:t>
      </w:r>
    </w:p>
    <w:p w:rsidR="00717AFD" w:rsidRPr="00717AFD" w:rsidRDefault="00717AFD" w:rsidP="00717AFD">
      <w:pPr>
        <w:spacing w:after="0"/>
        <w:rPr>
          <w:rFonts w:ascii="Courier New" w:hAnsi="Courier New" w:cs="Courier New"/>
          <w:sz w:val="18"/>
        </w:rPr>
      </w:pPr>
      <w:r w:rsidRPr="00717AFD">
        <w:rPr>
          <w:rFonts w:ascii="Courier New" w:hAnsi="Courier New" w:cs="Courier New"/>
          <w:sz w:val="18"/>
        </w:rPr>
        <w:t xml:space="preserve">  3 </w:t>
      </w:r>
      <w:proofErr w:type="spellStart"/>
      <w:r w:rsidRPr="00717AFD">
        <w:rPr>
          <w:rFonts w:ascii="Courier New" w:hAnsi="Courier New" w:cs="Courier New"/>
          <w:sz w:val="18"/>
        </w:rPr>
        <w:t>Algrain</w:t>
      </w:r>
      <w:proofErr w:type="spellEnd"/>
      <w:r w:rsidRPr="00717AFD">
        <w:rPr>
          <w:rFonts w:ascii="Courier New" w:hAnsi="Courier New" w:cs="Courier New"/>
          <w:sz w:val="18"/>
        </w:rPr>
        <w:t>, Philippe         15722 618 BEL 0000   4 B 0   27/11/2015 Fermé 4-9</w:t>
      </w:r>
    </w:p>
    <w:p w:rsidR="00717AFD" w:rsidRPr="00717AFD" w:rsidRDefault="00717AFD" w:rsidP="00717AFD">
      <w:pPr>
        <w:spacing w:after="0"/>
        <w:rPr>
          <w:rFonts w:ascii="Courier New" w:hAnsi="Courier New" w:cs="Courier New"/>
          <w:sz w:val="18"/>
        </w:rPr>
      </w:pPr>
      <w:r w:rsidRPr="00717AFD">
        <w:rPr>
          <w:rFonts w:ascii="Courier New" w:hAnsi="Courier New" w:cs="Courier New"/>
          <w:sz w:val="18"/>
        </w:rPr>
        <w:t xml:space="preserve">  4 De Ryck, Jacques          62812 618 BEL 1349   3 N 1   27/11/2015 Fermé 4-9</w:t>
      </w:r>
    </w:p>
    <w:p w:rsidR="00717AFD" w:rsidRPr="00717AFD" w:rsidRDefault="00717AFD" w:rsidP="00717AFD">
      <w:pPr>
        <w:spacing w:after="0"/>
        <w:rPr>
          <w:rFonts w:ascii="Courier New" w:hAnsi="Courier New" w:cs="Courier New"/>
          <w:sz w:val="18"/>
        </w:rPr>
      </w:pPr>
      <w:r w:rsidRPr="00717AFD">
        <w:rPr>
          <w:rFonts w:ascii="Courier New" w:hAnsi="Courier New" w:cs="Courier New"/>
          <w:sz w:val="18"/>
        </w:rPr>
        <w:t xml:space="preserve">  5 </w:t>
      </w:r>
      <w:proofErr w:type="spellStart"/>
      <w:r w:rsidRPr="00717AFD">
        <w:rPr>
          <w:rFonts w:ascii="Courier New" w:hAnsi="Courier New" w:cs="Courier New"/>
          <w:sz w:val="18"/>
        </w:rPr>
        <w:t>Algrain</w:t>
      </w:r>
      <w:proofErr w:type="spellEnd"/>
      <w:r w:rsidRPr="00717AFD">
        <w:rPr>
          <w:rFonts w:ascii="Courier New" w:hAnsi="Courier New" w:cs="Courier New"/>
          <w:sz w:val="18"/>
        </w:rPr>
        <w:t>, Philippe         15722 618 BEL 0000   6 B 0   04/12/2015 Fermé 4-9</w:t>
      </w:r>
    </w:p>
    <w:p w:rsidR="00717AFD" w:rsidRPr="00717AFD" w:rsidRDefault="00717AFD" w:rsidP="00717AFD">
      <w:pPr>
        <w:spacing w:after="0"/>
        <w:rPr>
          <w:rFonts w:ascii="Courier New" w:hAnsi="Courier New" w:cs="Courier New"/>
          <w:sz w:val="18"/>
        </w:rPr>
      </w:pPr>
      <w:r w:rsidRPr="00717AFD">
        <w:rPr>
          <w:rFonts w:ascii="Courier New" w:hAnsi="Courier New" w:cs="Courier New"/>
          <w:sz w:val="18"/>
        </w:rPr>
        <w:t xml:space="preserve">  6 </w:t>
      </w:r>
      <w:proofErr w:type="spellStart"/>
      <w:r w:rsidRPr="00717AFD">
        <w:rPr>
          <w:rFonts w:ascii="Courier New" w:hAnsi="Courier New" w:cs="Courier New"/>
          <w:sz w:val="18"/>
        </w:rPr>
        <w:t>Havelange</w:t>
      </w:r>
      <w:proofErr w:type="spellEnd"/>
      <w:r w:rsidRPr="00717AFD">
        <w:rPr>
          <w:rFonts w:ascii="Courier New" w:hAnsi="Courier New" w:cs="Courier New"/>
          <w:sz w:val="18"/>
        </w:rPr>
        <w:t xml:space="preserve">, </w:t>
      </w:r>
      <w:proofErr w:type="spellStart"/>
      <w:r w:rsidRPr="00717AFD">
        <w:rPr>
          <w:rFonts w:ascii="Courier New" w:hAnsi="Courier New" w:cs="Courier New"/>
          <w:sz w:val="18"/>
        </w:rPr>
        <w:t>Andre</w:t>
      </w:r>
      <w:proofErr w:type="spellEnd"/>
      <w:r w:rsidRPr="00717AFD">
        <w:rPr>
          <w:rFonts w:ascii="Courier New" w:hAnsi="Courier New" w:cs="Courier New"/>
          <w:sz w:val="18"/>
        </w:rPr>
        <w:t xml:space="preserve">          94714 618 BEL 1158   5 N 1   04/12/2015 Fermé 4-9</w:t>
      </w:r>
    </w:p>
    <w:p w:rsidR="00717AFD" w:rsidRPr="00717AFD" w:rsidRDefault="00717AFD" w:rsidP="00717AFD">
      <w:pPr>
        <w:spacing w:after="0"/>
        <w:rPr>
          <w:rFonts w:ascii="Courier New" w:hAnsi="Courier New" w:cs="Courier New"/>
          <w:sz w:val="18"/>
        </w:rPr>
      </w:pPr>
      <w:r w:rsidRPr="00717AFD">
        <w:rPr>
          <w:rFonts w:ascii="Courier New" w:hAnsi="Courier New" w:cs="Courier New"/>
          <w:sz w:val="18"/>
        </w:rPr>
        <w:t xml:space="preserve">  7 De Ryck, Jacques          62812 618 BEL 1349   8 B 1   04/12/2015 Fermé 4-9</w:t>
      </w:r>
    </w:p>
    <w:p w:rsidR="00717AFD" w:rsidRPr="00717AFD" w:rsidRDefault="00717AFD" w:rsidP="00717AFD">
      <w:pPr>
        <w:spacing w:after="0"/>
        <w:rPr>
          <w:rFonts w:ascii="Courier New" w:hAnsi="Courier New" w:cs="Courier New"/>
          <w:sz w:val="18"/>
        </w:rPr>
      </w:pPr>
      <w:r w:rsidRPr="00717AFD">
        <w:rPr>
          <w:rFonts w:ascii="Courier New" w:hAnsi="Courier New" w:cs="Courier New"/>
          <w:sz w:val="18"/>
        </w:rPr>
        <w:t xml:space="preserve">  8 Rodriguez, Johnny         60490 618 BEL 1189   7 N 0   04/12/2015 Fermé 4-9</w:t>
      </w:r>
    </w:p>
    <w:p w:rsidR="00717AFD" w:rsidRPr="00717AFD" w:rsidRDefault="00717AFD" w:rsidP="00717AFD">
      <w:pPr>
        <w:spacing w:after="0"/>
        <w:rPr>
          <w:rFonts w:ascii="Courier New" w:hAnsi="Courier New" w:cs="Courier New"/>
          <w:sz w:val="18"/>
        </w:rPr>
      </w:pPr>
      <w:r w:rsidRPr="00717AFD">
        <w:rPr>
          <w:rFonts w:ascii="Courier New" w:hAnsi="Courier New" w:cs="Courier New"/>
          <w:sz w:val="18"/>
        </w:rPr>
        <w:t xml:space="preserve">  9 </w:t>
      </w:r>
      <w:proofErr w:type="spellStart"/>
      <w:r w:rsidRPr="00717AFD">
        <w:rPr>
          <w:rFonts w:ascii="Courier New" w:hAnsi="Courier New" w:cs="Courier New"/>
          <w:sz w:val="18"/>
        </w:rPr>
        <w:t>Havelange</w:t>
      </w:r>
      <w:proofErr w:type="spellEnd"/>
      <w:r w:rsidRPr="00717AFD">
        <w:rPr>
          <w:rFonts w:ascii="Courier New" w:hAnsi="Courier New" w:cs="Courier New"/>
          <w:sz w:val="18"/>
        </w:rPr>
        <w:t xml:space="preserve">, </w:t>
      </w:r>
      <w:proofErr w:type="spellStart"/>
      <w:r w:rsidRPr="00717AFD">
        <w:rPr>
          <w:rFonts w:ascii="Courier New" w:hAnsi="Courier New" w:cs="Courier New"/>
          <w:sz w:val="18"/>
        </w:rPr>
        <w:t>Andre</w:t>
      </w:r>
      <w:proofErr w:type="spellEnd"/>
      <w:r w:rsidRPr="00717AFD">
        <w:rPr>
          <w:rFonts w:ascii="Courier New" w:hAnsi="Courier New" w:cs="Courier New"/>
          <w:sz w:val="18"/>
        </w:rPr>
        <w:t xml:space="preserve">          94714 618 BEL 1158  10 B 0   11/12/2015 Fermé 4-9</w:t>
      </w:r>
    </w:p>
    <w:p w:rsidR="00717AFD" w:rsidRPr="00717AFD" w:rsidRDefault="00717AFD" w:rsidP="00717AFD">
      <w:pPr>
        <w:spacing w:after="0"/>
        <w:rPr>
          <w:rFonts w:ascii="Courier New" w:hAnsi="Courier New" w:cs="Courier New"/>
          <w:sz w:val="18"/>
        </w:rPr>
      </w:pPr>
      <w:r w:rsidRPr="00717AFD">
        <w:rPr>
          <w:rFonts w:ascii="Courier New" w:hAnsi="Courier New" w:cs="Courier New"/>
          <w:sz w:val="18"/>
        </w:rPr>
        <w:t xml:space="preserve"> 10 De Ryck, Jacques          62812 618 BEL 1349   9 N 1   11/12/2015 Fermé 4-9</w:t>
      </w:r>
    </w:p>
    <w:p w:rsidR="00717AFD" w:rsidRPr="00717AFD" w:rsidRDefault="00717AFD" w:rsidP="00717AFD">
      <w:pPr>
        <w:spacing w:after="0"/>
        <w:rPr>
          <w:rFonts w:ascii="Courier New" w:hAnsi="Courier New" w:cs="Courier New"/>
          <w:sz w:val="18"/>
        </w:rPr>
      </w:pPr>
      <w:r w:rsidRPr="00717AFD">
        <w:rPr>
          <w:rFonts w:ascii="Courier New" w:hAnsi="Courier New" w:cs="Courier New"/>
          <w:sz w:val="18"/>
        </w:rPr>
        <w:t xml:space="preserve"> 11 Rodriguez, Johnny         60490 618 BEL 1189  12 B 0   11/12/2015 Fermé 4-9</w:t>
      </w:r>
    </w:p>
    <w:p w:rsidR="005945BB" w:rsidRPr="005945BB" w:rsidRDefault="00717AFD" w:rsidP="00717AFD">
      <w:pPr>
        <w:spacing w:after="0"/>
        <w:rPr>
          <w:rFonts w:ascii="Courier New" w:hAnsi="Courier New" w:cs="Courier New"/>
          <w:sz w:val="18"/>
        </w:rPr>
      </w:pPr>
      <w:r w:rsidRPr="00717AFD">
        <w:rPr>
          <w:rFonts w:ascii="Courier New" w:hAnsi="Courier New" w:cs="Courier New"/>
          <w:sz w:val="18"/>
        </w:rPr>
        <w:t xml:space="preserve"> 12 </w:t>
      </w:r>
      <w:proofErr w:type="spellStart"/>
      <w:r w:rsidRPr="00717AFD">
        <w:rPr>
          <w:rFonts w:ascii="Courier New" w:hAnsi="Courier New" w:cs="Courier New"/>
          <w:sz w:val="18"/>
        </w:rPr>
        <w:t>Algrain</w:t>
      </w:r>
      <w:proofErr w:type="spellEnd"/>
      <w:r w:rsidRPr="00717AFD">
        <w:rPr>
          <w:rFonts w:ascii="Courier New" w:hAnsi="Courier New" w:cs="Courier New"/>
          <w:sz w:val="18"/>
        </w:rPr>
        <w:t>, Philippe         15722 618 BEL 0000  11 N 1   11/12/2015 Fermé 4-9</w:t>
      </w:r>
    </w:p>
    <w:sectPr w:rsidR="005945BB" w:rsidRPr="005945BB" w:rsidSect="00F63267">
      <w:headerReference w:type="default" r:id="rId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1FF6" w:rsidRDefault="00FA1FF6" w:rsidP="00975FD9">
      <w:pPr>
        <w:spacing w:after="0" w:line="240" w:lineRule="auto"/>
      </w:pPr>
      <w:r>
        <w:separator/>
      </w:r>
    </w:p>
  </w:endnote>
  <w:endnote w:type="continuationSeparator" w:id="0">
    <w:p w:rsidR="00FA1FF6" w:rsidRDefault="00FA1FF6" w:rsidP="00975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1FF6" w:rsidRDefault="00FA1FF6" w:rsidP="00975FD9">
      <w:pPr>
        <w:spacing w:after="0" w:line="240" w:lineRule="auto"/>
      </w:pPr>
      <w:r>
        <w:separator/>
      </w:r>
    </w:p>
  </w:footnote>
  <w:footnote w:type="continuationSeparator" w:id="0">
    <w:p w:rsidR="00FA1FF6" w:rsidRDefault="00FA1FF6" w:rsidP="00975F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FD9" w:rsidRDefault="00975FD9">
    <w:pPr>
      <w:pStyle w:val="En-tte"/>
    </w:pPr>
    <w:r>
      <w:t>Version 2015-12-21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E60A2D"/>
    <w:multiLevelType w:val="hybridMultilevel"/>
    <w:tmpl w:val="2642116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5A0"/>
    <w:rsid w:val="00021971"/>
    <w:rsid w:val="00136D85"/>
    <w:rsid w:val="001546A1"/>
    <w:rsid w:val="0017429E"/>
    <w:rsid w:val="00204000"/>
    <w:rsid w:val="0030786B"/>
    <w:rsid w:val="003872FA"/>
    <w:rsid w:val="003B0449"/>
    <w:rsid w:val="00483AB6"/>
    <w:rsid w:val="005945BB"/>
    <w:rsid w:val="00595AC2"/>
    <w:rsid w:val="005C74B4"/>
    <w:rsid w:val="00717AFD"/>
    <w:rsid w:val="00731B3D"/>
    <w:rsid w:val="00771514"/>
    <w:rsid w:val="00800F84"/>
    <w:rsid w:val="00975FD9"/>
    <w:rsid w:val="009F6A2E"/>
    <w:rsid w:val="00A22249"/>
    <w:rsid w:val="00BB08C9"/>
    <w:rsid w:val="00BF6DC4"/>
    <w:rsid w:val="00CD69C5"/>
    <w:rsid w:val="00D55437"/>
    <w:rsid w:val="00E21BF0"/>
    <w:rsid w:val="00E345A0"/>
    <w:rsid w:val="00E73D85"/>
    <w:rsid w:val="00EC02C3"/>
    <w:rsid w:val="00F17C04"/>
    <w:rsid w:val="00F63267"/>
    <w:rsid w:val="00FA1FF6"/>
    <w:rsid w:val="00FF632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AFE4E"/>
  <w15:chartTrackingRefBased/>
  <w15:docId w15:val="{4F588F6C-8812-47A7-B62C-41D87D0D8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345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F63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345A0"/>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E345A0"/>
    <w:rPr>
      <w:color w:val="0563C1" w:themeColor="hyperlink"/>
      <w:u w:val="single"/>
    </w:rPr>
  </w:style>
  <w:style w:type="character" w:customStyle="1" w:styleId="Titre2Car">
    <w:name w:val="Titre 2 Car"/>
    <w:basedOn w:val="Policepardfaut"/>
    <w:link w:val="Titre2"/>
    <w:uiPriority w:val="9"/>
    <w:rsid w:val="00FF632E"/>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5945BB"/>
    <w:pPr>
      <w:ind w:left="720"/>
      <w:contextualSpacing/>
    </w:pPr>
  </w:style>
  <w:style w:type="paragraph" w:styleId="Textedebulles">
    <w:name w:val="Balloon Text"/>
    <w:basedOn w:val="Normal"/>
    <w:link w:val="TextedebullesCar"/>
    <w:uiPriority w:val="99"/>
    <w:semiHidden/>
    <w:unhideWhenUsed/>
    <w:rsid w:val="00975FD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75FD9"/>
    <w:rPr>
      <w:rFonts w:ascii="Segoe UI" w:hAnsi="Segoe UI" w:cs="Segoe UI"/>
      <w:sz w:val="18"/>
      <w:szCs w:val="18"/>
    </w:rPr>
  </w:style>
  <w:style w:type="paragraph" w:styleId="En-tte">
    <w:name w:val="header"/>
    <w:basedOn w:val="Normal"/>
    <w:link w:val="En-tteCar"/>
    <w:uiPriority w:val="99"/>
    <w:unhideWhenUsed/>
    <w:rsid w:val="00975FD9"/>
    <w:pPr>
      <w:tabs>
        <w:tab w:val="center" w:pos="4536"/>
        <w:tab w:val="right" w:pos="9072"/>
      </w:tabs>
      <w:spacing w:after="0" w:line="240" w:lineRule="auto"/>
    </w:pPr>
  </w:style>
  <w:style w:type="character" w:customStyle="1" w:styleId="En-tteCar">
    <w:name w:val="En-tête Car"/>
    <w:basedOn w:val="Policepardfaut"/>
    <w:link w:val="En-tte"/>
    <w:uiPriority w:val="99"/>
    <w:rsid w:val="00975FD9"/>
  </w:style>
  <w:style w:type="paragraph" w:styleId="Pieddepage">
    <w:name w:val="footer"/>
    <w:basedOn w:val="Normal"/>
    <w:link w:val="PieddepageCar"/>
    <w:uiPriority w:val="99"/>
    <w:unhideWhenUsed/>
    <w:rsid w:val="00975F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75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mailto:kbsk.frbe@gmail.com" TargetMode="External"/><Relationship Id="rId7" Type="http://schemas.openxmlformats.org/officeDocument/2006/relationships/hyperlink" Target="http://www.frbe-kbsb.be/sites/manager/GestionCOMMON/GestionLogin.ph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mailto:Halleux.Daniel@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1198</Words>
  <Characters>6590</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Dada</dc:creator>
  <cp:keywords/>
  <dc:description/>
  <cp:lastModifiedBy>Daniel Halleux</cp:lastModifiedBy>
  <cp:revision>18</cp:revision>
  <cp:lastPrinted>2015-12-21T11:43:00Z</cp:lastPrinted>
  <dcterms:created xsi:type="dcterms:W3CDTF">2015-12-17T12:19:00Z</dcterms:created>
  <dcterms:modified xsi:type="dcterms:W3CDTF">2017-03-31T05:24:00Z</dcterms:modified>
</cp:coreProperties>
</file>