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_rels/document.xml.rels" ContentType="application/vnd.openxmlformats-package.relationship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0"/>
          <w:szCs w:val="40"/>
        </w:rPr>
      </w:pPr>
      <w:r>
        <w:rPr>
          <w:b/>
          <w:sz w:val="40"/>
          <w:szCs w:val="40"/>
        </w:rPr>
        <w:t>Draaiboek organisatie BK 2024</w:t>
      </w:r>
    </w:p>
    <w:p>
      <w:pPr>
        <w:pStyle w:val="Normal"/>
        <w:rPr>
          <w:b/>
          <w:sz w:val="40"/>
          <w:szCs w:val="40"/>
        </w:rPr>
      </w:pPr>
      <w:r>
        <w:rPr>
          <w:b/>
          <w:sz w:val="40"/>
          <w:szCs w:val="40"/>
        </w:rPr>
      </w:r>
    </w:p>
    <w:p>
      <w:pPr>
        <w:pStyle w:val="Normal"/>
        <w:numPr>
          <w:ilvl w:val="0"/>
          <w:numId w:val="10"/>
        </w:numPr>
        <w:rPr/>
      </w:pPr>
      <w:r>
        <w:rPr/>
        <w:t>Doel</w:t>
      </w:r>
    </w:p>
    <w:p>
      <w:pPr>
        <w:pStyle w:val="Normal"/>
        <w:rPr/>
      </w:pPr>
      <w:r>
        <w:rPr/>
        <w:t>Kwalitatieve organisatie van het Belgisch Kampioenschap 2024.</w:t>
      </w:r>
    </w:p>
    <w:p>
      <w:pPr>
        <w:pStyle w:val="Normal"/>
        <w:rPr/>
      </w:pPr>
      <w:r>
        <w:rPr/>
      </w:r>
    </w:p>
    <w:p>
      <w:pPr>
        <w:pStyle w:val="Normal"/>
        <w:numPr>
          <w:ilvl w:val="0"/>
          <w:numId w:val="10"/>
        </w:numPr>
        <w:rPr/>
      </w:pPr>
      <w:r>
        <w:rPr/>
        <w:t>Wat</w:t>
      </w:r>
    </w:p>
    <w:p>
      <w:pPr>
        <w:pStyle w:val="Normal"/>
        <w:numPr>
          <w:ilvl w:val="0"/>
          <w:numId w:val="2"/>
        </w:numPr>
        <w:spacing w:before="0" w:after="0"/>
        <w:rPr/>
      </w:pPr>
      <w:r>
        <w:rPr/>
        <w:t>Expertenkampioenschap: 10 deelnemers</w:t>
      </w:r>
    </w:p>
    <w:p>
      <w:pPr>
        <w:pStyle w:val="Normal"/>
        <w:numPr>
          <w:ilvl w:val="0"/>
          <w:numId w:val="14"/>
        </w:numPr>
        <w:spacing w:before="0" w:after="0"/>
        <w:rPr>
          <w:lang w:val="de-DE"/>
        </w:rPr>
      </w:pPr>
      <w:r>
        <w:rPr>
          <w:lang w:val="de-DE"/>
        </w:rPr>
        <w:t xml:space="preserve">Belgisch kampioen uit BK 2023 (FM Lennert LENAERTS) </w:t>
      </w:r>
      <w:bookmarkStart w:id="0" w:name="OLE_LINK9"/>
      <w:bookmarkStart w:id="1" w:name="OLE_LINK8"/>
      <w:r>
        <w:rPr>
          <w:rFonts w:eastAsia="Wingdings" w:cs="Wingdings" w:ascii="Wingdings" w:hAnsi="Wingdings"/>
        </w:rPr>
        <w:sym w:font="Wingdings" w:char="f0e0"/>
      </w:r>
      <w:r>
        <w:rPr>
          <w:lang w:val="de-DE"/>
        </w:rPr>
        <w:t xml:space="preserve"> </w:t>
      </w:r>
      <w:bookmarkEnd w:id="0"/>
      <w:bookmarkEnd w:id="1"/>
      <w:r>
        <w:rPr>
          <w:lang w:val="de-DE"/>
        </w:rPr>
        <w:t>(1)</w:t>
      </w:r>
    </w:p>
    <w:p>
      <w:pPr>
        <w:pStyle w:val="Normal"/>
        <w:numPr>
          <w:ilvl w:val="0"/>
          <w:numId w:val="14"/>
        </w:numPr>
        <w:spacing w:before="0" w:after="0"/>
        <w:rPr/>
      </w:pPr>
      <w:r>
        <w:rPr/>
        <w:t xml:space="preserve">Open Kampioen uit BK 2023 (Jacob DREELINCK) </w:t>
      </w:r>
      <w:r>
        <w:rPr>
          <w:rFonts w:eastAsia="Wingdings" w:cs="Wingdings" w:ascii="Wingdings" w:hAnsi="Wingdings"/>
        </w:rPr>
        <w:sym w:font="Wingdings" w:char="f0e0"/>
      </w:r>
      <w:r>
        <w:rPr/>
        <w:t xml:space="preserve"> (1)</w:t>
      </w:r>
    </w:p>
    <w:p>
      <w:pPr>
        <w:pStyle w:val="Normal"/>
        <w:numPr>
          <w:ilvl w:val="0"/>
          <w:numId w:val="14"/>
        </w:numPr>
        <w:spacing w:before="0" w:after="0"/>
        <w:rPr/>
      </w:pPr>
      <w:r>
        <w:rPr/>
        <w:t xml:space="preserve">Jeugdkampioen 2024 met de hoogste elo (van 9 tot 12 mei 2024) </w:t>
      </w:r>
      <w:r>
        <w:rPr>
          <w:rFonts w:eastAsia="Wingdings" w:cs="Wingdings" w:ascii="Wingdings" w:hAnsi="Wingdings"/>
        </w:rPr>
        <w:sym w:font="Wingdings" w:char="f0e0"/>
      </w:r>
      <w:r>
        <w:rPr/>
        <w:t xml:space="preserve"> (1)</w:t>
      </w:r>
    </w:p>
    <w:p>
      <w:pPr>
        <w:pStyle w:val="Normal"/>
        <w:numPr>
          <w:ilvl w:val="0"/>
          <w:numId w:val="14"/>
        </w:numPr>
        <w:spacing w:before="0" w:after="0"/>
        <w:rPr/>
      </w:pPr>
      <w:r>
        <w:rPr/>
        <w:t xml:space="preserve">VSF1 </w:t>
      </w:r>
      <w:bookmarkStart w:id="2" w:name="OLE_LINK4"/>
      <w:bookmarkStart w:id="3" w:name="OLE_LINK3"/>
      <w:bookmarkStart w:id="4" w:name="OLE_LINK2"/>
      <w:bookmarkStart w:id="5" w:name="OLE_LINK1"/>
      <w:r>
        <w:rPr/>
        <w:t xml:space="preserve">(van 10 tot 13 april 2024) </w:t>
      </w:r>
      <w:r>
        <w:rPr>
          <w:rFonts w:eastAsia="Wingdings" w:cs="Wingdings" w:ascii="Wingdings" w:hAnsi="Wingdings"/>
        </w:rPr>
        <w:sym w:font="Wingdings" w:char="f0e0"/>
      </w:r>
      <w:r>
        <w:rPr/>
        <w:t xml:space="preserve"> </w:t>
      </w:r>
      <w:bookmarkEnd w:id="2"/>
      <w:bookmarkEnd w:id="3"/>
      <w:bookmarkEnd w:id="4"/>
      <w:bookmarkEnd w:id="5"/>
      <w:r>
        <w:rPr/>
        <w:t>(1)</w:t>
      </w:r>
    </w:p>
    <w:p>
      <w:pPr>
        <w:pStyle w:val="Normal"/>
        <w:numPr>
          <w:ilvl w:val="0"/>
          <w:numId w:val="14"/>
        </w:numPr>
        <w:spacing w:before="0" w:after="0"/>
        <w:rPr/>
      </w:pPr>
      <w:r>
        <w:rPr/>
        <w:t xml:space="preserve">VSF2 (van 10 tot 13 april 2024) </w:t>
      </w:r>
      <w:r>
        <w:rPr>
          <w:rFonts w:eastAsia="Wingdings" w:cs="Wingdings" w:ascii="Wingdings" w:hAnsi="Wingdings"/>
        </w:rPr>
        <w:sym w:font="Wingdings" w:char="f0e0"/>
      </w:r>
      <w:r>
        <w:rPr/>
        <w:t xml:space="preserve"> (1)</w:t>
      </w:r>
    </w:p>
    <w:p>
      <w:pPr>
        <w:pStyle w:val="Normal"/>
        <w:numPr>
          <w:ilvl w:val="0"/>
          <w:numId w:val="14"/>
        </w:numPr>
        <w:spacing w:before="0" w:after="0"/>
        <w:rPr/>
      </w:pPr>
      <w:r>
        <w:rPr/>
        <w:t xml:space="preserve">FEFB1 (van 9 tot 12 mei 2024) </w:t>
      </w:r>
      <w:r>
        <w:rPr>
          <w:rFonts w:eastAsia="Wingdings" w:cs="Wingdings" w:ascii="Wingdings" w:hAnsi="Wingdings"/>
        </w:rPr>
        <w:sym w:font="Wingdings" w:char="f0e0"/>
      </w:r>
      <w:r>
        <w:rPr/>
        <w:t xml:space="preserve"> (1)</w:t>
      </w:r>
    </w:p>
    <w:p>
      <w:pPr>
        <w:pStyle w:val="Normal"/>
        <w:numPr>
          <w:ilvl w:val="0"/>
          <w:numId w:val="14"/>
        </w:numPr>
        <w:spacing w:before="0" w:after="0"/>
        <w:rPr/>
      </w:pPr>
      <w:r>
        <w:rPr/>
        <w:t xml:space="preserve">SVDB1 </w:t>
      </w:r>
      <w:r>
        <w:rPr>
          <w:rFonts w:eastAsia="Wingdings" w:cs="Wingdings" w:ascii="Wingdings" w:hAnsi="Wingdings"/>
        </w:rPr>
        <w:sym w:font="Wingdings" w:char="f0e0"/>
      </w:r>
      <w:r>
        <w:rPr/>
        <w:t xml:space="preserve"> (1)</w:t>
      </w:r>
    </w:p>
    <w:p>
      <w:pPr>
        <w:pStyle w:val="Normal"/>
        <w:numPr>
          <w:ilvl w:val="0"/>
          <w:numId w:val="14"/>
        </w:numPr>
        <w:spacing w:before="0" w:after="0"/>
        <w:rPr/>
      </w:pPr>
      <w:r>
        <w:rPr/>
        <w:t xml:space="preserve">FIDE-ELO1 (klassement </w:t>
      </w:r>
      <w:bookmarkStart w:id="6" w:name="OLE_LINK6"/>
      <w:bookmarkStart w:id="7" w:name="OLE_LINK5"/>
      <w:r>
        <w:rPr/>
        <w:t>1 juni 20</w:t>
      </w:r>
      <w:bookmarkEnd w:id="6"/>
      <w:bookmarkEnd w:id="7"/>
      <w:r>
        <w:rPr/>
        <w:t xml:space="preserve">24) </w:t>
      </w:r>
      <w:r>
        <w:rPr>
          <w:rFonts w:eastAsia="Wingdings" w:cs="Wingdings" w:ascii="Wingdings" w:hAnsi="Wingdings"/>
        </w:rPr>
        <w:sym w:font="Wingdings" w:char="f0e0"/>
      </w:r>
      <w:r>
        <w:rPr/>
        <w:t xml:space="preserve"> (2)</w:t>
      </w:r>
    </w:p>
    <w:p>
      <w:pPr>
        <w:pStyle w:val="Normal"/>
        <w:numPr>
          <w:ilvl w:val="0"/>
          <w:numId w:val="14"/>
        </w:numPr>
        <w:spacing w:before="0" w:after="0"/>
        <w:rPr/>
      </w:pPr>
      <w:r>
        <w:rPr/>
        <w:t xml:space="preserve">FIDE-ELO2 (klassement 1 mei 2017) </w:t>
      </w:r>
      <w:r>
        <w:rPr>
          <w:rFonts w:eastAsia="Wingdings" w:cs="Wingdings" w:ascii="Wingdings" w:hAnsi="Wingdings"/>
        </w:rPr>
        <w:sym w:font="Wingdings" w:char="f0e0"/>
      </w:r>
      <w:r>
        <w:rPr/>
        <w:t xml:space="preserve"> (2)</w:t>
      </w:r>
    </w:p>
    <w:p>
      <w:pPr>
        <w:pStyle w:val="Normal"/>
        <w:numPr>
          <w:ilvl w:val="0"/>
          <w:numId w:val="14"/>
        </w:numPr>
        <w:spacing w:before="0" w:after="0"/>
        <w:rPr/>
      </w:pPr>
      <w:r>
        <w:rPr/>
        <w:t xml:space="preserve">FIDE-ELO3 (klassement 1 mei 2017) </w:t>
      </w:r>
      <w:r>
        <w:rPr>
          <w:rFonts w:eastAsia="Wingdings" w:cs="Wingdings" w:ascii="Wingdings" w:hAnsi="Wingdings"/>
        </w:rPr>
        <w:sym w:font="Wingdings" w:char="f0e0"/>
      </w:r>
      <w:r>
        <w:rPr/>
        <w:t xml:space="preserve"> (2)</w:t>
      </w:r>
    </w:p>
    <w:p>
      <w:pPr>
        <w:pStyle w:val="Normal"/>
        <w:spacing w:before="0" w:after="0"/>
        <w:ind w:left="1080" w:hanging="0"/>
        <w:rPr/>
      </w:pPr>
      <w:r>
        <w:rPr/>
        <w:t>OPGEPAST:</w:t>
      </w:r>
    </w:p>
    <w:p>
      <w:pPr>
        <w:pStyle w:val="Normal"/>
        <w:spacing w:before="0" w:after="0"/>
        <w:ind w:left="1080" w:hanging="0"/>
        <w:rPr/>
      </w:pPr>
      <w:r>
        <w:rPr/>
        <w:t>. Bij afzegging in de eerste drie namen, geen vervanging mogelijk</w:t>
      </w:r>
    </w:p>
    <w:p>
      <w:pPr>
        <w:pStyle w:val="Normal"/>
        <w:spacing w:before="0" w:after="0"/>
        <w:ind w:left="1080" w:hanging="0"/>
        <w:rPr/>
      </w:pPr>
      <w:r>
        <w:rPr/>
        <w:t>. Minimum FIDE-ELO van 2300 is vereist (behalve Belgisch Jeugdkampioen: 2250)</w:t>
      </w:r>
    </w:p>
    <w:p>
      <w:pPr>
        <w:pStyle w:val="Normal"/>
        <w:spacing w:before="0" w:after="0"/>
        <w:ind w:left="1080" w:hanging="0"/>
        <w:rPr/>
      </w:pPr>
      <w:r>
        <w:rPr/>
        <w:t>. Actief op FIDE-Ratinglijst</w:t>
      </w:r>
    </w:p>
    <w:p>
      <w:pPr>
        <w:pStyle w:val="Normal"/>
        <w:numPr>
          <w:ilvl w:val="0"/>
          <w:numId w:val="12"/>
        </w:numPr>
        <w:spacing w:before="0" w:after="0"/>
        <w:rPr/>
      </w:pPr>
      <w:r>
        <w:rPr/>
        <w:t>Te bevestigen tegen 20/05/2024</w:t>
      </w:r>
    </w:p>
    <w:p>
      <w:pPr>
        <w:pStyle w:val="Normal"/>
        <w:numPr>
          <w:ilvl w:val="0"/>
          <w:numId w:val="12"/>
        </w:numPr>
        <w:spacing w:before="0" w:after="0"/>
        <w:rPr/>
      </w:pPr>
      <w:r>
        <w:rPr/>
        <w:t>Te bevestigen tegen 02/06/2024</w:t>
      </w:r>
    </w:p>
    <w:p>
      <w:pPr>
        <w:pStyle w:val="Normal"/>
        <w:numPr>
          <w:ilvl w:val="0"/>
          <w:numId w:val="2"/>
        </w:numPr>
        <w:spacing w:before="0" w:after="0"/>
        <w:rPr/>
      </w:pPr>
      <w:r>
        <w:rPr/>
        <w:t>Open Kampioenschap: alle anderen</w:t>
      </w:r>
    </w:p>
    <w:p>
      <w:pPr>
        <w:pStyle w:val="Normal"/>
        <w:numPr>
          <w:ilvl w:val="0"/>
          <w:numId w:val="2"/>
        </w:numPr>
        <w:spacing w:before="0" w:after="0"/>
        <w:rPr/>
      </w:pPr>
      <w:r>
        <w:rPr/>
        <w:t>OPGEPAST: criteria voor experten:</w:t>
      </w:r>
    </w:p>
    <w:p>
      <w:pPr>
        <w:pStyle w:val="Normal"/>
        <w:numPr>
          <w:ilvl w:val="0"/>
          <w:numId w:val="14"/>
        </w:numPr>
        <w:spacing w:before="0" w:after="0"/>
        <w:rPr/>
      </w:pPr>
      <w:r>
        <w:rPr/>
        <w:t>Aangesloten zijn bij de KBSB; EN</w:t>
      </w:r>
    </w:p>
    <w:p>
      <w:pPr>
        <w:pStyle w:val="Normal"/>
        <w:numPr>
          <w:ilvl w:val="0"/>
          <w:numId w:val="14"/>
        </w:numPr>
        <w:spacing w:before="0" w:after="0"/>
        <w:rPr/>
      </w:pPr>
      <w:r>
        <w:rPr/>
        <w:t>Belgische nationaliteit hebben; OF</w:t>
      </w:r>
    </w:p>
    <w:p>
      <w:pPr>
        <w:pStyle w:val="Normal"/>
        <w:numPr>
          <w:ilvl w:val="0"/>
          <w:numId w:val="14"/>
        </w:numPr>
        <w:spacing w:before="0" w:after="0"/>
        <w:rPr/>
      </w:pPr>
      <w:r>
        <w:rPr/>
        <w:t>BEL hebben op de FIDE-lijst van 1 januari; OF</w:t>
      </w:r>
    </w:p>
    <w:p>
      <w:pPr>
        <w:pStyle w:val="Normal"/>
        <w:numPr>
          <w:ilvl w:val="0"/>
          <w:numId w:val="14"/>
        </w:numPr>
        <w:spacing w:before="0" w:after="0"/>
        <w:rPr/>
      </w:pPr>
      <w:r>
        <w:rPr/>
        <w:t>Domicilie hebben in België minstens vanaf 1 januari</w:t>
      </w:r>
    </w:p>
    <w:p>
      <w:pPr>
        <w:pStyle w:val="Normal"/>
        <w:spacing w:before="0" w:after="0"/>
        <w:ind w:left="720" w:hanging="0"/>
        <w:rPr/>
      </w:pPr>
      <w:r>
        <w:rPr/>
        <w:t>Voor open: Aangesloten zijn bij de KBSB</w:t>
      </w:r>
    </w:p>
    <w:p>
      <w:pPr>
        <w:pStyle w:val="Normal"/>
        <w:rPr/>
      </w:pPr>
      <w:r>
        <w:rPr/>
      </w:r>
    </w:p>
    <w:p>
      <w:pPr>
        <w:pStyle w:val="Normal"/>
        <w:numPr>
          <w:ilvl w:val="0"/>
          <w:numId w:val="10"/>
        </w:numPr>
        <w:rPr/>
      </w:pPr>
      <w:r>
        <w:rPr/>
        <w:t>WANNEER</w:t>
      </w:r>
    </w:p>
    <w:p>
      <w:pPr>
        <w:pStyle w:val="Normal"/>
        <w:spacing w:before="0" w:after="0"/>
        <w:rPr/>
      </w:pPr>
      <w:r>
        <w:rPr/>
        <w:t>Liefst: Za. 06/07/2024 – Zo. 14/07/2024</w:t>
      </w:r>
    </w:p>
    <w:p>
      <w:pPr>
        <w:pStyle w:val="Normal"/>
        <w:spacing w:before="0" w:after="0"/>
        <w:rPr/>
      </w:pPr>
      <w:r>
        <w:rPr/>
        <w:t>(Internationaal Toernooi van Gent: za. 20/07/2024 – wo. 24/07/2024)</w:t>
      </w:r>
    </w:p>
    <w:p>
      <w:pPr>
        <w:pStyle w:val="Normal"/>
        <w:spacing w:before="0" w:after="0"/>
        <w:rPr/>
      </w:pPr>
      <w:r>
        <w:rPr/>
        <w:t>Maar de organisatie mag ook zelf een andere periode voorstellen. Enkel zullen er dan vermoedelijke overlappingen zijn met andere toernooien. En in dat geval zal de voorkeur gegeven worden aan organisaties waar er geen overlap met andere toernooien zijn.</w:t>
      </w:r>
    </w:p>
    <w:p>
      <w:pPr>
        <w:pStyle w:val="Normal"/>
        <w:rPr/>
      </w:pPr>
      <w:r>
        <w:rPr/>
      </w:r>
    </w:p>
    <w:p>
      <w:pPr>
        <w:pStyle w:val="Normal"/>
        <w:numPr>
          <w:ilvl w:val="0"/>
          <w:numId w:val="10"/>
        </w:numPr>
        <w:rPr/>
      </w:pPr>
      <w:r>
        <w:rPr/>
        <w:t>BUDGET</w:t>
      </w:r>
    </w:p>
    <w:p>
      <w:pPr>
        <w:pStyle w:val="Normal"/>
        <w:numPr>
          <w:ilvl w:val="0"/>
          <w:numId w:val="2"/>
        </w:numPr>
        <w:spacing w:before="0" w:after="0"/>
        <w:ind w:left="720" w:hanging="357"/>
        <w:rPr/>
      </w:pPr>
      <w:r>
        <w:rPr/>
        <w:t>Subsidie KBSB (art. 23):</w:t>
      </w:r>
    </w:p>
    <w:p>
      <w:pPr>
        <w:pStyle w:val="Normal"/>
        <w:numPr>
          <w:ilvl w:val="0"/>
          <w:numId w:val="14"/>
        </w:numPr>
        <w:spacing w:before="0" w:after="0"/>
        <w:ind w:left="1080" w:hanging="357"/>
        <w:rPr/>
      </w:pPr>
      <w:r>
        <w:rPr/>
        <w:t>2.000 EUR (voor de organisatie van het BK)</w:t>
      </w:r>
    </w:p>
    <w:p>
      <w:pPr>
        <w:pStyle w:val="Normal"/>
        <w:numPr>
          <w:ilvl w:val="0"/>
          <w:numId w:val="14"/>
        </w:numPr>
        <w:spacing w:before="0" w:after="0"/>
        <w:ind w:left="1080" w:hanging="357"/>
        <w:rPr/>
      </w:pPr>
      <w:r>
        <w:rPr/>
        <w:t>5.600 EUR (BK prijzen)</w:t>
      </w:r>
    </w:p>
    <w:p>
      <w:pPr>
        <w:pStyle w:val="Normal"/>
        <w:numPr>
          <w:ilvl w:val="0"/>
          <w:numId w:val="14"/>
        </w:numPr>
        <w:spacing w:before="0" w:after="0"/>
        <w:ind w:left="1080" w:hanging="357"/>
        <w:rPr/>
      </w:pPr>
      <w:r>
        <w:rPr/>
        <w:t>2.000 EUR (BK logement, )</w:t>
      </w:r>
    </w:p>
    <w:p>
      <w:pPr>
        <w:pStyle w:val="Normal"/>
        <w:numPr>
          <w:ilvl w:val="0"/>
          <w:numId w:val="2"/>
        </w:numPr>
        <w:spacing w:before="0" w:after="0"/>
        <w:ind w:left="720" w:hanging="357"/>
        <w:rPr/>
      </w:pPr>
      <w:r>
        <w:rPr/>
        <w:t>Bijkomende subsidie ingeval het een normentoernooi is: IM: 1.500 EUR; GM: 2.000 EUR (supplement normentoernooi)</w:t>
      </w:r>
    </w:p>
    <w:p>
      <w:pPr>
        <w:pStyle w:val="Normal"/>
        <w:numPr>
          <w:ilvl w:val="0"/>
          <w:numId w:val="14"/>
        </w:numPr>
        <w:spacing w:before="0" w:after="0"/>
        <w:rPr/>
      </w:pPr>
      <w:r>
        <w:rPr/>
        <w:t>Dit is het maximum bedrag. Indien de organisatie meer dient te betalen, komt dit uit eigen budget.</w:t>
      </w:r>
    </w:p>
    <w:p>
      <w:pPr>
        <w:pStyle w:val="Normal"/>
        <w:numPr>
          <w:ilvl w:val="0"/>
          <w:numId w:val="14"/>
        </w:numPr>
        <w:spacing w:before="0" w:after="0"/>
        <w:rPr/>
      </w:pPr>
      <w:r>
        <w:rPr/>
        <w:t>Ook andersom: Indien de organisatie minder dient te betalen, wordt enkel het reëel bedrag uitgekeerd.</w:t>
      </w:r>
    </w:p>
    <w:p>
      <w:pPr>
        <w:pStyle w:val="Normal"/>
        <w:numPr>
          <w:ilvl w:val="0"/>
          <w:numId w:val="14"/>
        </w:numPr>
        <w:spacing w:before="0" w:after="0"/>
        <w:rPr/>
      </w:pPr>
      <w:r>
        <w:rPr/>
        <w:t>Een normaal bedrag is 300 EUR per IM en 500 EUR per GM.</w:t>
      </w:r>
    </w:p>
    <w:p>
      <w:pPr>
        <w:pStyle w:val="Normal"/>
        <w:numPr>
          <w:ilvl w:val="0"/>
          <w:numId w:val="2"/>
        </w:numPr>
        <w:spacing w:before="0" w:after="0"/>
        <w:ind w:left="720" w:hanging="357"/>
        <w:rPr/>
      </w:pPr>
      <w:r>
        <w:rPr/>
        <w:t>Totaal bij IM: 11.100 EUR; bij GM: 11.600 EUR</w:t>
      </w:r>
    </w:p>
    <w:p>
      <w:pPr>
        <w:pStyle w:val="Normal"/>
        <w:numPr>
          <w:ilvl w:val="0"/>
          <w:numId w:val="2"/>
        </w:numPr>
        <w:spacing w:before="0" w:after="0"/>
        <w:ind w:left="720" w:hanging="357"/>
        <w:rPr/>
      </w:pPr>
      <w:r>
        <w:rPr/>
        <w:t>Voor de prijzen dienen nog 80% van het totale inschrijvingsgeld (vb. 30 EUR / 40 EUR; 25 EUR / 35 EUR) als prijs besteed te worden (20% is dus voor de organisator)</w:t>
      </w:r>
    </w:p>
    <w:p>
      <w:pPr>
        <w:pStyle w:val="Normal"/>
        <w:numPr>
          <w:ilvl w:val="0"/>
          <w:numId w:val="2"/>
        </w:numPr>
        <w:spacing w:before="0" w:after="0"/>
        <w:ind w:left="720" w:hanging="357"/>
        <w:rPr/>
      </w:pPr>
      <w:r>
        <w:rPr/>
        <w:t>Hiervan moeten de volgende zaken betaald worden:</w:t>
      </w:r>
    </w:p>
    <w:p>
      <w:pPr>
        <w:pStyle w:val="Normal"/>
        <w:numPr>
          <w:ilvl w:val="0"/>
          <w:numId w:val="14"/>
        </w:numPr>
        <w:spacing w:before="0" w:after="0"/>
        <w:ind w:left="1080" w:hanging="357"/>
        <w:rPr/>
      </w:pPr>
      <w:r>
        <w:rPr/>
        <w:t>200 EUR logementskosten per deelnemer van de experten (dus 2.000 in totaal) (uitbetaling op laatste speeldag, art. 21)</w:t>
      </w:r>
    </w:p>
    <w:p>
      <w:pPr>
        <w:pStyle w:val="Normal"/>
        <w:numPr>
          <w:ilvl w:val="0"/>
          <w:numId w:val="14"/>
        </w:numPr>
        <w:spacing w:before="0" w:after="0"/>
        <w:ind w:left="1080" w:hanging="357"/>
        <w:rPr/>
      </w:pPr>
      <w:r>
        <w:rPr/>
        <w:t>Een bedrag voor de GM’s en IM’s uit de expertengroep (voor het normentoernooi) (ook uitbetaling op laatste speeldag)</w:t>
      </w:r>
    </w:p>
    <w:p>
      <w:pPr>
        <w:pStyle w:val="Normal"/>
        <w:numPr>
          <w:ilvl w:val="0"/>
          <w:numId w:val="14"/>
        </w:numPr>
        <w:spacing w:before="0" w:after="0"/>
        <w:ind w:left="1080" w:hanging="357"/>
        <w:rPr/>
      </w:pPr>
      <w:r>
        <w:rPr/>
        <w:t>Prijzengeld experten – open</w:t>
      </w:r>
    </w:p>
    <w:p>
      <w:pPr>
        <w:pStyle w:val="Normal"/>
        <w:numPr>
          <w:ilvl w:val="0"/>
          <w:numId w:val="2"/>
        </w:numPr>
        <w:spacing w:before="0" w:after="0"/>
        <w:ind w:left="720" w:hanging="357"/>
        <w:rPr/>
      </w:pPr>
      <w:r>
        <w:rPr/>
        <w:t>Van die 2.000 EUR en 20% van het totale inschrijvingsgeld en eventuele sponsorgelden dienen de volgende zaken betaald te worden:</w:t>
      </w:r>
    </w:p>
    <w:p>
      <w:pPr>
        <w:pStyle w:val="Normal"/>
        <w:numPr>
          <w:ilvl w:val="0"/>
          <w:numId w:val="14"/>
        </w:numPr>
        <w:spacing w:before="0" w:after="0"/>
        <w:ind w:left="1080" w:hanging="357"/>
        <w:rPr/>
      </w:pPr>
      <w:r>
        <w:rPr/>
        <w:t>Eigen doordruknotatieformulieren in geval die van de KBSB niet goed zijn (origineel is voor organisatie, dubbel is voor de speler)</w:t>
      </w:r>
    </w:p>
    <w:p>
      <w:pPr>
        <w:pStyle w:val="Normal"/>
        <w:numPr>
          <w:ilvl w:val="0"/>
          <w:numId w:val="14"/>
        </w:numPr>
        <w:spacing w:before="0" w:after="0"/>
        <w:ind w:left="1080" w:hanging="357"/>
        <w:rPr/>
      </w:pPr>
      <w:r>
        <w:rPr/>
        <w:t>Logement en andere onkosten (inclusief vergoedingen) arbiters</w:t>
      </w:r>
    </w:p>
    <w:p>
      <w:pPr>
        <w:pStyle w:val="Normal"/>
        <w:numPr>
          <w:ilvl w:val="0"/>
          <w:numId w:val="14"/>
        </w:numPr>
        <w:spacing w:before="0" w:after="0"/>
        <w:ind w:left="1080" w:hanging="357"/>
        <w:rPr/>
      </w:pPr>
      <w:r>
        <w:rPr/>
        <w:t>Huur zalen</w:t>
      </w:r>
    </w:p>
    <w:p>
      <w:pPr>
        <w:pStyle w:val="Normal"/>
        <w:numPr>
          <w:ilvl w:val="0"/>
          <w:numId w:val="14"/>
        </w:numPr>
        <w:spacing w:before="0" w:after="0"/>
        <w:ind w:left="1080" w:hanging="357"/>
        <w:rPr/>
      </w:pPr>
      <w:r>
        <w:rPr/>
        <w:t>Alle organisatiekosten</w:t>
      </w:r>
    </w:p>
    <w:p>
      <w:pPr>
        <w:pStyle w:val="Normal"/>
        <w:numPr>
          <w:ilvl w:val="0"/>
          <w:numId w:val="2"/>
        </w:numPr>
        <w:spacing w:before="0" w:after="0"/>
        <w:ind w:left="720" w:hanging="357"/>
        <w:rPr/>
      </w:pPr>
      <w:r>
        <w:rPr/>
        <w:t>OPGEPAST: bedragen voor alle zekerheid nog te bevestigen door de penningmeester en nog goed te keuren door het BO voor seizoen 2023-2024 !!!</w:t>
      </w:r>
    </w:p>
    <w:p>
      <w:pPr>
        <w:pStyle w:val="Normal"/>
        <w:numPr>
          <w:ilvl w:val="0"/>
          <w:numId w:val="2"/>
        </w:numPr>
        <w:spacing w:before="0" w:after="0"/>
        <w:ind w:left="720" w:hanging="357"/>
        <w:rPr/>
      </w:pPr>
      <w:r>
        <w:rPr/>
        <w:t>Op expliciete vraag van de organisator aan de VNT kan de helft van de KBSB-subsidie op voorhand gestort worden op rekening van de organisatie, na goedkeuring van het BO. Het restant van de KBSB-subsidie en normen-subsidie wordt na het toernooi gestort, nadat de organisatie een uitvoerig verslag bezorgd heeft aan de VNT. Deze geeft dan zijn advies aan de BO of het restant betaald mag worden.</w:t>
      </w:r>
    </w:p>
    <w:p>
      <w:pPr>
        <w:pStyle w:val="Normal"/>
        <w:rPr/>
      </w:pPr>
      <w:r>
        <w:rPr/>
      </w:r>
    </w:p>
    <w:p>
      <w:pPr>
        <w:pStyle w:val="Normal"/>
        <w:numPr>
          <w:ilvl w:val="0"/>
          <w:numId w:val="10"/>
        </w:numPr>
        <w:rPr/>
      </w:pPr>
      <w:r>
        <w:rPr/>
        <w:t>LOCATIE</w:t>
      </w:r>
    </w:p>
    <w:p>
      <w:pPr>
        <w:pStyle w:val="Normal"/>
        <w:numPr>
          <w:ilvl w:val="0"/>
          <w:numId w:val="2"/>
        </w:numPr>
        <w:spacing w:before="0" w:after="0"/>
        <w:ind w:left="720" w:hanging="357"/>
        <w:rPr/>
      </w:pPr>
      <w:r>
        <w:rPr/>
        <w:t>Ruime zaal</w:t>
      </w:r>
    </w:p>
    <w:p>
      <w:pPr>
        <w:pStyle w:val="Normal"/>
        <w:numPr>
          <w:ilvl w:val="0"/>
          <w:numId w:val="14"/>
        </w:numPr>
        <w:spacing w:before="0" w:after="0"/>
        <w:ind w:left="1080" w:hanging="357"/>
        <w:rPr/>
      </w:pPr>
      <w:r>
        <w:rPr>
          <w:rFonts w:cs="Calibri"/>
        </w:rPr>
        <w:t xml:space="preserve"> </w:t>
      </w:r>
      <w:r>
        <w:rPr/>
        <w:t>reken op 4 eventueel te scheiden delen (experten, open, besturing elektronische borden + perscentrum, arbitersgedeelte)</w:t>
      </w:r>
    </w:p>
    <w:p>
      <w:pPr>
        <w:pStyle w:val="Normal"/>
        <w:numPr>
          <w:ilvl w:val="0"/>
          <w:numId w:val="14"/>
        </w:numPr>
        <w:spacing w:before="0" w:after="0"/>
        <w:ind w:left="1080" w:hanging="357"/>
        <w:rPr/>
      </w:pPr>
      <w:r>
        <w:rPr/>
        <w:t>Qua aantallen: 10 experten + 250 open + 10 organisatoren/arbiters + bezoekers (ca. 300)</w:t>
      </w:r>
    </w:p>
    <w:p>
      <w:pPr>
        <w:pStyle w:val="Normal"/>
        <w:numPr>
          <w:ilvl w:val="0"/>
          <w:numId w:val="2"/>
        </w:numPr>
        <w:spacing w:before="0" w:after="0"/>
        <w:ind w:left="720" w:hanging="357"/>
        <w:rPr/>
      </w:pPr>
      <w:r>
        <w:rPr/>
        <w:t>Een aparte analysezaal (capaciteit: liefst 50 borden)</w:t>
      </w:r>
    </w:p>
    <w:p>
      <w:pPr>
        <w:pStyle w:val="Normal"/>
        <w:numPr>
          <w:ilvl w:val="0"/>
          <w:numId w:val="2"/>
        </w:numPr>
        <w:spacing w:before="0" w:after="0"/>
        <w:ind w:left="720" w:hanging="357"/>
        <w:rPr/>
      </w:pPr>
      <w:r>
        <w:rPr/>
        <w:t>Een aparte bar met ruim aanbod van drank / lichte snacks tegen democratische prijzen</w:t>
      </w:r>
    </w:p>
    <w:p>
      <w:pPr>
        <w:pStyle w:val="Normal"/>
        <w:numPr>
          <w:ilvl w:val="0"/>
          <w:numId w:val="2"/>
        </w:numPr>
        <w:spacing w:before="0" w:after="0"/>
        <w:ind w:left="720" w:hanging="357"/>
        <w:rPr/>
      </w:pPr>
      <w:r>
        <w:rPr/>
        <w:t>Ruime Parking</w:t>
      </w:r>
    </w:p>
    <w:p>
      <w:pPr>
        <w:pStyle w:val="Normal"/>
        <w:numPr>
          <w:ilvl w:val="0"/>
          <w:numId w:val="2"/>
        </w:numPr>
        <w:spacing w:before="0" w:after="0"/>
        <w:ind w:left="720" w:hanging="357"/>
        <w:rPr/>
      </w:pPr>
      <w:r>
        <w:rPr/>
        <w:t>Goede toegankelijkheid via het openbaar vervoer / met auto</w:t>
      </w:r>
    </w:p>
    <w:p>
      <w:pPr>
        <w:pStyle w:val="Normal"/>
        <w:numPr>
          <w:ilvl w:val="0"/>
          <w:numId w:val="2"/>
        </w:numPr>
        <w:spacing w:before="0" w:after="0"/>
        <w:ind w:left="720" w:hanging="357"/>
        <w:rPr/>
      </w:pPr>
      <w:r>
        <w:rPr/>
        <w:t>Valven waar alle info (o.a. het volledig reglement vanaf de eerste dag, maar ook info vanuit de organisatie en het toernooi zoals paringen-standen-prijsverdeling) uitgehangen staat.</w:t>
      </w:r>
    </w:p>
    <w:p>
      <w:pPr>
        <w:pStyle w:val="Normal"/>
        <w:rPr/>
      </w:pPr>
      <w:r>
        <w:rPr/>
      </w:r>
    </w:p>
    <w:p>
      <w:pPr>
        <w:pStyle w:val="Normal"/>
        <w:numPr>
          <w:ilvl w:val="0"/>
          <w:numId w:val="10"/>
        </w:numPr>
        <w:rPr/>
      </w:pPr>
      <w:r>
        <w:rPr/>
        <w:t>SLAAPGELEGENHEDEN</w:t>
      </w:r>
    </w:p>
    <w:p>
      <w:pPr>
        <w:pStyle w:val="Normal"/>
        <w:rPr/>
      </w:pPr>
      <w:r>
        <w:rPr/>
        <w:t>Er dient een ruim aanbod gegeven te worden van een aantal hotels, maar ook goedkopere mogelijkheden (zoals jeugdherbergen of gites of …). Dit mogen mogelijkheden zijn tot op enkele (tientallen) kilometers van de toernooizaal afgelegen. Eventueel zelf voor de reservaties zorgen.</w:t>
      </w:r>
    </w:p>
    <w:p>
      <w:pPr>
        <w:pStyle w:val="Normal"/>
        <w:rPr/>
      </w:pPr>
      <w:r>
        <w:rPr/>
      </w:r>
    </w:p>
    <w:p>
      <w:pPr>
        <w:pStyle w:val="Normal"/>
        <w:numPr>
          <w:ilvl w:val="0"/>
          <w:numId w:val="10"/>
        </w:numPr>
        <w:rPr/>
      </w:pPr>
      <w:r>
        <w:rPr/>
        <w:t>ARBITERS</w:t>
      </w:r>
    </w:p>
    <w:p>
      <w:pPr>
        <w:pStyle w:val="Normal"/>
        <w:numPr>
          <w:ilvl w:val="0"/>
          <w:numId w:val="2"/>
        </w:numPr>
        <w:spacing w:before="0" w:after="0"/>
        <w:ind w:left="714" w:hanging="357"/>
        <w:rPr/>
      </w:pPr>
      <w:r>
        <w:rPr/>
        <w:t>De arbiters worden gekozen door de organisatoren.</w:t>
      </w:r>
    </w:p>
    <w:p>
      <w:pPr>
        <w:pStyle w:val="Normal"/>
        <w:numPr>
          <w:ilvl w:val="0"/>
          <w:numId w:val="2"/>
        </w:numPr>
        <w:spacing w:before="0" w:after="0"/>
        <w:ind w:left="714" w:hanging="357"/>
        <w:rPr/>
      </w:pPr>
      <w:r>
        <w:rPr/>
        <w:t xml:space="preserve">De hoofdarbiter van de experten in geval er een normentoernooi is, dient een IA of een FA te zijn (bij een GM-normentoernooi: enkel IA). Anders moet er een IA/FA in het arbiterskorps zijn (niet noodzakelijk hoofdarbiter), maar er moet te allen tijde één IA/FA in de zaal aanwezig zijn. Daarnaast dient men zeker 3, best 4 en liefst 5 andere arbiters te hebben. </w:t>
      </w:r>
    </w:p>
    <w:p>
      <w:pPr>
        <w:pStyle w:val="Normal"/>
        <w:numPr>
          <w:ilvl w:val="0"/>
          <w:numId w:val="2"/>
        </w:numPr>
        <w:spacing w:before="0" w:after="0"/>
        <w:ind w:left="714" w:hanging="357"/>
        <w:rPr/>
      </w:pPr>
      <w:r>
        <w:rPr/>
        <w:t>Echter het is ook mogelijk dat een A-arbiter hoofdarbiter van het open is indien deze wil gaan voor zijn/haar norm als FA-arbiter. Echter in dat geval dient er zeker een IA of een FA als hulparbiter te zijn. (Tegenwoordig is het niet meer mogelijk voor de FIDE dat een IA of FA superviserend is, er moet er altijd één aanwezig zijn.)</w:t>
      </w:r>
    </w:p>
    <w:p>
      <w:pPr>
        <w:pStyle w:val="Normal"/>
        <w:rPr/>
      </w:pPr>
      <w:r>
        <w:rPr/>
      </w:r>
    </w:p>
    <w:p>
      <w:pPr>
        <w:pStyle w:val="Normal"/>
        <w:numPr>
          <w:ilvl w:val="0"/>
          <w:numId w:val="10"/>
        </w:numPr>
        <w:rPr/>
      </w:pPr>
      <w:r>
        <w:rPr/>
        <w:t>BEROEPSCOMMISSIE</w:t>
      </w:r>
    </w:p>
    <w:p>
      <w:pPr>
        <w:pStyle w:val="Normal"/>
        <w:rPr/>
      </w:pPr>
      <w:r>
        <w:rPr/>
        <w:t>Tijdens de eerste ronde dient er een beroepscommissie samengesteld te worden (uiteraard kan op voorhand aan de hand van de binnengekomen inschrijvingen al gepolst worden bij verschillende deelnemers). Liefst 5 personen zoeken (waarvan één uit de organisatie die de taak van voorzitter op zich neemt) die wedstrijdleider zijn (of in hun club veel ervaring hebben) en die gemakkelijk bereikbaar zijn en kunnen afkomen op momenten dat ze gebeld worden. Beroep tegen de beslissing van de wedstrijdleider dient binnen het half uur na de laatste partij schriftelijk ingediend te worden bij de hoofdwedstrijdleider die dan op zijn beurt de voorzitter van de organisatie moet verzoeken om zo snel mogelijk de beroepscommissie moet bijeenroepen. Er dienen 3 leden aanwezig te zijn (dus er zijn 2 leden reserve). Als het van belang is, dan dient het maken van de paringen af te hangen van de uitslag van de beroepscommissie (vb. in Round Robin-toernooien is het niet van belang). De persoon die in beroep gaat (en eventueel de tegenpartij) dient altijd gehoord te worden op deze beroepscommissie. De beslissing wordt op papier (ondertekend) aan de betrokkenen, aan de hoofdwedstrijdleider en aan de organisatie gecommuniceerd.</w:t>
      </w:r>
    </w:p>
    <w:p>
      <w:pPr>
        <w:pStyle w:val="Normal"/>
        <w:rPr/>
      </w:pPr>
      <w:r>
        <w:rPr/>
      </w:r>
    </w:p>
    <w:p>
      <w:pPr>
        <w:pStyle w:val="Normal"/>
        <w:numPr>
          <w:ilvl w:val="0"/>
          <w:numId w:val="10"/>
        </w:numPr>
        <w:rPr/>
      </w:pPr>
      <w:r>
        <w:rPr/>
        <w:t>TEMPO EN KLOKKEN</w:t>
      </w:r>
    </w:p>
    <w:p>
      <w:pPr>
        <w:pStyle w:val="Normal"/>
        <w:numPr>
          <w:ilvl w:val="0"/>
          <w:numId w:val="2"/>
        </w:numPr>
        <w:spacing w:before="0" w:after="0"/>
        <w:ind w:left="714" w:hanging="357"/>
        <w:rPr/>
      </w:pPr>
      <w:r>
        <w:rPr/>
        <w:t>Het tempo is het Fischer-tempo van 40 zetten in 1u30 gevolgd door 30 minuten voor het einde van de partij met een increment van 30 seconden vanaf zet één.</w:t>
      </w:r>
    </w:p>
    <w:p>
      <w:pPr>
        <w:pStyle w:val="Normal"/>
        <w:numPr>
          <w:ilvl w:val="0"/>
          <w:numId w:val="2"/>
        </w:numPr>
        <w:spacing w:before="0" w:after="0"/>
        <w:ind w:left="714" w:hanging="357"/>
        <w:rPr/>
      </w:pPr>
      <w:r>
        <w:rPr/>
        <w:t>Alle klokken dienen elektronisch te zijn.</w:t>
      </w:r>
    </w:p>
    <w:p>
      <w:pPr>
        <w:pStyle w:val="Normal"/>
        <w:rPr/>
      </w:pPr>
      <w:r>
        <w:rPr/>
      </w:r>
    </w:p>
    <w:p>
      <w:pPr>
        <w:pStyle w:val="Normal"/>
        <w:numPr>
          <w:ilvl w:val="0"/>
          <w:numId w:val="10"/>
        </w:numPr>
        <w:rPr/>
      </w:pPr>
      <w:r>
        <w:rPr/>
        <w:t>PRIJZEN</w:t>
      </w:r>
    </w:p>
    <w:p>
      <w:pPr>
        <w:pStyle w:val="Normal"/>
        <w:numPr>
          <w:ilvl w:val="0"/>
          <w:numId w:val="2"/>
        </w:numPr>
        <w:spacing w:before="0" w:after="0"/>
        <w:ind w:left="714" w:hanging="357"/>
        <w:rPr/>
      </w:pPr>
      <w:r>
        <w:rPr/>
        <w:t>Prijzen dienen bepaald te worden door het BO. De VNT zal – in samenspraak met de organisator – een voorstel indienen.</w:t>
      </w:r>
    </w:p>
    <w:p>
      <w:pPr>
        <w:pStyle w:val="Normal"/>
        <w:numPr>
          <w:ilvl w:val="0"/>
          <w:numId w:val="2"/>
        </w:numPr>
        <w:spacing w:before="0" w:after="0"/>
        <w:ind w:left="714" w:hanging="357"/>
        <w:rPr/>
      </w:pPr>
      <w:r>
        <w:rPr/>
        <w:t>De eerste prijs van de experten/open mag op de aankondigingen geplaatst worden, naast de vermelding van de nevencategorieën (vb. beste -2100, senior +55, jeugd -14).</w:t>
      </w:r>
    </w:p>
    <w:p>
      <w:pPr>
        <w:pStyle w:val="Normal"/>
        <w:numPr>
          <w:ilvl w:val="0"/>
          <w:numId w:val="2"/>
        </w:numPr>
        <w:spacing w:before="0" w:after="0"/>
        <w:ind w:left="714" w:hanging="357"/>
        <w:rPr/>
      </w:pPr>
      <w:r>
        <w:rPr/>
        <w:t>De prijsverdeling dient vanaf ronde 3 ad valvas uitgehangen te worden.</w:t>
      </w:r>
    </w:p>
    <w:p>
      <w:pPr>
        <w:pStyle w:val="Normal"/>
        <w:ind w:left="360" w:hanging="0"/>
        <w:rPr/>
      </w:pPr>
      <w:r>
        <w:rPr/>
      </w:r>
    </w:p>
    <w:p>
      <w:pPr>
        <w:pStyle w:val="Normal"/>
        <w:numPr>
          <w:ilvl w:val="0"/>
          <w:numId w:val="10"/>
        </w:numPr>
        <w:rPr/>
      </w:pPr>
      <w:r>
        <w:rPr/>
        <w:t>SCHEIDINGSSYSTEMEN</w:t>
      </w:r>
    </w:p>
    <w:p>
      <w:pPr>
        <w:pStyle w:val="ListParagraph"/>
        <w:spacing w:before="0" w:after="0"/>
        <w:ind w:left="0" w:hanging="0"/>
        <w:rPr/>
      </w:pPr>
      <w:r>
        <w:rPr/>
        <w:t>De FIDE stelt tegenwoordig zelf niets meer voor zoals vroeger in de FIDE-Wedstrijdreglementen. Daarom ziehier een voorstel.</w:t>
      </w:r>
    </w:p>
    <w:p>
      <w:pPr>
        <w:pStyle w:val="ListParagraph"/>
        <w:spacing w:before="0" w:after="0"/>
        <w:ind w:left="0" w:hanging="0"/>
        <w:rPr/>
      </w:pPr>
      <w:r>
        <w:rPr/>
      </w:r>
    </w:p>
    <w:p>
      <w:pPr>
        <w:pStyle w:val="ListParagraph"/>
        <w:numPr>
          <w:ilvl w:val="0"/>
          <w:numId w:val="2"/>
        </w:numPr>
        <w:spacing w:before="0" w:after="0"/>
        <w:rPr/>
      </w:pPr>
      <w:r>
        <w:rPr/>
        <w:t>Round Robin</w:t>
      </w:r>
    </w:p>
    <w:p>
      <w:pPr>
        <w:pStyle w:val="ListParagraph"/>
        <w:numPr>
          <w:ilvl w:val="0"/>
          <w:numId w:val="14"/>
        </w:numPr>
        <w:spacing w:before="0" w:after="0"/>
        <w:rPr/>
      </w:pPr>
      <w:r>
        <w:rPr/>
        <w:t>Onderling resultaat</w:t>
      </w:r>
    </w:p>
    <w:p>
      <w:pPr>
        <w:pStyle w:val="ListParagraph"/>
        <w:numPr>
          <w:ilvl w:val="0"/>
          <w:numId w:val="14"/>
        </w:numPr>
        <w:spacing w:before="0" w:after="0"/>
        <w:rPr/>
      </w:pPr>
      <w:r>
        <w:rPr/>
        <w:t>Hoogste aantal overwinningen (forfaits inbegrepen)</w:t>
      </w:r>
    </w:p>
    <w:p>
      <w:pPr>
        <w:pStyle w:val="ListParagraph"/>
        <w:numPr>
          <w:ilvl w:val="0"/>
          <w:numId w:val="14"/>
        </w:numPr>
        <w:spacing w:before="0" w:after="0"/>
        <w:rPr/>
      </w:pPr>
      <w:r>
        <w:rPr/>
        <w:t>Sonneborn-Berger</w:t>
      </w:r>
    </w:p>
    <w:p>
      <w:pPr>
        <w:pStyle w:val="ListParagraph"/>
        <w:numPr>
          <w:ilvl w:val="0"/>
          <w:numId w:val="14"/>
        </w:numPr>
        <w:spacing w:before="0" w:after="0"/>
        <w:rPr/>
      </w:pPr>
      <w:r>
        <w:rPr/>
        <w:t>Koya</w:t>
      </w:r>
    </w:p>
    <w:p>
      <w:pPr>
        <w:pStyle w:val="ListParagraph"/>
        <w:numPr>
          <w:ilvl w:val="0"/>
          <w:numId w:val="2"/>
        </w:numPr>
        <w:spacing w:before="0" w:after="0"/>
        <w:rPr/>
      </w:pPr>
      <w:r>
        <w:rPr/>
        <w:t>Zwitsers</w:t>
      </w:r>
    </w:p>
    <w:p>
      <w:pPr>
        <w:pStyle w:val="ListParagraph"/>
        <w:numPr>
          <w:ilvl w:val="0"/>
          <w:numId w:val="14"/>
        </w:numPr>
        <w:spacing w:before="0" w:after="0"/>
        <w:rPr/>
      </w:pPr>
      <w:r>
        <w:rPr/>
        <w:t>Er zijn niet-geklasseerden:</w:t>
      </w:r>
    </w:p>
    <w:p>
      <w:pPr>
        <w:pStyle w:val="ListParagraph"/>
        <w:spacing w:before="0" w:after="0"/>
        <w:ind w:left="1080" w:hanging="0"/>
        <w:rPr/>
      </w:pPr>
      <w:r>
        <w:rPr/>
        <w:t>. Bucholz Cut 1</w:t>
      </w:r>
    </w:p>
    <w:p>
      <w:pPr>
        <w:pStyle w:val="ListParagraph"/>
        <w:spacing w:before="0" w:after="0"/>
        <w:ind w:left="1080" w:hanging="0"/>
        <w:rPr/>
      </w:pPr>
      <w:r>
        <w:rPr/>
        <w:t>. Bucholz</w:t>
      </w:r>
    </w:p>
    <w:p>
      <w:pPr>
        <w:pStyle w:val="ListParagraph"/>
        <w:spacing w:before="0" w:after="0"/>
        <w:ind w:left="1080" w:hanging="0"/>
        <w:rPr/>
      </w:pPr>
      <w:r>
        <w:rPr/>
        <w:t>. Sonneborn-Berger</w:t>
      </w:r>
    </w:p>
    <w:p>
      <w:pPr>
        <w:pStyle w:val="ListParagraph"/>
        <w:spacing w:before="0" w:after="0"/>
        <w:ind w:left="1080" w:hanging="0"/>
        <w:rPr/>
      </w:pPr>
      <w:r>
        <w:rPr/>
        <w:t>. Voortschrijding</w:t>
      </w:r>
    </w:p>
    <w:p>
      <w:pPr>
        <w:pStyle w:val="ListParagraph"/>
        <w:spacing w:before="0" w:after="0"/>
        <w:ind w:left="1080" w:hanging="0"/>
        <w:rPr/>
      </w:pPr>
      <w:r>
        <w:rPr/>
        <w:t>. Onderling Resultaat</w:t>
      </w:r>
    </w:p>
    <w:p>
      <w:pPr>
        <w:pStyle w:val="ListParagraph"/>
        <w:numPr>
          <w:ilvl w:val="0"/>
          <w:numId w:val="14"/>
        </w:numPr>
        <w:spacing w:before="0" w:after="0"/>
        <w:rPr/>
      </w:pPr>
      <w:r>
        <w:rPr/>
        <w:t>Er zijn geen niet-geklasseerden:</w:t>
      </w:r>
    </w:p>
    <w:p>
      <w:pPr>
        <w:pStyle w:val="ListParagraph"/>
        <w:spacing w:before="0" w:after="0"/>
        <w:ind w:left="1080" w:hanging="0"/>
        <w:rPr/>
      </w:pPr>
      <w:r>
        <w:rPr/>
        <w:t>. Onderling Resultaat</w:t>
      </w:r>
    </w:p>
    <w:p>
      <w:pPr>
        <w:pStyle w:val="ListParagraph"/>
        <w:spacing w:before="0" w:after="0"/>
        <w:ind w:left="1080" w:hanging="0"/>
        <w:rPr/>
      </w:pPr>
      <w:r>
        <w:rPr/>
        <w:t>. TPR</w:t>
      </w:r>
    </w:p>
    <w:p>
      <w:pPr>
        <w:pStyle w:val="ListParagraph"/>
        <w:spacing w:before="0" w:after="0"/>
        <w:ind w:left="1080" w:hanging="0"/>
        <w:rPr/>
      </w:pPr>
      <w:r>
        <w:rPr/>
        <w:t>. Gemiddelde ELO tegenstanders</w:t>
      </w:r>
    </w:p>
    <w:p>
      <w:pPr>
        <w:pStyle w:val="ListParagraph"/>
        <w:spacing w:before="0" w:after="0"/>
        <w:ind w:left="0" w:hanging="0"/>
        <w:rPr/>
      </w:pPr>
      <w:r>
        <w:rPr/>
      </w:r>
    </w:p>
    <w:p>
      <w:pPr>
        <w:pStyle w:val="ListParagraph"/>
        <w:spacing w:before="0" w:after="0"/>
        <w:ind w:left="0" w:hanging="0"/>
        <w:rPr/>
      </w:pPr>
      <w:r>
        <w:rPr/>
        <w:t>(Opgepast met onderling resultaat. In de kampioenschappen van het open van o.a. 2009 en 2010, hebben de nummers 1-2 nooit tegen mekaar gespeeld.)</w:t>
      </w:r>
    </w:p>
    <w:p>
      <w:pPr>
        <w:pStyle w:val="ListParagraph"/>
        <w:ind w:left="0" w:hanging="0"/>
        <w:rPr/>
      </w:pPr>
      <w:r>
        <w:rPr/>
      </w:r>
    </w:p>
    <w:p>
      <w:pPr>
        <w:pStyle w:val="Normal"/>
        <w:numPr>
          <w:ilvl w:val="0"/>
          <w:numId w:val="10"/>
        </w:numPr>
        <w:rPr/>
      </w:pPr>
      <w:r>
        <w:rPr/>
        <w:t>ELEKTRONISCHE BORDEN</w:t>
      </w:r>
    </w:p>
    <w:p>
      <w:pPr>
        <w:pStyle w:val="Normal"/>
        <w:numPr>
          <w:ilvl w:val="0"/>
          <w:numId w:val="2"/>
        </w:numPr>
        <w:spacing w:before="0" w:after="0"/>
        <w:ind w:left="714" w:hanging="357"/>
        <w:rPr>
          <w:lang w:val="en-US"/>
        </w:rPr>
      </w:pPr>
      <w:r>
        <w:rPr/>
        <w:t xml:space="preserve">Bij BYCCO kunnen gratis tot 81 borden geleend worden. Eventueel kunnen er ook afspraken gemaakt worden met andere boekenleveranciers (vb. ChessConsult) of liga’s (vb. </w:t>
      </w:r>
      <w:r>
        <w:rPr>
          <w:lang w:val="en-US"/>
        </w:rPr>
        <w:t>Schaakliga Limburg) of clubs (vb. KGSRL) of personen (vb. Ruben Decrop).</w:t>
      </w:r>
    </w:p>
    <w:p>
      <w:pPr>
        <w:pStyle w:val="Normal"/>
        <w:numPr>
          <w:ilvl w:val="0"/>
          <w:numId w:val="2"/>
        </w:numPr>
        <w:spacing w:before="0" w:after="0"/>
        <w:ind w:left="714" w:hanging="357"/>
        <w:rPr/>
      </w:pPr>
      <w:r>
        <w:rPr/>
        <w:t>Contactpersoon van BYCCO is de voorzitter Tom PICEU.</w:t>
      </w:r>
    </w:p>
    <w:p>
      <w:pPr>
        <w:pStyle w:val="Normal"/>
        <w:ind w:left="360" w:hanging="0"/>
        <w:rPr/>
      </w:pPr>
      <w:r>
        <w:rPr/>
      </w:r>
    </w:p>
    <w:p>
      <w:pPr>
        <w:pStyle w:val="Normal"/>
        <w:numPr>
          <w:ilvl w:val="0"/>
          <w:numId w:val="10"/>
        </w:numPr>
        <w:rPr/>
      </w:pPr>
      <w:r>
        <w:rPr/>
        <w:t>NAAMBORDJES</w:t>
      </w:r>
    </w:p>
    <w:p>
      <w:pPr>
        <w:pStyle w:val="Normal"/>
        <w:ind w:left="360" w:hanging="0"/>
        <w:rPr/>
      </w:pPr>
      <w:r>
        <w:rPr/>
        <w:t>Liefst zijn er naambordjes voor elke speler. De organisator zorgt voor het maken van de naambordjes voor alle spelers. (Dit kan tegenwoordig ook in SWAR.) Later zorgt ze ook voor de nodige mankracht om de bordjes op te halen alsook te klasseren alsook klaar te zetten voor de volgende ronde.</w:t>
      </w:r>
    </w:p>
    <w:p>
      <w:pPr>
        <w:pStyle w:val="Normal"/>
        <w:ind w:left="360" w:hanging="0"/>
        <w:rPr/>
      </w:pPr>
      <w:r>
        <w:rPr/>
        <w:t>Een raad is om NOOIT de namen manueel te typen, maar te nemen vanuit het paringsprogramma (waaraan een databestand gekoppeld is, in dit geval player.dbf). Mocht hier een fout in zijn, dan is het een verplichting om dit door te geven aan de verantwoordelijke ledenadministratie van KBSB.</w:t>
      </w:r>
    </w:p>
    <w:p>
      <w:pPr>
        <w:pStyle w:val="Normal"/>
        <w:ind w:left="360" w:hanging="0"/>
        <w:rPr/>
      </w:pPr>
      <w:r>
        <w:rPr/>
      </w:r>
    </w:p>
    <w:p>
      <w:pPr>
        <w:pStyle w:val="Normal"/>
        <w:numPr>
          <w:ilvl w:val="0"/>
          <w:numId w:val="10"/>
        </w:numPr>
        <w:rPr/>
      </w:pPr>
      <w:r>
        <w:rPr/>
        <w:t>ELO-VERWERKING</w:t>
      </w:r>
    </w:p>
    <w:p>
      <w:pPr>
        <w:pStyle w:val="Normal"/>
        <w:numPr>
          <w:ilvl w:val="0"/>
          <w:numId w:val="2"/>
        </w:numPr>
        <w:spacing w:before="0" w:after="0"/>
        <w:ind w:left="714" w:hanging="357"/>
        <w:rPr/>
      </w:pPr>
      <w:r>
        <w:rPr/>
        <w:t xml:space="preserve">De VNT dient op tijd een homologatie voor een FIDE-toernooi aan te vragen  voor de twee kampioenschappen. </w:t>
      </w:r>
      <w:bookmarkStart w:id="8" w:name="OLE_LINK23"/>
      <w:r>
        <w:rPr/>
        <w:t>De info moet wel bezorgd worden door de organisatie. Dit wil wel zeggen dat er tussen de organisatie en de VNT goede communicatie / afspraken dienen te zijn.</w:t>
      </w:r>
      <w:bookmarkEnd w:id="8"/>
    </w:p>
    <w:p>
      <w:pPr>
        <w:pStyle w:val="Normal"/>
        <w:numPr>
          <w:ilvl w:val="0"/>
          <w:numId w:val="2"/>
        </w:numPr>
        <w:spacing w:before="0" w:after="0"/>
        <w:ind w:left="714" w:hanging="357"/>
        <w:rPr/>
      </w:pPr>
      <w:r>
        <w:rPr/>
        <w:t>Om de paringsnummers voor de eerste ronde toe te kennen wordt de FIDE-ELO van een speler gebruikt. Indien deze geen heeft, dan wordt zijn nationale ELO gebruikt. (Dit principe is eveneens zo voor de categorie-indelingen voor ratingprijzen.)</w:t>
      </w:r>
    </w:p>
    <w:p>
      <w:pPr>
        <w:pStyle w:val="Normal"/>
        <w:numPr>
          <w:ilvl w:val="0"/>
          <w:numId w:val="2"/>
        </w:numPr>
        <w:spacing w:before="0" w:after="0"/>
        <w:ind w:left="714" w:hanging="357"/>
        <w:rPr/>
      </w:pPr>
      <w:r>
        <w:rPr/>
        <w:t>De resultaten van alle kampioenschappen worden doorgegeven voor zowel nationale als fide-eloverwerking.</w:t>
      </w:r>
    </w:p>
    <w:p>
      <w:pPr>
        <w:pStyle w:val="Normal"/>
        <w:numPr>
          <w:ilvl w:val="0"/>
          <w:numId w:val="2"/>
        </w:numPr>
        <w:spacing w:before="0" w:after="0"/>
        <w:ind w:left="714" w:hanging="357"/>
        <w:rPr/>
      </w:pPr>
      <w:r>
        <w:rPr/>
        <w:t xml:space="preserve">De VNT zorgt voor afhandeling van de elobestanden naar zijn collega’s (verantwoordelijke nationaal klassement – fide-afgevaardigde). </w:t>
      </w:r>
      <w:bookmarkStart w:id="9" w:name="OLE_LINK7"/>
      <w:r>
        <w:rPr/>
        <w:t>Dit wil wel zeggen dat er tussen de organisatie en de VNT goede communicatie / afspraken dienen te zijn.</w:t>
      </w:r>
      <w:bookmarkEnd w:id="9"/>
    </w:p>
    <w:p>
      <w:pPr>
        <w:pStyle w:val="Normal"/>
        <w:rPr/>
      </w:pPr>
      <w:r>
        <w:rPr/>
      </w:r>
    </w:p>
    <w:p>
      <w:pPr>
        <w:pStyle w:val="Normal"/>
        <w:numPr>
          <w:ilvl w:val="0"/>
          <w:numId w:val="10"/>
        </w:numPr>
        <w:rPr/>
      </w:pPr>
      <w:r>
        <w:rPr/>
        <w:t>PARINGSPROGRAMMA</w:t>
      </w:r>
    </w:p>
    <w:p>
      <w:pPr>
        <w:pStyle w:val="Normal"/>
        <w:rPr/>
      </w:pPr>
      <w:r>
        <w:rPr/>
        <w:t>Welk paringsprogramma er gebruikt zal worden en de versie ervan dient op voorhand bekend gemaakt te worden. Echter er wordt zwaar aangeraden om met SWAR te werken. De organisator dient op voorhand het initiële bestand te maken en dient dit na het afsluiten van de voorinschrijvingen over te geven aan de hoofdwedstrijdleider. Uiteraard kan in onderling overleg deze al eerder betrokken worden.</w:t>
      </w:r>
    </w:p>
    <w:p>
      <w:pPr>
        <w:pStyle w:val="Normal"/>
        <w:rPr/>
      </w:pPr>
      <w:r>
        <w:rPr/>
      </w:r>
    </w:p>
    <w:p>
      <w:pPr>
        <w:pStyle w:val="Normal"/>
        <w:numPr>
          <w:ilvl w:val="0"/>
          <w:numId w:val="10"/>
        </w:numPr>
        <w:rPr/>
      </w:pPr>
      <w:r>
        <w:rPr/>
        <w:t>WEBSITE</w:t>
      </w:r>
    </w:p>
    <w:p>
      <w:pPr>
        <w:pStyle w:val="Normal"/>
        <w:numPr>
          <w:ilvl w:val="0"/>
          <w:numId w:val="2"/>
        </w:numPr>
        <w:spacing w:before="0" w:after="0"/>
        <w:ind w:left="714" w:hanging="357"/>
        <w:rPr/>
      </w:pPr>
      <w:r>
        <w:rPr/>
        <w:t>Inschrijvingen enkel via een website waarbij men zich enkel kan inschrijven via een stamnummer is het beste systeem.</w:t>
      </w:r>
    </w:p>
    <w:p>
      <w:pPr>
        <w:pStyle w:val="Normal"/>
        <w:numPr>
          <w:ilvl w:val="0"/>
          <w:numId w:val="2"/>
        </w:numPr>
        <w:spacing w:before="0" w:after="0"/>
        <w:ind w:left="714" w:hanging="357"/>
        <w:rPr/>
      </w:pPr>
      <w:r>
        <w:rPr/>
        <w:t>Het toernooireglement dient vanaf het moment van de mogelijkheid tot inschrijven op de website gepubliceerd te staan.</w:t>
      </w:r>
    </w:p>
    <w:p>
      <w:pPr>
        <w:pStyle w:val="Normal"/>
        <w:numPr>
          <w:ilvl w:val="0"/>
          <w:numId w:val="2"/>
        </w:numPr>
        <w:spacing w:before="0" w:after="0"/>
        <w:ind w:left="714" w:hanging="357"/>
        <w:rPr/>
      </w:pPr>
      <w:r>
        <w:rPr/>
        <w:t>Uitslagen + paringen + standen dienen gepubliceerd te worden.</w:t>
      </w:r>
    </w:p>
    <w:p>
      <w:pPr>
        <w:pStyle w:val="Normal"/>
        <w:numPr>
          <w:ilvl w:val="0"/>
          <w:numId w:val="2"/>
        </w:numPr>
        <w:spacing w:before="0" w:after="0"/>
        <w:ind w:left="714" w:hanging="357"/>
        <w:rPr/>
      </w:pPr>
      <w:r>
        <w:rPr/>
        <w:t xml:space="preserve">Uiteraard zal vanop </w:t>
      </w:r>
      <w:hyperlink r:id="rId2">
        <w:r>
          <w:rPr>
            <w:rStyle w:val="InternetLink"/>
          </w:rPr>
          <w:t>https://www.frbe-kbsb-ksb.be/nl</w:t>
        </w:r>
      </w:hyperlink>
      <w:r>
        <w:rPr/>
        <w:t xml:space="preserve"> hiernaartoe verwezen worden. Hiervoor dient men wel een klein tekstje in NL, FR en DE aan te leveren aan de webmaster.</w:t>
      </w:r>
    </w:p>
    <w:p>
      <w:pPr>
        <w:pStyle w:val="Normal"/>
        <w:rPr/>
      </w:pPr>
      <w:r>
        <w:rPr/>
      </w:r>
    </w:p>
    <w:p>
      <w:pPr>
        <w:pStyle w:val="Normal"/>
        <w:numPr>
          <w:ilvl w:val="0"/>
          <w:numId w:val="10"/>
        </w:numPr>
        <w:rPr/>
      </w:pPr>
      <w:r>
        <w:rPr/>
        <w:t>UURSCHEMA</w:t>
      </w:r>
    </w:p>
    <w:p>
      <w:pPr>
        <w:pStyle w:val="Normal"/>
        <w:rPr/>
      </w:pPr>
      <w:r>
        <w:rPr/>
        <w:t>Het uurschema dient bepaald te worden. Het beste is om 8 maal hetzelfde beginuur aan te nemen en enkel op de  laatste dag een ander (vroeger) beginuur te gebruiken zodat de prijsuitreiking niet te laat valt. Vb. elke dag om 14u en de laatste dag om 11u met de prijsuitreiking om 18u. Dit dient zeker vermeld te worden op alle aankondigingen en op de website en …</w:t>
      </w:r>
    </w:p>
    <w:p>
      <w:pPr>
        <w:pStyle w:val="Normal"/>
        <w:rPr/>
      </w:pPr>
      <w:r>
        <w:rPr/>
      </w:r>
    </w:p>
    <w:p>
      <w:pPr>
        <w:pStyle w:val="Normal"/>
        <w:numPr>
          <w:ilvl w:val="0"/>
          <w:numId w:val="10"/>
        </w:numPr>
        <w:rPr/>
      </w:pPr>
      <w:r>
        <w:rPr/>
        <w:t>AANKONDIGINGEN</w:t>
      </w:r>
    </w:p>
    <w:p>
      <w:pPr>
        <w:pStyle w:val="Normal"/>
        <w:rPr/>
      </w:pPr>
      <w:r>
        <w:rPr/>
        <w:t>De organisator dient zelf een aankondiging in de verschillende landstalen te maken (NL+FR+DE). Hierop dienen zeker de inschrijvingsmodaliteiten en –gelden als prijzen als termijnen en andere info op te staan.</w:t>
      </w:r>
    </w:p>
    <w:p>
      <w:pPr>
        <w:pStyle w:val="Normal"/>
        <w:rPr/>
      </w:pPr>
      <w:r>
        <w:rPr/>
      </w:r>
    </w:p>
    <w:p>
      <w:pPr>
        <w:pStyle w:val="Normal"/>
        <w:numPr>
          <w:ilvl w:val="0"/>
          <w:numId w:val="10"/>
        </w:numPr>
        <w:rPr/>
      </w:pPr>
      <w:r>
        <w:rPr/>
        <w:t>PROCEDURE</w:t>
      </w:r>
    </w:p>
    <w:p>
      <w:pPr>
        <w:pStyle w:val="Normal"/>
        <w:numPr>
          <w:ilvl w:val="0"/>
          <w:numId w:val="2"/>
        </w:numPr>
        <w:spacing w:before="0" w:after="0"/>
        <w:ind w:left="714" w:hanging="357"/>
        <w:rPr/>
      </w:pPr>
      <w:r>
        <w:rPr/>
        <w:t>De VNT vraagt carte blanche aan beheerraad om in samenspraak met organisator de inschrijvinggelden – datums – (achteraf) de prijzen te bepalen.</w:t>
      </w:r>
    </w:p>
    <w:p>
      <w:pPr>
        <w:pStyle w:val="Normal"/>
        <w:numPr>
          <w:ilvl w:val="0"/>
          <w:numId w:val="2"/>
        </w:numPr>
        <w:spacing w:before="0" w:after="0"/>
        <w:ind w:left="714" w:hanging="357"/>
        <w:rPr/>
      </w:pPr>
      <w:r>
        <w:rPr/>
        <w:t xml:space="preserve">De VNT zorgt voor de aanschrijving van de 4 gerechtigde personen (Belgisch kampioen vorig jaar, open kampioen vorig jaar, jeugdkampioen elite huidig jaar) </w:t>
      </w:r>
      <w:r>
        <w:rPr>
          <w:rFonts w:eastAsia="Wingdings" w:cs="Wingdings" w:ascii="Wingdings" w:hAnsi="Wingdings"/>
        </w:rPr>
        <w:sym w:font="Wingdings" w:char="f0e0"/>
      </w:r>
      <w:r>
        <w:rPr/>
        <w:t xml:space="preserve"> uiteraard kan na afspraak de organisatie dit overnemen.</w:t>
      </w:r>
    </w:p>
    <w:p>
      <w:pPr>
        <w:pStyle w:val="Normal"/>
        <w:numPr>
          <w:ilvl w:val="0"/>
          <w:numId w:val="2"/>
        </w:numPr>
        <w:spacing w:before="0" w:after="0"/>
        <w:ind w:left="714" w:hanging="357"/>
        <w:rPr/>
      </w:pPr>
      <w:r>
        <w:rPr/>
        <w:t>De inschrijvingen van de open groep komen bij de organisator binnen. Op geregelde basis wordt de VNT hierover ingelicht.</w:t>
      </w:r>
    </w:p>
    <w:p>
      <w:pPr>
        <w:pStyle w:val="Normal"/>
        <w:numPr>
          <w:ilvl w:val="0"/>
          <w:numId w:val="2"/>
        </w:numPr>
        <w:spacing w:before="0" w:after="0"/>
        <w:ind w:left="714" w:hanging="357"/>
        <w:rPr/>
      </w:pPr>
      <w:r>
        <w:rPr/>
        <w:t>Er dient een openheid te zijn met name met de ontvangen inschrijvingsgelden.</w:t>
      </w:r>
    </w:p>
    <w:p>
      <w:pPr>
        <w:pStyle w:val="Normal"/>
        <w:numPr>
          <w:ilvl w:val="0"/>
          <w:numId w:val="2"/>
        </w:numPr>
        <w:spacing w:before="0" w:after="0"/>
        <w:ind w:left="714" w:hanging="357"/>
        <w:rPr/>
      </w:pPr>
      <w:r>
        <w:rPr/>
        <w:t>De organisator geeft een contactpersoon op die altijd instaat voor de communicatie met de VNT alsook met de spelers.</w:t>
      </w:r>
    </w:p>
    <w:p>
      <w:pPr>
        <w:pStyle w:val="Normal"/>
        <w:rPr/>
      </w:pPr>
      <w:r>
        <w:rPr/>
      </w:r>
    </w:p>
    <w:p>
      <w:pPr>
        <w:pStyle w:val="Normal"/>
        <w:numPr>
          <w:ilvl w:val="0"/>
          <w:numId w:val="10"/>
        </w:numPr>
        <w:rPr/>
      </w:pPr>
      <w:r>
        <w:rPr/>
        <w:t>NEVENACTIVITEITEN</w:t>
      </w:r>
    </w:p>
    <w:p>
      <w:pPr>
        <w:pStyle w:val="ListParagraph"/>
        <w:ind w:left="0" w:hanging="0"/>
        <w:rPr/>
      </w:pPr>
      <w:r>
        <w:rPr/>
        <w:t>Worden er (schaak)nevenactiviteiten ingericht tijdens jullie organisatie?</w:t>
      </w:r>
    </w:p>
    <w:p>
      <w:pPr>
        <w:pStyle w:val="ListParagraph"/>
        <w:ind w:left="0" w:hanging="0"/>
        <w:rPr/>
      </w:pPr>
      <w:r>
        <w:rPr/>
      </w:r>
    </w:p>
    <w:p>
      <w:pPr>
        <w:pStyle w:val="Normal"/>
        <w:numPr>
          <w:ilvl w:val="0"/>
          <w:numId w:val="10"/>
        </w:numPr>
        <w:rPr/>
      </w:pPr>
      <w:r>
        <w:rPr/>
        <w:t>ENKELE MOEILIJKHEDEN</w:t>
      </w:r>
    </w:p>
    <w:p>
      <w:pPr>
        <w:pStyle w:val="Normal"/>
        <w:numPr>
          <w:ilvl w:val="0"/>
          <w:numId w:val="2"/>
        </w:numPr>
        <w:spacing w:before="0" w:after="0"/>
        <w:ind w:left="714" w:hanging="357"/>
        <w:rPr/>
      </w:pPr>
      <w:r>
        <w:rPr/>
        <w:t>Alle deelnemers (experten ook) dienen zich de eerste dag tussen 11u en 13u (als om 14u begonnen zou worden) aan te melden. Wie niet aangemeld is, wordt de eerste ronde ook niet gepaard. Dit dient in alle communicatie (folders + website) te staan.</w:t>
      </w:r>
    </w:p>
    <w:p>
      <w:pPr>
        <w:pStyle w:val="Normal"/>
        <w:numPr>
          <w:ilvl w:val="0"/>
          <w:numId w:val="2"/>
        </w:numPr>
        <w:spacing w:before="0" w:after="0"/>
        <w:ind w:left="714" w:hanging="357"/>
        <w:rPr/>
      </w:pPr>
      <w:r>
        <w:rPr/>
        <w:t>Er dient een reserve te zijn om in te vallen in de expertengroep voor als hier iemand niet zou komen. Dit kan de hoogste uit de open groep zijn of iemand waarmee dit op voorhand is afgesproken (maar die dan niet meedoet in de open groep).</w:t>
      </w:r>
    </w:p>
    <w:p>
      <w:pPr>
        <w:pStyle w:val="Normal"/>
        <w:numPr>
          <w:ilvl w:val="0"/>
          <w:numId w:val="2"/>
        </w:numPr>
        <w:spacing w:before="0" w:after="0"/>
        <w:ind w:left="714" w:hanging="357"/>
        <w:rPr/>
      </w:pPr>
      <w:r>
        <w:rPr/>
        <w:t>Afwezigheden zijn mogelijk (behalve in de expertengroep), mits op voorhand aangekondigd. Hiervoor krijgt men geen extra (half) punt.</w:t>
      </w:r>
    </w:p>
    <w:p>
      <w:pPr>
        <w:pStyle w:val="Normal"/>
        <w:numPr>
          <w:ilvl w:val="0"/>
          <w:numId w:val="2"/>
        </w:numPr>
        <w:spacing w:before="0" w:after="0"/>
        <w:ind w:left="714" w:hanging="357"/>
        <w:rPr/>
      </w:pPr>
      <w:r>
        <w:rPr/>
        <w:t>Er dient een openbare loting plaats te vinden voor de paringsnummers van de expertengroep en voor de kleur van de hoogst gerangschikte speler op het eerste bord.</w:t>
      </w:r>
    </w:p>
    <w:p>
      <w:pPr>
        <w:pStyle w:val="Normal"/>
        <w:numPr>
          <w:ilvl w:val="0"/>
          <w:numId w:val="2"/>
        </w:numPr>
        <w:spacing w:before="0" w:after="0"/>
        <w:ind w:left="714" w:hanging="357"/>
        <w:rPr/>
      </w:pPr>
      <w:r>
        <w:rPr/>
        <w:t>In 2009 hadden een aantal mensen zich ingeschreven voor die vrije plaatsen in de expertengroep op basis van FIDE-ELO. Echter aangezien ze niet konden meespelen, werden ze door de organisatie automatisch in de open groep geplaatst. Op de eerste dag wist men echter niet of ze zouden meedoen of niet (en dan is het gokken: niet aanmelden = niet gepaard worden voor de eerste ronde, met alle gevolgen van dien). Daarom: steeds vragen als ze zich inschrijven voor de expertengroep en terechtkomen in de pool , of dat ze zouden meedoen in de open groep mochten ze niet geselecteerd worden op fide-elo.</w:t>
      </w:r>
    </w:p>
    <w:p>
      <w:pPr>
        <w:pStyle w:val="Normal"/>
        <w:rPr/>
      </w:pPr>
      <w:r>
        <w:rPr/>
      </w:r>
    </w:p>
    <w:p>
      <w:pPr>
        <w:pStyle w:val="Normal"/>
        <w:numPr>
          <w:ilvl w:val="0"/>
          <w:numId w:val="10"/>
        </w:numPr>
        <w:rPr/>
      </w:pPr>
      <w:r>
        <w:rPr/>
        <w:t>TE MAKEN AFSPRAKEN</w:t>
      </w:r>
    </w:p>
    <w:p>
      <w:pPr>
        <w:pStyle w:val="Normal"/>
        <w:numPr>
          <w:ilvl w:val="0"/>
          <w:numId w:val="2"/>
        </w:numPr>
        <w:spacing w:before="0" w:after="0"/>
        <w:ind w:left="714" w:hanging="357"/>
        <w:rPr/>
      </w:pPr>
      <w:r>
        <w:rPr/>
        <w:t>Globaal scenario rond de communicatie (voor, tijdens, na het BK), promotie, persdienst: wie doet wat?</w:t>
      </w:r>
    </w:p>
    <w:p>
      <w:pPr>
        <w:pStyle w:val="Normal"/>
        <w:numPr>
          <w:ilvl w:val="0"/>
          <w:numId w:val="2"/>
        </w:numPr>
        <w:spacing w:before="0" w:after="0"/>
        <w:ind w:left="714" w:hanging="357"/>
        <w:rPr/>
      </w:pPr>
      <w:r>
        <w:rPr/>
        <w:t>Afspraken rond invulling van de openings- en slotceremonie</w:t>
      </w:r>
    </w:p>
    <w:p>
      <w:pPr>
        <w:pStyle w:val="Normal"/>
        <w:numPr>
          <w:ilvl w:val="0"/>
          <w:numId w:val="2"/>
        </w:numPr>
        <w:spacing w:before="0" w:after="0"/>
        <w:ind w:left="714" w:hanging="357"/>
        <w:rPr/>
      </w:pPr>
      <w:r>
        <w:rPr/>
        <w:t>Onthaalbrochure: nodig en zo ja, wat is de inhoud (vb. huishoudelijk reglement en allerlei inlichtingen)</w:t>
      </w:r>
    </w:p>
    <w:p>
      <w:pPr>
        <w:pStyle w:val="Normal"/>
        <w:numPr>
          <w:ilvl w:val="0"/>
          <w:numId w:val="2"/>
        </w:numPr>
        <w:spacing w:before="0" w:after="0"/>
        <w:ind w:left="714" w:hanging="357"/>
        <w:rPr/>
      </w:pPr>
      <w:r>
        <w:rPr/>
        <w:t>Toernooiboek (beschikbaar op dagelijkse basis of tegen het einde van het toernooi). Of zijn pgn’s beschikbaar op de website?</w:t>
      </w:r>
    </w:p>
    <w:p>
      <w:pPr>
        <w:pStyle w:val="Normal"/>
        <w:rPr/>
      </w:pPr>
      <w:r>
        <w:rPr/>
      </w:r>
    </w:p>
    <w:p>
      <w:pPr>
        <w:pStyle w:val="Normal"/>
        <w:numPr>
          <w:ilvl w:val="0"/>
          <w:numId w:val="10"/>
        </w:numPr>
        <w:rPr/>
      </w:pPr>
      <w:r>
        <w:rPr/>
        <w:t>Varia</w:t>
      </w:r>
    </w:p>
    <w:p>
      <w:pPr>
        <w:pStyle w:val="Normal"/>
        <w:numPr>
          <w:ilvl w:val="0"/>
          <w:numId w:val="2"/>
        </w:numPr>
        <w:spacing w:before="0" w:after="0"/>
        <w:ind w:left="714" w:hanging="357"/>
        <w:rPr/>
      </w:pPr>
      <w:r>
        <w:rPr/>
        <w:t>De openingsrede en de slotrede dienen in de drie landstalen gehouden te worden.</w:t>
      </w:r>
    </w:p>
    <w:p>
      <w:pPr>
        <w:pStyle w:val="Normal"/>
        <w:numPr>
          <w:ilvl w:val="0"/>
          <w:numId w:val="2"/>
        </w:numPr>
        <w:spacing w:before="0" w:after="0"/>
        <w:ind w:left="714" w:hanging="357"/>
        <w:rPr/>
      </w:pPr>
      <w:r>
        <w:rPr/>
        <w:t>De nationale hymne moet gespeeld worden (best bij de opening).</w:t>
      </w:r>
    </w:p>
    <w:p>
      <w:pPr>
        <w:pStyle w:val="Normal"/>
        <w:numPr>
          <w:ilvl w:val="0"/>
          <w:numId w:val="2"/>
        </w:numPr>
        <w:spacing w:before="0" w:after="0"/>
        <w:ind w:left="714" w:hanging="357"/>
        <w:rPr/>
      </w:pPr>
      <w:r>
        <w:rPr/>
        <w:t>In de toernooizaal dient de Belgische, Vlaamse, Franstalige en Duitstalige vlag te hangen.</w:t>
      </w:r>
    </w:p>
    <w:p>
      <w:pPr>
        <w:pStyle w:val="Normal"/>
        <w:numPr>
          <w:ilvl w:val="0"/>
          <w:numId w:val="2"/>
        </w:numPr>
        <w:spacing w:before="0" w:after="0"/>
        <w:ind w:left="714" w:hanging="357"/>
        <w:rPr/>
      </w:pPr>
      <w:r>
        <w:rPr/>
        <w:t>Indien de organisatie zich niet aan de voorschriften houdt, dan kan de RvB beslissen om de toelage te verminderen. Dit gebeurt niet eenzijdig, maar wel na de organisatie gehoord te hebben.</w:t>
      </w:r>
    </w:p>
    <w:p>
      <w:pPr>
        <w:pStyle w:val="Normal"/>
        <w:rPr/>
      </w:pPr>
      <w:r>
        <w:rPr/>
      </w:r>
    </w:p>
    <w:p>
      <w:pPr>
        <w:pStyle w:val="Normal"/>
        <w:numPr>
          <w:ilvl w:val="0"/>
          <w:numId w:val="10"/>
        </w:numPr>
        <w:rPr/>
      </w:pPr>
      <w:r>
        <w:rPr/>
        <w:t>REGLEMENT</w:t>
      </w:r>
    </w:p>
    <w:p>
      <w:pPr>
        <w:pStyle w:val="Normal"/>
        <w:rPr/>
      </w:pPr>
      <w:r>
        <w:rPr/>
      </w:r>
    </w:p>
    <w:p>
      <w:pPr>
        <w:pStyle w:val="Heading1"/>
        <w:rPr/>
      </w:pPr>
      <w:r>
        <w:rPr>
          <w:sz w:val="28"/>
          <w:szCs w:val="28"/>
        </w:rPr>
        <w:t>HET BELGISCH KAMPIOENSCHAP</w:t>
      </w:r>
      <w:r>
        <w:rPr>
          <w:rStyle w:val="FootnoteCharacters"/>
          <w:rStyle w:val="FootnoteAnchor"/>
          <w:sz w:val="18"/>
          <w:szCs w:val="18"/>
        </w:rPr>
        <w:footnoteReference w:id="2"/>
      </w:r>
    </w:p>
    <w:p>
      <w:pPr>
        <w:pStyle w:val="PlainText"/>
        <w:spacing w:before="0" w:after="80"/>
        <w:jc w:val="both"/>
        <w:rPr/>
      </w:pPr>
      <w:r>
        <w:rPr>
          <w:rFonts w:cs="Verdana" w:ascii="Verdana" w:hAnsi="Verdana"/>
          <w:b/>
          <w:sz w:val="18"/>
          <w:szCs w:val="18"/>
        </w:rPr>
        <w:t>Artikel 19 - DEELNAME.</w:t>
      </w:r>
    </w:p>
    <w:p>
      <w:pPr>
        <w:pStyle w:val="PlainText"/>
        <w:spacing w:before="0" w:after="80"/>
        <w:jc w:val="both"/>
        <w:rPr/>
      </w:pPr>
      <w:r>
        <w:rPr>
          <w:rFonts w:cs="Verdana" w:ascii="Verdana" w:hAnsi="Verdana"/>
          <w:sz w:val="18"/>
          <w:szCs w:val="18"/>
        </w:rPr>
        <w:t>Het nationaal kampioenschap experten staat open voor spelers die aangesloten zijn bij een club die lid is van KBSB en voldoen aan tenminste één van de volgende voorwaardes:</w:t>
      </w:r>
    </w:p>
    <w:p>
      <w:pPr>
        <w:pStyle w:val="PlainText"/>
        <w:spacing w:before="0" w:after="80"/>
        <w:ind w:left="540" w:hanging="540"/>
        <w:jc w:val="both"/>
        <w:rPr/>
      </w:pPr>
      <w:r>
        <w:rPr>
          <w:rFonts w:cs="Verdana" w:ascii="Verdana" w:hAnsi="Verdana"/>
          <w:sz w:val="18"/>
          <w:szCs w:val="18"/>
        </w:rPr>
        <w:t>1.</w:t>
        <w:tab/>
        <w:t>Belg zijn of voorkomen op de FIDE ELO-lijst van 1 januari onder België;</w:t>
      </w:r>
    </w:p>
    <w:p>
      <w:pPr>
        <w:pStyle w:val="PlainText"/>
        <w:spacing w:before="0" w:after="80"/>
        <w:ind w:left="540" w:hanging="540"/>
        <w:jc w:val="both"/>
        <w:rPr/>
      </w:pPr>
      <w:r>
        <w:rPr>
          <w:rFonts w:cs="Verdana" w:ascii="Verdana" w:hAnsi="Verdana"/>
          <w:sz w:val="18"/>
          <w:szCs w:val="18"/>
        </w:rPr>
        <w:t>2.</w:t>
        <w:tab/>
        <w:t>gedomicilieerd zijn in België vanaf 1 januari;</w:t>
      </w:r>
    </w:p>
    <w:p>
      <w:pPr>
        <w:pStyle w:val="PlainText"/>
        <w:spacing w:before="0" w:after="80"/>
        <w:jc w:val="both"/>
        <w:rPr/>
      </w:pPr>
      <w:r>
        <w:rPr>
          <w:rFonts w:cs="Verdana" w:ascii="Verdana" w:hAnsi="Verdana"/>
          <w:b/>
          <w:sz w:val="18"/>
          <w:szCs w:val="18"/>
        </w:rPr>
        <w:t>A. EXPERTENKAMPIOENSCHAP.</w:t>
      </w:r>
    </w:p>
    <w:p>
      <w:pPr>
        <w:pStyle w:val="PlainText"/>
        <w:spacing w:before="0" w:after="80"/>
        <w:ind w:left="540" w:hanging="540"/>
        <w:jc w:val="both"/>
        <w:rPr/>
      </w:pPr>
      <w:r>
        <w:rPr>
          <w:rFonts w:cs="Verdana" w:ascii="Verdana" w:hAnsi="Verdana"/>
          <w:sz w:val="18"/>
          <w:szCs w:val="18"/>
        </w:rPr>
        <w:t>10 deelnemers; gesloten groep (dus 9 rondes).</w:t>
      </w:r>
    </w:p>
    <w:p>
      <w:pPr>
        <w:pStyle w:val="PlainText"/>
        <w:spacing w:before="0" w:after="80"/>
        <w:ind w:left="540" w:hanging="540"/>
        <w:jc w:val="both"/>
        <w:rPr/>
      </w:pPr>
      <w:r>
        <w:rPr>
          <w:rFonts w:cs="Verdana" w:ascii="Verdana" w:hAnsi="Verdana"/>
          <w:sz w:val="18"/>
          <w:szCs w:val="18"/>
        </w:rPr>
        <w:t>Het deelnemersveld omvat :</w:t>
      </w:r>
    </w:p>
    <w:p>
      <w:pPr>
        <w:pStyle w:val="PlainText"/>
        <w:spacing w:before="0" w:after="80"/>
        <w:ind w:left="540" w:hanging="540"/>
        <w:jc w:val="both"/>
        <w:rPr/>
      </w:pPr>
      <w:r>
        <w:rPr>
          <w:rFonts w:cs="Verdana" w:ascii="Verdana" w:hAnsi="Verdana"/>
          <w:sz w:val="18"/>
          <w:szCs w:val="18"/>
        </w:rPr>
        <w:t>a.</w:t>
        <w:tab/>
        <w:t>de kampioen van het vorig expertenkampioenschap</w:t>
      </w:r>
    </w:p>
    <w:p>
      <w:pPr>
        <w:pStyle w:val="PlainText"/>
        <w:spacing w:before="0" w:after="80"/>
        <w:ind w:left="540" w:hanging="540"/>
        <w:jc w:val="both"/>
        <w:rPr/>
      </w:pPr>
      <w:r>
        <w:rPr>
          <w:rFonts w:cs="Verdana" w:ascii="Verdana" w:hAnsi="Verdana"/>
          <w:sz w:val="18"/>
          <w:szCs w:val="18"/>
        </w:rPr>
        <w:t>b.</w:t>
        <w:tab/>
        <w:t>de kampioen van de open groep van het vorig kampioenschap</w:t>
      </w:r>
    </w:p>
    <w:p>
      <w:pPr>
        <w:pStyle w:val="PlainText"/>
        <w:spacing w:before="0" w:after="80"/>
        <w:ind w:left="540" w:hanging="540"/>
        <w:jc w:val="both"/>
        <w:rPr/>
      </w:pPr>
      <w:r>
        <w:rPr>
          <w:rFonts w:cs="Verdana" w:ascii="Verdana" w:hAnsi="Verdana"/>
          <w:sz w:val="18"/>
          <w:szCs w:val="18"/>
        </w:rPr>
        <w:t>c.</w:t>
        <w:tab/>
        <w:t>de kampioen/kampioene met de hoogste gebruikte elo uit alle jeugdcategorieën op het allerlaatste BJK (en bij gelijkheid in gebruikte elo de oudste speler), voor zover dit minimum 2250</w:t>
      </w:r>
      <w:r>
        <w:rPr>
          <w:rStyle w:val="FootnoteCharacters"/>
          <w:rStyle w:val="FootnoteAnchor"/>
          <w:rFonts w:cs="Verdana" w:ascii="Verdana" w:hAnsi="Verdana"/>
          <w:sz w:val="18"/>
          <w:szCs w:val="18"/>
        </w:rPr>
        <w:footnoteReference w:id="3"/>
      </w:r>
      <w:r>
        <w:rPr>
          <w:rFonts w:cs="Verdana" w:ascii="Verdana" w:hAnsi="Verdana"/>
          <w:sz w:val="18"/>
          <w:szCs w:val="18"/>
        </w:rPr>
        <w:t xml:space="preserve"> is en de kandidaat nog jeugdspeler is.</w:t>
      </w:r>
    </w:p>
    <w:p>
      <w:pPr>
        <w:pStyle w:val="PlainText"/>
        <w:spacing w:before="0" w:after="80"/>
        <w:ind w:left="540" w:hanging="540"/>
        <w:jc w:val="both"/>
        <w:rPr/>
      </w:pPr>
      <w:r>
        <w:rPr>
          <w:rFonts w:cs="Verdana" w:ascii="Verdana" w:hAnsi="Verdana"/>
          <w:sz w:val="18"/>
          <w:szCs w:val="18"/>
        </w:rPr>
        <w:t>d.</w:t>
        <w:tab/>
      </w:r>
      <w:r>
        <w:rPr>
          <w:rFonts w:cs="Verdana" w:ascii="Verdana" w:hAnsi="Verdana"/>
          <w:color w:val="000000"/>
          <w:sz w:val="18"/>
          <w:szCs w:val="18"/>
        </w:rPr>
        <w:t>twee spelers van de federatie met de meest aangesloten sportbeoefenaars op 1 januari, één speler van elke andere federatie</w:t>
      </w:r>
      <w:r>
        <w:rPr>
          <w:rFonts w:cs="Verdana" w:ascii="Verdana" w:hAnsi="Verdana"/>
          <w:sz w:val="18"/>
          <w:szCs w:val="18"/>
        </w:rPr>
        <w:t>.</w:t>
      </w:r>
    </w:p>
    <w:p>
      <w:pPr>
        <w:pStyle w:val="PlainText"/>
        <w:spacing w:before="0" w:after="80"/>
        <w:ind w:left="540" w:hanging="540"/>
        <w:jc w:val="both"/>
        <w:rPr/>
      </w:pPr>
      <w:r>
        <w:rPr>
          <w:rFonts w:cs="Verdana" w:ascii="Verdana" w:hAnsi="Verdana"/>
          <w:sz w:val="18"/>
          <w:szCs w:val="18"/>
        </w:rPr>
        <w:t>e.</w:t>
        <w:tab/>
        <w:t>de best gerangschikte spelers op FIDE-rating volgens art. 11 zodat een aantal van 10 spelers bereikt wordt.</w:t>
      </w:r>
    </w:p>
    <w:p>
      <w:pPr>
        <w:pStyle w:val="PlainText"/>
        <w:spacing w:before="0" w:after="80"/>
        <w:jc w:val="both"/>
        <w:rPr/>
      </w:pPr>
      <w:r>
        <w:rPr>
          <w:rFonts w:cs="Verdana" w:ascii="Verdana" w:hAnsi="Verdana"/>
          <w:b/>
          <w:sz w:val="18"/>
          <w:szCs w:val="18"/>
        </w:rPr>
        <w:t>Bijkomende criteria voor het bepalen van de gerechtigden uit de Expertengroep.</w:t>
      </w:r>
    </w:p>
    <w:p>
      <w:pPr>
        <w:pStyle w:val="PlainText"/>
        <w:numPr>
          <w:ilvl w:val="0"/>
          <w:numId w:val="11"/>
        </w:numPr>
        <w:tabs>
          <w:tab w:val="clear" w:pos="708"/>
        </w:tabs>
        <w:spacing w:before="0" w:after="80"/>
        <w:ind w:left="540" w:hanging="540"/>
        <w:jc w:val="both"/>
        <w:rPr>
          <w:rFonts w:ascii="Verdana" w:hAnsi="Verdana" w:cs="Verdana"/>
          <w:sz w:val="18"/>
          <w:szCs w:val="18"/>
        </w:rPr>
      </w:pPr>
      <w:r>
        <w:rPr>
          <w:rFonts w:cs="Verdana" w:ascii="Verdana" w:hAnsi="Verdana"/>
          <w:sz w:val="18"/>
          <w:szCs w:val="18"/>
        </w:rPr>
        <w:t>Bij afzeggingen in de punten a-b-c mag geen beroep gedaan worden op de volgende(n) in de eindrangschikking.</w:t>
      </w:r>
    </w:p>
    <w:p>
      <w:pPr>
        <w:pStyle w:val="PlainText"/>
        <w:numPr>
          <w:ilvl w:val="0"/>
          <w:numId w:val="3"/>
        </w:numPr>
        <w:tabs>
          <w:tab w:val="clear" w:pos="708"/>
        </w:tabs>
        <w:spacing w:before="0" w:after="80"/>
        <w:jc w:val="both"/>
        <w:rPr>
          <w:rFonts w:ascii="Verdana" w:hAnsi="Verdana" w:cs="Verdana"/>
          <w:sz w:val="18"/>
          <w:szCs w:val="18"/>
        </w:rPr>
      </w:pPr>
      <w:r>
        <w:rPr>
          <w:rFonts w:cs="Verdana" w:ascii="Verdana" w:hAnsi="Verdana"/>
          <w:sz w:val="18"/>
          <w:szCs w:val="18"/>
        </w:rPr>
        <w:t>Er is een minimum FIDE-rating van 2300 vereist voor alle deelnemers, behalve voor de Belgische Jeugdkampioen waar 2250 vereist wordt.</w:t>
      </w:r>
    </w:p>
    <w:p>
      <w:pPr>
        <w:pStyle w:val="PlainText"/>
        <w:numPr>
          <w:ilvl w:val="0"/>
          <w:numId w:val="3"/>
        </w:numPr>
        <w:tabs>
          <w:tab w:val="clear" w:pos="708"/>
        </w:tabs>
        <w:spacing w:before="0" w:after="80"/>
        <w:ind w:left="540" w:hanging="540"/>
        <w:jc w:val="both"/>
        <w:rPr>
          <w:rFonts w:ascii="Verdana" w:hAnsi="Verdana" w:cs="Verdana"/>
          <w:b/>
          <w:sz w:val="18"/>
          <w:szCs w:val="18"/>
        </w:rPr>
      </w:pPr>
      <w:r>
        <w:rPr>
          <w:rFonts w:cs="Verdana" w:ascii="Verdana" w:hAnsi="Verdana"/>
          <w:sz w:val="18"/>
          <w:szCs w:val="18"/>
        </w:rPr>
        <w:t>De spelers dienen actief te staan in de FIDE-ratinglijst.</w:t>
      </w:r>
    </w:p>
    <w:p>
      <w:pPr>
        <w:pStyle w:val="PlainText"/>
        <w:spacing w:before="0" w:after="80"/>
        <w:jc w:val="both"/>
        <w:rPr>
          <w:rFonts w:ascii="Verdana" w:hAnsi="Verdana" w:cs="Verdana"/>
          <w:b/>
          <w:sz w:val="18"/>
          <w:szCs w:val="18"/>
        </w:rPr>
      </w:pPr>
      <w:r>
        <w:rPr>
          <w:rFonts w:cs="Verdana" w:ascii="Verdana" w:hAnsi="Verdana"/>
          <w:b/>
          <w:sz w:val="18"/>
          <w:szCs w:val="18"/>
        </w:rPr>
        <w:t>B. OPEN TOERNOOI.</w:t>
      </w:r>
    </w:p>
    <w:p>
      <w:pPr>
        <w:pStyle w:val="PlainText"/>
        <w:spacing w:before="0" w:after="80"/>
        <w:jc w:val="both"/>
        <w:rPr>
          <w:rFonts w:ascii="Verdana" w:hAnsi="Verdana" w:cs="Verdana"/>
          <w:b/>
          <w:sz w:val="18"/>
          <w:szCs w:val="18"/>
        </w:rPr>
      </w:pPr>
      <w:r>
        <w:rPr>
          <w:rFonts w:cs="Verdana" w:ascii="Verdana" w:hAnsi="Verdana"/>
          <w:sz w:val="18"/>
          <w:szCs w:val="18"/>
        </w:rPr>
        <w:t>9 rondes; Zwitsers.</w:t>
      </w:r>
    </w:p>
    <w:p>
      <w:pPr>
        <w:pStyle w:val="PlainText"/>
        <w:spacing w:before="0" w:after="80"/>
        <w:jc w:val="both"/>
        <w:rPr>
          <w:rFonts w:ascii="Verdana" w:hAnsi="Verdana" w:cs="Verdana"/>
          <w:b/>
          <w:sz w:val="18"/>
          <w:szCs w:val="18"/>
        </w:rPr>
      </w:pPr>
      <w:r>
        <w:rPr>
          <w:rFonts w:cs="Verdana" w:ascii="Verdana" w:hAnsi="Verdana"/>
          <w:sz w:val="18"/>
          <w:szCs w:val="18"/>
        </w:rPr>
        <w:t>Staat open voor elke speler aangesloten bij een club die lid is van KBSB en die niet gerechtigd is tot deelname aan de Expertengroep.</w:t>
      </w:r>
    </w:p>
    <w:p>
      <w:pPr>
        <w:pStyle w:val="PlainText"/>
        <w:spacing w:before="0" w:after="80"/>
        <w:jc w:val="both"/>
        <w:rPr>
          <w:rFonts w:ascii="Verdana" w:hAnsi="Verdana" w:cs="Verdana"/>
          <w:b/>
          <w:sz w:val="18"/>
          <w:szCs w:val="18"/>
        </w:rPr>
      </w:pPr>
      <w:r>
        <w:rPr>
          <w:rFonts w:cs="Verdana" w:ascii="Verdana" w:hAnsi="Verdana"/>
          <w:b/>
          <w:sz w:val="18"/>
          <w:szCs w:val="18"/>
        </w:rPr>
        <w:t>C. OPMERKINGEN.</w:t>
      </w:r>
    </w:p>
    <w:p>
      <w:pPr>
        <w:pStyle w:val="PlainText"/>
        <w:numPr>
          <w:ilvl w:val="0"/>
          <w:numId w:val="7"/>
        </w:numPr>
        <w:tabs>
          <w:tab w:val="clear" w:pos="708"/>
          <w:tab w:val="left" w:pos="540" w:leader="none"/>
        </w:tabs>
        <w:spacing w:before="0" w:after="80"/>
        <w:ind w:left="540" w:hanging="540"/>
        <w:jc w:val="both"/>
        <w:rPr>
          <w:rFonts w:ascii="Verdana" w:hAnsi="Verdana" w:cs="Verdana"/>
          <w:sz w:val="18"/>
          <w:szCs w:val="18"/>
        </w:rPr>
      </w:pPr>
      <w:r>
        <w:rPr>
          <w:rFonts w:cs="Verdana" w:ascii="Verdana" w:hAnsi="Verdana"/>
          <w:sz w:val="18"/>
          <w:szCs w:val="18"/>
        </w:rPr>
        <w:t xml:space="preserve">De </w:t>
      </w:r>
      <w:r>
        <w:rPr>
          <w:rFonts w:cs="Verdana" w:ascii="Verdana" w:hAnsi="Verdana"/>
          <w:color w:val="000000"/>
          <w:sz w:val="18"/>
          <w:szCs w:val="18"/>
        </w:rPr>
        <w:t>VNT</w:t>
      </w:r>
      <w:r>
        <w:rPr>
          <w:rFonts w:cs="Verdana" w:ascii="Verdana" w:hAnsi="Verdana"/>
          <w:sz w:val="18"/>
          <w:szCs w:val="18"/>
        </w:rPr>
        <w:t xml:space="preserve"> kan in speciale gevallen of in onvoorziene omstandigheden afwijken van hoger vermelde toernooivormen.</w:t>
      </w:r>
    </w:p>
    <w:p>
      <w:pPr>
        <w:pStyle w:val="PlainText"/>
        <w:numPr>
          <w:ilvl w:val="0"/>
          <w:numId w:val="7"/>
        </w:numPr>
        <w:tabs>
          <w:tab w:val="clear" w:pos="708"/>
          <w:tab w:val="left" w:pos="540" w:leader="none"/>
        </w:tabs>
        <w:spacing w:before="0" w:after="80"/>
        <w:ind w:left="540" w:hanging="540"/>
        <w:jc w:val="both"/>
        <w:rPr>
          <w:rFonts w:ascii="Verdana" w:hAnsi="Verdana" w:cs="Verdana"/>
          <w:sz w:val="18"/>
          <w:szCs w:val="18"/>
        </w:rPr>
      </w:pPr>
      <w:r>
        <w:rPr>
          <w:rFonts w:cs="Verdana" w:ascii="Verdana" w:hAnsi="Verdana"/>
          <w:sz w:val="18"/>
          <w:szCs w:val="18"/>
        </w:rPr>
        <w:t>De titel voor dameskampioen zal gaan naar de hoogst eindigende speelster in het open toernooi. Indien er daar geen speelster is, dan zal de titel niet uitgereikt worden.</w:t>
      </w:r>
    </w:p>
    <w:p>
      <w:pPr>
        <w:pStyle w:val="ListParagraph"/>
        <w:spacing w:lineRule="auto" w:line="240" w:before="0" w:after="80"/>
        <w:ind w:left="567" w:hanging="567"/>
        <w:rPr>
          <w:rFonts w:ascii="Verdana" w:hAnsi="Verdana" w:cs="Verdana"/>
          <w:sz w:val="18"/>
          <w:szCs w:val="18"/>
        </w:rPr>
      </w:pPr>
      <w:r>
        <w:rPr>
          <w:rFonts w:cs="Verdana" w:ascii="Verdana" w:hAnsi="Verdana"/>
          <w:sz w:val="18"/>
          <w:szCs w:val="18"/>
        </w:rPr>
        <w:t xml:space="preserve">c. </w:t>
        <w:tab/>
        <w:t>Zoals voorzien in de FIDE-regels van het Schaakspel (art. 9.1) kan de organisatie in samenspraak met de VNT Sofia-regels bepalen. Deze Sofia-regels bepalen dat een remise-aanbod in een bepaald (of volledig) deel van de partij of onder bepaalde omstandigheid verboden is. Bij het opstellen van die Sofia-regels dient rekening gehouden te worden met drie zaken:</w:t>
      </w:r>
    </w:p>
    <w:p>
      <w:pPr>
        <w:pStyle w:val="ListParagraph"/>
        <w:spacing w:lineRule="auto" w:line="240" w:before="0" w:after="80"/>
        <w:ind w:left="567" w:hanging="0"/>
        <w:rPr>
          <w:rFonts w:ascii="Verdana" w:hAnsi="Verdana" w:cs="Verdana"/>
          <w:sz w:val="18"/>
          <w:szCs w:val="18"/>
        </w:rPr>
      </w:pPr>
      <w:r>
        <w:rPr>
          <w:rFonts w:cs="Verdana" w:ascii="Verdana" w:hAnsi="Verdana"/>
          <w:sz w:val="18"/>
          <w:szCs w:val="18"/>
        </w:rPr>
        <w:t>- aantal zetten (altijd wit en zwart) waarbinnen geen remise mag voorgesteld worden</w:t>
      </w:r>
    </w:p>
    <w:p>
      <w:pPr>
        <w:pStyle w:val="ListParagraph"/>
        <w:spacing w:lineRule="auto" w:line="240" w:before="0" w:after="80"/>
        <w:ind w:left="567" w:hanging="0"/>
        <w:rPr>
          <w:rFonts w:ascii="Verdana" w:hAnsi="Verdana" w:cs="Verdana"/>
          <w:sz w:val="18"/>
          <w:szCs w:val="18"/>
        </w:rPr>
      </w:pPr>
      <w:r>
        <w:rPr>
          <w:rFonts w:cs="Verdana" w:ascii="Verdana" w:hAnsi="Verdana"/>
          <w:sz w:val="18"/>
          <w:szCs w:val="18"/>
        </w:rPr>
        <w:t>- duur in tijd vanaf het reële aanvangsuur (wit en zwart samen) waarbinnen geen remise mag voorgesteld worden</w:t>
      </w:r>
    </w:p>
    <w:p>
      <w:pPr>
        <w:pStyle w:val="ListParagraph"/>
        <w:spacing w:lineRule="auto" w:line="240" w:before="0" w:after="80"/>
        <w:ind w:left="567" w:hanging="0"/>
        <w:rPr>
          <w:rFonts w:ascii="Verdana" w:hAnsi="Verdana" w:cs="Verdana"/>
          <w:sz w:val="18"/>
          <w:szCs w:val="18"/>
        </w:rPr>
      </w:pPr>
      <w:r>
        <w:rPr>
          <w:rFonts w:cs="Verdana" w:ascii="Verdana" w:hAnsi="Verdana"/>
          <w:sz w:val="18"/>
          <w:szCs w:val="18"/>
        </w:rPr>
        <w:t>- met of zonder de toestemming van de arbiter</w:t>
      </w:r>
    </w:p>
    <w:p>
      <w:pPr>
        <w:pStyle w:val="ListParagraph"/>
        <w:spacing w:lineRule="auto" w:line="240" w:before="0" w:after="80"/>
        <w:ind w:left="567" w:hanging="0"/>
        <w:rPr>
          <w:rFonts w:ascii="Verdana" w:hAnsi="Verdana" w:cs="Verdana"/>
          <w:sz w:val="18"/>
          <w:szCs w:val="18"/>
        </w:rPr>
      </w:pPr>
      <w:r>
        <w:rPr>
          <w:rFonts w:cs="Verdana" w:ascii="Verdana" w:hAnsi="Verdana"/>
          <w:sz w:val="18"/>
          <w:szCs w:val="18"/>
        </w:rPr>
        <w:t xml:space="preserve">Een voorbeeld van de Sofia-regels: zonder goedkeuring van de wedstrijdleider kan een speler </w:t>
      </w:r>
      <w:r>
        <w:rPr>
          <w:rFonts w:cs="Verdana" w:ascii="Verdana" w:hAnsi="Verdana"/>
          <w:b/>
          <w:sz w:val="18"/>
          <w:szCs w:val="18"/>
        </w:rPr>
        <w:t>geen remise</w:t>
      </w:r>
      <w:r>
        <w:rPr>
          <w:rFonts w:cs="Verdana" w:ascii="Verdana" w:hAnsi="Verdana"/>
          <w:sz w:val="18"/>
          <w:szCs w:val="18"/>
        </w:rPr>
        <w:t xml:space="preserve"> voorstellen aan zijn tegenstander vooraleer dat er minstens 20 zetten per speler uitgevoerd zijn én er minstens één uur in totaal is gespeeld.</w:t>
      </w:r>
    </w:p>
    <w:p>
      <w:pPr>
        <w:pStyle w:val="PlainText"/>
        <w:widowControl w:val="false"/>
        <w:spacing w:before="0" w:after="80"/>
        <w:jc w:val="both"/>
        <w:rPr>
          <w:rFonts w:ascii="Verdana" w:hAnsi="Verdana" w:cs="Verdana"/>
          <w:sz w:val="18"/>
          <w:szCs w:val="18"/>
        </w:rPr>
      </w:pPr>
      <w:r>
        <w:rPr>
          <w:rFonts w:cs="Verdana" w:ascii="Verdana" w:hAnsi="Verdana"/>
          <w:b/>
          <w:sz w:val="18"/>
          <w:szCs w:val="18"/>
        </w:rPr>
        <w:t>Artikel 20 -INSCHRIJVING.</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De deelnemers die niet rechtstreeks geplaatst zijn, dienen zich in te schrijven voor verstrijking van de inschrijvingsdatum bepaald door het BO bij diegene die door het BO daartoe is aangeduid.</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 xml:space="preserve">De federaties dienen zelf minstens vier weken voor het begin van het toernooi hun gerechtigden voor de Expertengroep aan de </w:t>
      </w:r>
      <w:r>
        <w:rPr>
          <w:rFonts w:cs="Verdana" w:ascii="Verdana" w:hAnsi="Verdana"/>
          <w:color w:val="000000"/>
          <w:sz w:val="18"/>
          <w:szCs w:val="18"/>
        </w:rPr>
        <w:t>VNT</w:t>
      </w:r>
      <w:r>
        <w:rPr>
          <w:rFonts w:cs="Verdana" w:ascii="Verdana" w:hAnsi="Verdana"/>
          <w:sz w:val="18"/>
          <w:szCs w:val="18"/>
        </w:rPr>
        <w:t xml:space="preserve"> door te geven (enige uitzondering: als hun federaal kampioenschap wat als basis dient voor de afvaardiging, eindigt op minder dan vier weken voor het begin van het toernooi, dan dienen ze ten laatste op de dag dat het federaal kampioenschap eindigt, hun gerechtigden door te geven).</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 xml:space="preserve">Alle gerechtigde spelers worden door de </w:t>
      </w:r>
      <w:r>
        <w:rPr>
          <w:rFonts w:cs="Verdana" w:ascii="Verdana" w:hAnsi="Verdana"/>
          <w:color w:val="000000"/>
          <w:sz w:val="18"/>
          <w:szCs w:val="18"/>
        </w:rPr>
        <w:t>VNT</w:t>
      </w:r>
      <w:r>
        <w:rPr>
          <w:rFonts w:cs="Verdana" w:ascii="Verdana" w:hAnsi="Verdana"/>
          <w:sz w:val="18"/>
          <w:szCs w:val="18"/>
        </w:rPr>
        <w:t xml:space="preserve"> minstens vier weken voor het begin van het toernooi uitgenodigd (indien via mail met ontvangstbevestiging).</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 xml:space="preserve">Alle gerechtigden onder punten b en c dienen hun deelname minstens 4 weken voor aanvang van het toernooi schriftelijk te bevestigen bij de </w:t>
      </w:r>
      <w:r>
        <w:rPr>
          <w:rFonts w:cs="Verdana" w:ascii="Verdana" w:hAnsi="Verdana"/>
          <w:color w:val="000000"/>
          <w:sz w:val="18"/>
          <w:szCs w:val="18"/>
        </w:rPr>
        <w:t>VNT</w:t>
      </w:r>
      <w:r>
        <w:rPr>
          <w:rFonts w:cs="Verdana" w:ascii="Verdana" w:hAnsi="Verdana"/>
          <w:sz w:val="18"/>
          <w:szCs w:val="18"/>
        </w:rPr>
        <w:t>.</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 xml:space="preserve">Spelers die zich willen plaatsen op basis van rating voor de Expertengroep dienen zelf hun kandidatuur ten laatste 6 weken voor aanvang van het toernooi bij de </w:t>
      </w:r>
      <w:r>
        <w:rPr>
          <w:rFonts w:cs="Verdana" w:ascii="Verdana" w:hAnsi="Verdana"/>
          <w:color w:val="000000"/>
          <w:sz w:val="18"/>
          <w:szCs w:val="18"/>
        </w:rPr>
        <w:t>VNT</w:t>
      </w:r>
      <w:r>
        <w:rPr>
          <w:rFonts w:cs="Verdana" w:ascii="Verdana" w:hAnsi="Verdana"/>
          <w:sz w:val="18"/>
          <w:szCs w:val="18"/>
        </w:rPr>
        <w:t xml:space="preserve"> in te dienen.</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 xml:space="preserve">Aan de hand van de lijst van spelers die hun kandidatuur ingediend hebben om via rating geselecteerd te worden voor de Expertengroep, zal de </w:t>
      </w:r>
      <w:r>
        <w:rPr>
          <w:rFonts w:cs="Verdana" w:ascii="Verdana" w:hAnsi="Verdana"/>
          <w:color w:val="000000"/>
          <w:sz w:val="18"/>
          <w:szCs w:val="18"/>
        </w:rPr>
        <w:t>VNT</w:t>
      </w:r>
      <w:r>
        <w:rPr>
          <w:rFonts w:cs="Verdana" w:ascii="Verdana" w:hAnsi="Verdana"/>
          <w:sz w:val="18"/>
          <w:szCs w:val="18"/>
        </w:rPr>
        <w:t xml:space="preserve"> het aantal spelers die hun deelname bevestigd hebben, aanvullen. Daarna worden de lijsten gepubliceerd op de website van de organisatie.</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Spelers uit de Expertengroep die na het bevestigen van hun deelname en vóór aanvang van het toernooi zich nog zouden afmelden zonder bewezen reden van overmacht, zullen gesanctioneerd worden volgens art. 14.</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De loting van paringsnummers waarna ook de kalender zal bekend zijn, dient te gebeuren in een openbaar toegankelijke of online meeting liefst enkele weken voor aanvang van het toernooi.</w:t>
      </w:r>
    </w:p>
    <w:p>
      <w:pPr>
        <w:pStyle w:val="PlainText"/>
        <w:widowControl w:val="false"/>
        <w:numPr>
          <w:ilvl w:val="0"/>
          <w:numId w:val="9"/>
        </w:numPr>
        <w:spacing w:before="0" w:after="80"/>
        <w:ind w:left="600" w:hanging="600"/>
        <w:jc w:val="both"/>
        <w:rPr>
          <w:rFonts w:ascii="Verdana" w:hAnsi="Verdana" w:cs="Verdana"/>
          <w:sz w:val="18"/>
          <w:szCs w:val="18"/>
        </w:rPr>
      </w:pPr>
      <w:r>
        <w:rPr>
          <w:rFonts w:cs="Verdana" w:ascii="Verdana" w:hAnsi="Verdana"/>
          <w:sz w:val="18"/>
          <w:szCs w:val="18"/>
        </w:rPr>
        <w:t>De exacte inschrijvingsdatum voor zowel de punten b-c-d-e als de termijn voor punt f zal jaarlijks bepaald worden door het BO.</w:t>
      </w:r>
    </w:p>
    <w:p>
      <w:pPr>
        <w:pStyle w:val="PlainText"/>
        <w:widowControl w:val="false"/>
        <w:numPr>
          <w:ilvl w:val="0"/>
          <w:numId w:val="9"/>
        </w:numPr>
        <w:spacing w:before="0" w:after="80"/>
        <w:jc w:val="both"/>
        <w:rPr>
          <w:rFonts w:ascii="Verdana" w:hAnsi="Verdana" w:cs="Verdana"/>
          <w:sz w:val="18"/>
          <w:szCs w:val="18"/>
        </w:rPr>
      </w:pPr>
      <w:r>
        <w:rPr>
          <w:rFonts w:cs="Verdana" w:ascii="Verdana" w:hAnsi="Verdana"/>
          <w:sz w:val="18"/>
          <w:szCs w:val="18"/>
        </w:rPr>
        <w:t>Ook het bedrag van het inschrijvingsgeld voor alle deelnemers uit de open reeks wordt door het BO bepaald. Eveneens kan zij een verminderd inschrijvingsgeld bepalen voor bepaalde categorieën (vb. jeugd, titelhouders)</w:t>
      </w:r>
      <w:r>
        <w:rPr>
          <w:rStyle w:val="FootnoteCharacters"/>
          <w:rStyle w:val="FootnoteAnchor"/>
          <w:rFonts w:cs="Verdana" w:ascii="Verdana" w:hAnsi="Verdana"/>
          <w:sz w:val="18"/>
          <w:szCs w:val="18"/>
        </w:rPr>
        <w:footnoteReference w:id="4"/>
      </w:r>
      <w:r>
        <w:rPr>
          <w:rFonts w:cs="Verdana" w:ascii="Verdana" w:hAnsi="Verdana"/>
          <w:sz w:val="18"/>
          <w:szCs w:val="18"/>
        </w:rPr>
        <w:t>. De organisatie kan een verhoogd inschrijvingsgeld toepassen voor inschrijvingen die later dan één week voor aanvang van het toernooi gebeuren en voor betalingen ter plaatse, mits dit aangekondigd staat op de uitnodigingen.</w:t>
      </w:r>
    </w:p>
    <w:p>
      <w:pPr>
        <w:pStyle w:val="PlainText"/>
        <w:widowControl w:val="false"/>
        <w:spacing w:before="0" w:after="80"/>
        <w:jc w:val="both"/>
        <w:rPr>
          <w:rFonts w:ascii="Verdana" w:hAnsi="Verdana" w:cs="Verdana"/>
          <w:sz w:val="18"/>
          <w:szCs w:val="18"/>
        </w:rPr>
      </w:pPr>
      <w:r>
        <w:rPr>
          <w:rFonts w:cs="Verdana" w:ascii="Verdana" w:hAnsi="Verdana"/>
          <w:b/>
          <w:sz w:val="18"/>
          <w:szCs w:val="18"/>
        </w:rPr>
        <w:t>Artikel 21 -ONKOSTEN VAN DE DEELNEMERS.</w:t>
      </w:r>
    </w:p>
    <w:p>
      <w:pPr>
        <w:pStyle w:val="PlainText"/>
        <w:widowControl w:val="false"/>
        <w:spacing w:before="0" w:after="80"/>
        <w:jc w:val="both"/>
        <w:rPr>
          <w:rFonts w:ascii="Verdana" w:hAnsi="Verdana" w:cs="Verdana"/>
          <w:sz w:val="18"/>
          <w:szCs w:val="18"/>
        </w:rPr>
      </w:pPr>
      <w:r>
        <w:rPr>
          <w:rFonts w:cs="Verdana" w:ascii="Verdana" w:hAnsi="Verdana"/>
          <w:sz w:val="18"/>
          <w:szCs w:val="18"/>
        </w:rPr>
        <w:t>Behoudens andersluidende beslissing van het BO zijn de kosten voor verplaatsing, logement en maaltijden ten laste van de deelnemers.</w:t>
      </w:r>
      <w:r>
        <w:rPr>
          <w:rStyle w:val="FootnoteCharacters"/>
          <w:rStyle w:val="FootnoteAnchor"/>
          <w:rFonts w:cs="Verdana" w:ascii="Verdana" w:hAnsi="Verdana"/>
          <w:sz w:val="18"/>
          <w:szCs w:val="18"/>
        </w:rPr>
        <w:footnoteReference w:id="5"/>
      </w:r>
      <w:r>
        <w:rPr>
          <w:rFonts w:cs="Verdana" w:ascii="Verdana" w:hAnsi="Verdana"/>
          <w:sz w:val="18"/>
          <w:szCs w:val="18"/>
        </w:rPr>
        <w:t xml:space="preserve"> Indien er toch kosten worden terugbetaald, dan dient dit te gebeuren op de laatste speeldag.</w:t>
      </w:r>
    </w:p>
    <w:p>
      <w:pPr>
        <w:pStyle w:val="PlainText"/>
        <w:widowControl w:val="false"/>
        <w:spacing w:before="0" w:after="80"/>
        <w:jc w:val="both"/>
        <w:rPr>
          <w:rFonts w:ascii="Verdana" w:hAnsi="Verdana" w:cs="Verdana"/>
          <w:sz w:val="18"/>
          <w:szCs w:val="18"/>
        </w:rPr>
      </w:pPr>
      <w:r>
        <w:rPr>
          <w:rFonts w:cs="Verdana" w:ascii="Verdana" w:hAnsi="Verdana"/>
          <w:b/>
          <w:sz w:val="18"/>
          <w:szCs w:val="18"/>
        </w:rPr>
        <w:t>Artikel 22 -TEMPO.</w:t>
      </w:r>
    </w:p>
    <w:p>
      <w:pPr>
        <w:pStyle w:val="Normal"/>
        <w:widowControl w:val="false"/>
        <w:autoSpaceDE w:val="false"/>
        <w:spacing w:before="0" w:after="80"/>
        <w:rPr>
          <w:rFonts w:ascii="Verdana" w:hAnsi="Verdana" w:cs="Verdana"/>
          <w:sz w:val="18"/>
          <w:szCs w:val="18"/>
        </w:rPr>
      </w:pPr>
      <w:r>
        <w:rPr>
          <w:rFonts w:cs="Verdana" w:ascii="Verdana" w:hAnsi="Verdana"/>
          <w:color w:val="000000"/>
          <w:sz w:val="18"/>
          <w:szCs w:val="18"/>
          <w:lang w:val="nl-NL"/>
        </w:rPr>
        <w:t>Alle partijen worden gespeeld volgens het Fischer-tempo van 40 zetten in 1u30 gevolgd door 30 minuten voor het einde van de partij met een increment van 30 seconden vanaf zet één</w:t>
      </w:r>
      <w:r>
        <w:rPr>
          <w:sz w:val="18"/>
          <w:szCs w:val="18"/>
        </w:rPr>
        <w:t xml:space="preserve"> </w:t>
      </w:r>
      <w:r>
        <w:rPr>
          <w:rFonts w:cs="Verdana" w:ascii="Verdana" w:hAnsi="Verdana"/>
          <w:sz w:val="18"/>
          <w:szCs w:val="18"/>
          <w:lang w:val="nl-NL"/>
        </w:rPr>
        <w:t>tenzij de VNT op aanraden van de organisator een ander tempo geldig voor eloverwerking en normen goedkeurt.</w:t>
      </w:r>
    </w:p>
    <w:p>
      <w:pPr>
        <w:pStyle w:val="PlainText"/>
        <w:widowControl w:val="false"/>
        <w:spacing w:before="0" w:after="80"/>
        <w:jc w:val="both"/>
        <w:rPr>
          <w:rFonts w:ascii="Verdana" w:hAnsi="Verdana" w:cs="Verdana"/>
          <w:sz w:val="18"/>
          <w:szCs w:val="18"/>
        </w:rPr>
      </w:pPr>
      <w:r>
        <w:rPr>
          <w:rFonts w:cs="Verdana" w:ascii="Verdana" w:hAnsi="Verdana"/>
          <w:b/>
          <w:sz w:val="18"/>
          <w:szCs w:val="18"/>
        </w:rPr>
        <w:t>Artikel 23 -PRIJZEN.</w:t>
      </w:r>
    </w:p>
    <w:p>
      <w:pPr>
        <w:pStyle w:val="PlainText"/>
        <w:widowControl w:val="false"/>
        <w:spacing w:before="0" w:after="80"/>
        <w:jc w:val="both"/>
        <w:rPr>
          <w:rFonts w:ascii="Verdana" w:hAnsi="Verdana" w:cs="Verdana"/>
          <w:sz w:val="18"/>
          <w:szCs w:val="18"/>
        </w:rPr>
      </w:pPr>
      <w:r>
        <w:rPr>
          <w:rFonts w:cs="Verdana" w:ascii="Verdana" w:hAnsi="Verdana"/>
          <w:sz w:val="18"/>
          <w:szCs w:val="18"/>
        </w:rPr>
        <w:t>Aan de kampioenschappen</w:t>
      </w:r>
      <w:r>
        <w:rPr>
          <w:rStyle w:val="FootnoteCharacters"/>
          <w:rStyle w:val="FootnoteAnchor"/>
          <w:rFonts w:cs="Verdana" w:ascii="Verdana" w:hAnsi="Verdana"/>
          <w:sz w:val="18"/>
          <w:szCs w:val="18"/>
        </w:rPr>
        <w:footnoteReference w:id="6"/>
      </w:r>
      <w:r>
        <w:rPr>
          <w:rFonts w:cs="Verdana" w:ascii="Verdana" w:hAnsi="Verdana"/>
          <w:sz w:val="18"/>
          <w:szCs w:val="18"/>
        </w:rPr>
        <w:t xml:space="preserve"> wordt door de KBSB een subsidie toegekend waarmee een gedeelte aan geldprijzen uitgekeerd moet worden. Deze bedragen worden bepaald door het bondsbudget.</w:t>
      </w:r>
      <w:r>
        <w:rPr>
          <w:rStyle w:val="FootnoteCharacters"/>
          <w:rStyle w:val="FootnoteAnchor"/>
          <w:rFonts w:cs="Verdana" w:ascii="Verdana" w:hAnsi="Verdana"/>
          <w:sz w:val="18"/>
          <w:szCs w:val="18"/>
        </w:rPr>
        <w:footnoteReference w:id="7"/>
      </w:r>
      <w:r>
        <w:rPr>
          <w:rFonts w:cs="Verdana" w:ascii="Verdana" w:hAnsi="Verdana"/>
          <w:sz w:val="18"/>
          <w:szCs w:val="18"/>
        </w:rPr>
        <w:t xml:space="preserve"> De bepaling van het aantal prijzen, evenals de verdeling ervan, valt onder de bevoegdheid van het BO. Ten minste 80% van de inschrijvingsgelden moeten ook als geldprijzen uitgekeerd worden, waarvan eveneens het aantal en de verdeling door het BO bepaald worden.</w:t>
      </w:r>
    </w:p>
    <w:p>
      <w:pPr>
        <w:pStyle w:val="Normal"/>
        <w:rPr>
          <w:rFonts w:ascii="Verdana" w:hAnsi="Verdana" w:cs="Verdana"/>
          <w:sz w:val="18"/>
          <w:szCs w:val="18"/>
        </w:rPr>
      </w:pPr>
      <w:r>
        <w:rPr>
          <w:rFonts w:cs="Verdana" w:ascii="Verdana" w:hAnsi="Verdana"/>
          <w:sz w:val="18"/>
          <w:szCs w:val="18"/>
          <w:lang w:val="nl-NL"/>
        </w:rPr>
      </w:r>
    </w:p>
    <w:p>
      <w:pPr>
        <w:pStyle w:val="Normal"/>
        <w:keepNext w:val="true"/>
        <w:autoSpaceDE w:val="false"/>
        <w:spacing w:before="0" w:after="80"/>
        <w:rPr>
          <w:rFonts w:ascii="Verdana" w:hAnsi="Verdana" w:cs="Verdana"/>
          <w:sz w:val="18"/>
          <w:szCs w:val="18"/>
        </w:rPr>
      </w:pPr>
      <w:r>
        <w:rPr>
          <w:rFonts w:cs="Verdana" w:ascii="Verdana" w:hAnsi="Verdana"/>
          <w:b/>
          <w:sz w:val="18"/>
          <w:szCs w:val="18"/>
          <w:lang w:val="nl-NL"/>
        </w:rPr>
        <w:t>Artikel 11 – Selectiecriterium op basis van ELO.</w:t>
      </w:r>
    </w:p>
    <w:p>
      <w:pPr>
        <w:pStyle w:val="Normal"/>
        <w:numPr>
          <w:ilvl w:val="0"/>
          <w:numId w:val="13"/>
        </w:numPr>
        <w:tabs>
          <w:tab w:val="clear" w:pos="708"/>
          <w:tab w:val="left" w:pos="540" w:leader="none"/>
        </w:tabs>
        <w:autoSpaceDE w:val="false"/>
        <w:spacing w:lineRule="auto" w:line="240" w:before="0" w:after="80"/>
        <w:ind w:left="540" w:hanging="540"/>
        <w:jc w:val="both"/>
        <w:rPr>
          <w:rFonts w:ascii="Verdana" w:hAnsi="Verdana" w:cs="Verdana"/>
          <w:sz w:val="18"/>
          <w:szCs w:val="18"/>
          <w:lang w:val="nl-NL"/>
        </w:rPr>
      </w:pPr>
      <w:r>
        <w:rPr>
          <w:rFonts w:cs="Verdana" w:ascii="Verdana" w:hAnsi="Verdana"/>
          <w:sz w:val="18"/>
          <w:szCs w:val="18"/>
          <w:lang w:val="nl-NL"/>
        </w:rPr>
        <w:t>Dit selectiecriterium wordt gebruikt voor alle doeleinden tenzij anders expliciet vermeld, zoals selectie expertengroep BK, selectie voor afvaardiging KBSB op een IM- of GM-normentoernooi of voor afvaarding KBSB op internationale toernooien.</w:t>
      </w:r>
    </w:p>
    <w:p>
      <w:pPr>
        <w:pStyle w:val="Normal"/>
        <w:numPr>
          <w:ilvl w:val="0"/>
          <w:numId w:val="13"/>
        </w:numPr>
        <w:tabs>
          <w:tab w:val="clear" w:pos="708"/>
        </w:tabs>
        <w:autoSpaceDE w:val="false"/>
        <w:spacing w:lineRule="auto" w:line="240" w:before="0" w:after="80"/>
        <w:jc w:val="both"/>
        <w:rPr>
          <w:rFonts w:ascii="Verdana" w:hAnsi="Verdana" w:cs="Verdana"/>
          <w:color w:val="000000"/>
          <w:sz w:val="18"/>
          <w:szCs w:val="18"/>
          <w:lang w:val="nl-NL"/>
        </w:rPr>
      </w:pPr>
      <w:r>
        <w:rPr>
          <w:rFonts w:cs="Verdana" w:ascii="Verdana" w:hAnsi="Verdana"/>
          <w:color w:val="000000"/>
          <w:sz w:val="18"/>
          <w:szCs w:val="18"/>
          <w:lang w:val="nl-NL"/>
        </w:rPr>
        <w:t>Behoudens andersluidende bepaling neemt men de volgorde op de FIDE-ratinglijst die gangbaar is op de sluitingsdatum van de kandidatuurstelling. Indien er onvoldoende spelers / speelsters kunnen geselecteerd worden volgens de FIDE-ratinglijst, dan dient voor hen zonder FIDE ELO niet de FIDE-ratinglijst genomen te worden, maar wel de nationale ratinglijst die gangbaar was op de einddag van de kandidatuurstelling. Bij gelijkheid van FIDE ELO is de volgorde:</w:t>
      </w:r>
    </w:p>
    <w:p>
      <w:pPr>
        <w:pStyle w:val="Normal"/>
        <w:numPr>
          <w:ilvl w:val="1"/>
          <w:numId w:val="13"/>
        </w:numPr>
        <w:tabs>
          <w:tab w:val="clear" w:pos="708"/>
          <w:tab w:val="left" w:pos="1080" w:leader="none"/>
        </w:tabs>
        <w:autoSpaceDE w:val="false"/>
        <w:spacing w:lineRule="auto" w:line="240" w:before="0" w:after="80"/>
        <w:ind w:left="1080" w:hanging="360"/>
        <w:jc w:val="both"/>
        <w:rPr>
          <w:rFonts w:ascii="Verdana" w:hAnsi="Verdana" w:cs="Verdana"/>
          <w:color w:val="000000"/>
          <w:sz w:val="18"/>
          <w:szCs w:val="18"/>
          <w:lang w:val="nl-NL"/>
        </w:rPr>
      </w:pPr>
      <w:r>
        <w:rPr>
          <w:rFonts w:cs="Verdana" w:ascii="Verdana" w:hAnsi="Verdana"/>
          <w:color w:val="000000"/>
          <w:sz w:val="18"/>
          <w:szCs w:val="18"/>
          <w:lang w:val="nl-NL"/>
        </w:rPr>
        <w:t>de speler met de hoogste titel</w:t>
      </w:r>
    </w:p>
    <w:p>
      <w:pPr>
        <w:pStyle w:val="Normal"/>
        <w:numPr>
          <w:ilvl w:val="1"/>
          <w:numId w:val="13"/>
        </w:numPr>
        <w:tabs>
          <w:tab w:val="clear" w:pos="708"/>
          <w:tab w:val="left" w:pos="1080" w:leader="none"/>
        </w:tabs>
        <w:autoSpaceDE w:val="false"/>
        <w:spacing w:lineRule="auto" w:line="240" w:before="0" w:after="80"/>
        <w:ind w:left="1080" w:hanging="360"/>
        <w:jc w:val="both"/>
        <w:rPr>
          <w:rFonts w:ascii="Verdana" w:hAnsi="Verdana" w:cs="Verdana"/>
          <w:color w:val="000000"/>
          <w:sz w:val="18"/>
          <w:szCs w:val="18"/>
          <w:lang w:val="nl-NL"/>
        </w:rPr>
      </w:pPr>
      <w:r>
        <w:rPr>
          <w:rFonts w:cs="Verdana" w:ascii="Verdana" w:hAnsi="Verdana"/>
          <w:color w:val="000000"/>
          <w:sz w:val="18"/>
          <w:szCs w:val="18"/>
          <w:lang w:val="nl-NL"/>
        </w:rPr>
        <w:t>de speler met de meeste vooruitgang in FIDE-rating t.o.v. de FIDE-ratinglijst ervoor (opmerking: beide spelers dienen ook hier geklasseerd te zijn)</w:t>
      </w:r>
    </w:p>
    <w:p>
      <w:pPr>
        <w:pStyle w:val="Normal"/>
        <w:numPr>
          <w:ilvl w:val="1"/>
          <w:numId w:val="13"/>
        </w:numPr>
        <w:tabs>
          <w:tab w:val="clear" w:pos="708"/>
          <w:tab w:val="left" w:pos="1080" w:leader="none"/>
        </w:tabs>
        <w:autoSpaceDE w:val="false"/>
        <w:spacing w:lineRule="auto" w:line="240" w:before="0" w:after="80"/>
        <w:ind w:left="1080" w:hanging="360"/>
        <w:jc w:val="both"/>
        <w:rPr>
          <w:rFonts w:ascii="Verdana" w:hAnsi="Verdana" w:cs="Verdana"/>
          <w:color w:val="000000"/>
          <w:sz w:val="18"/>
          <w:szCs w:val="18"/>
          <w:lang w:val="nl-NL"/>
        </w:rPr>
      </w:pPr>
      <w:r>
        <w:rPr>
          <w:rFonts w:cs="Verdana" w:ascii="Verdana" w:hAnsi="Verdana"/>
          <w:color w:val="000000"/>
          <w:sz w:val="18"/>
          <w:szCs w:val="18"/>
          <w:lang w:val="nl-NL"/>
        </w:rPr>
        <w:t>loting</w:t>
      </w:r>
    </w:p>
    <w:p>
      <w:pPr>
        <w:pStyle w:val="ListParagraph"/>
        <w:numPr>
          <w:ilvl w:val="0"/>
          <w:numId w:val="13"/>
        </w:numPr>
        <w:autoSpaceDE w:val="false"/>
        <w:spacing w:before="0" w:after="80"/>
        <w:contextualSpacing/>
        <w:rPr>
          <w:rFonts w:ascii="Verdana" w:hAnsi="Verdana" w:cs="Verdana"/>
          <w:sz w:val="18"/>
          <w:szCs w:val="18"/>
        </w:rPr>
      </w:pPr>
      <w:r>
        <w:rPr>
          <w:rFonts w:cs="Verdana" w:ascii="Verdana" w:hAnsi="Verdana"/>
          <w:sz w:val="18"/>
          <w:szCs w:val="18"/>
        </w:rPr>
        <w:t>Geschrapt</w:t>
      </w:r>
      <w:r>
        <w:br w:type="page"/>
      </w:r>
    </w:p>
    <w:p>
      <w:pPr>
        <w:pStyle w:val="Normal"/>
        <w:jc w:val="center"/>
        <w:rPr>
          <w:rFonts w:ascii="Verdana" w:hAnsi="Verdana" w:cs="Verdana"/>
          <w:sz w:val="18"/>
          <w:szCs w:val="18"/>
        </w:rPr>
      </w:pPr>
      <w:r>
        <w:rPr>
          <w:b/>
          <w:sz w:val="40"/>
          <w:szCs w:val="40"/>
          <w:lang w:val="fr-BE"/>
        </w:rPr>
        <w:t>Cahier des charges de l’organisation des Championnats de Belgique d’Echecs 2024</w:t>
      </w:r>
    </w:p>
    <w:p>
      <w:pPr>
        <w:pStyle w:val="Normal"/>
        <w:rPr>
          <w:rFonts w:ascii="Verdana" w:hAnsi="Verdana" w:cs="Verdana"/>
          <w:sz w:val="18"/>
          <w:szCs w:val="18"/>
        </w:rPr>
      </w:pPr>
      <w:r>
        <w:rPr>
          <w:b/>
          <w:sz w:val="40"/>
          <w:szCs w:val="40"/>
          <w:lang w:val="fr-BE"/>
        </w:rPr>
      </w:r>
    </w:p>
    <w:p>
      <w:pPr>
        <w:pStyle w:val="Normal"/>
        <w:numPr>
          <w:ilvl w:val="0"/>
          <w:numId w:val="16"/>
        </w:numPr>
        <w:rPr/>
      </w:pPr>
      <w:r>
        <w:rPr/>
        <w:t>But</w:t>
      </w:r>
    </w:p>
    <w:p>
      <w:pPr>
        <w:pStyle w:val="Normal"/>
        <w:rPr/>
      </w:pPr>
      <w:r>
        <w:rPr>
          <w:lang w:val="fr-BE"/>
        </w:rPr>
        <w:t>L’organisation de qualité des Championnats de Belgique d’Echecs 2024.</w:t>
      </w:r>
    </w:p>
    <w:p>
      <w:pPr>
        <w:pStyle w:val="Normal"/>
        <w:rPr/>
      </w:pPr>
      <w:r>
        <w:rPr>
          <w:lang w:val="fr-BE"/>
        </w:rPr>
      </w:r>
    </w:p>
    <w:p>
      <w:pPr>
        <w:pStyle w:val="Normal"/>
        <w:numPr>
          <w:ilvl w:val="0"/>
          <w:numId w:val="16"/>
        </w:numPr>
        <w:rPr/>
      </w:pPr>
      <w:r>
        <w:rPr/>
        <w:t>Composition</w:t>
      </w:r>
    </w:p>
    <w:p>
      <w:pPr>
        <w:pStyle w:val="Normal"/>
        <w:numPr>
          <w:ilvl w:val="0"/>
          <w:numId w:val="2"/>
        </w:numPr>
        <w:spacing w:before="0" w:after="0"/>
        <w:rPr/>
      </w:pPr>
      <w:r>
        <w:rPr/>
        <w:t>Championnat catégorie Experts: 10 participants</w:t>
      </w:r>
    </w:p>
    <w:p>
      <w:pPr>
        <w:pStyle w:val="Normal"/>
        <w:numPr>
          <w:ilvl w:val="0"/>
          <w:numId w:val="14"/>
        </w:numPr>
        <w:spacing w:before="0" w:after="0"/>
        <w:rPr>
          <w:lang w:val="fr-BE"/>
        </w:rPr>
      </w:pPr>
      <w:r>
        <w:rPr>
          <w:lang w:val="fr-BE"/>
        </w:rPr>
        <w:t xml:space="preserve">Le champion catégorie Experts 2023 (MF Lennert LENAERTS) </w:t>
      </w:r>
      <w:bookmarkStart w:id="10" w:name="OLE_LINK11"/>
      <w:bookmarkStart w:id="11" w:name="OLE_LINK10"/>
      <w:r>
        <w:rPr>
          <w:rFonts w:eastAsia="Wingdings" w:cs="Wingdings" w:ascii="Wingdings" w:hAnsi="Wingdings"/>
        </w:rPr>
        <w:sym w:font="Wingdings" w:char="f0e0"/>
      </w:r>
      <w:r>
        <w:rPr>
          <w:lang w:val="fr-BE"/>
        </w:rPr>
        <w:t xml:space="preserve"> </w:t>
      </w:r>
      <w:bookmarkEnd w:id="10"/>
      <w:bookmarkEnd w:id="11"/>
      <w:r>
        <w:rPr>
          <w:lang w:val="fr-BE"/>
        </w:rPr>
        <w:t>(1)</w:t>
      </w:r>
    </w:p>
    <w:p>
      <w:pPr>
        <w:pStyle w:val="Normal"/>
        <w:numPr>
          <w:ilvl w:val="0"/>
          <w:numId w:val="14"/>
        </w:numPr>
        <w:spacing w:before="0" w:after="0"/>
        <w:rPr>
          <w:lang w:val="fr-BE"/>
        </w:rPr>
      </w:pPr>
      <w:r>
        <w:rPr>
          <w:lang w:val="fr-BE"/>
        </w:rPr>
        <w:t xml:space="preserve">Le champion catégorie Open 2023 (Jacob DREELINCK) </w:t>
      </w:r>
      <w:r>
        <w:rPr>
          <w:rFonts w:eastAsia="Wingdings" w:cs="Wingdings" w:ascii="Wingdings" w:hAnsi="Wingdings"/>
        </w:rPr>
        <w:sym w:font="Wingdings" w:char="f0e0"/>
      </w:r>
      <w:r>
        <w:rPr>
          <w:lang w:val="fr-BE"/>
        </w:rPr>
        <w:t xml:space="preserve"> (1)</w:t>
      </w:r>
    </w:p>
    <w:p>
      <w:pPr>
        <w:pStyle w:val="Normal"/>
        <w:numPr>
          <w:ilvl w:val="0"/>
          <w:numId w:val="14"/>
        </w:numPr>
        <w:spacing w:before="0" w:after="0"/>
        <w:rPr>
          <w:lang w:val="fr-BE"/>
        </w:rPr>
      </w:pPr>
      <w:r>
        <w:rPr>
          <w:lang w:val="fr-BE"/>
        </w:rPr>
        <w:t xml:space="preserve">Le champion de Belgique juniors 2024 avec le plus haut elo (du 9 au 12 mai 2024) </w:t>
      </w:r>
      <w:r>
        <w:rPr>
          <w:rFonts w:eastAsia="Wingdings" w:cs="Wingdings" w:ascii="Wingdings" w:hAnsi="Wingdings"/>
        </w:rPr>
        <w:sym w:font="Wingdings" w:char="f0e0"/>
      </w:r>
      <w:r>
        <w:rPr>
          <w:lang w:val="fr-BE"/>
        </w:rPr>
        <w:t xml:space="preserve"> (1)</w:t>
      </w:r>
    </w:p>
    <w:p>
      <w:pPr>
        <w:pStyle w:val="Normal"/>
        <w:numPr>
          <w:ilvl w:val="0"/>
          <w:numId w:val="14"/>
        </w:numPr>
        <w:spacing w:before="0" w:after="0"/>
        <w:rPr>
          <w:lang w:val="fr-BE"/>
        </w:rPr>
      </w:pPr>
      <w:r>
        <w:rPr>
          <w:lang w:val="fr-BE"/>
        </w:rPr>
        <w:t xml:space="preserve">VSF1 (du 10 au 13 avril 2024) </w:t>
      </w:r>
      <w:r>
        <w:rPr>
          <w:rFonts w:eastAsia="Wingdings" w:cs="Wingdings" w:ascii="Wingdings" w:hAnsi="Wingdings"/>
        </w:rPr>
        <w:sym w:font="Wingdings" w:char="f0e0"/>
      </w:r>
      <w:r>
        <w:rPr>
          <w:lang w:val="fr-BE"/>
        </w:rPr>
        <w:t xml:space="preserve"> (1)</w:t>
      </w:r>
    </w:p>
    <w:p>
      <w:pPr>
        <w:pStyle w:val="Normal"/>
        <w:numPr>
          <w:ilvl w:val="0"/>
          <w:numId w:val="14"/>
        </w:numPr>
        <w:spacing w:before="0" w:after="0"/>
        <w:rPr>
          <w:lang w:val="fr-BE"/>
        </w:rPr>
      </w:pPr>
      <w:r>
        <w:rPr>
          <w:lang w:val="fr-BE"/>
        </w:rPr>
        <w:t xml:space="preserve">VSF2 (du 10 au 13 avril 2024) </w:t>
      </w:r>
      <w:r>
        <w:rPr>
          <w:rFonts w:eastAsia="Wingdings" w:cs="Wingdings" w:ascii="Wingdings" w:hAnsi="Wingdings"/>
        </w:rPr>
        <w:sym w:font="Wingdings" w:char="f0e0"/>
      </w:r>
      <w:r>
        <w:rPr>
          <w:lang w:val="fr-BE"/>
        </w:rPr>
        <w:t xml:space="preserve"> (1)</w:t>
      </w:r>
    </w:p>
    <w:p>
      <w:pPr>
        <w:pStyle w:val="Normal"/>
        <w:numPr>
          <w:ilvl w:val="0"/>
          <w:numId w:val="14"/>
        </w:numPr>
        <w:spacing w:before="0" w:after="0"/>
        <w:rPr>
          <w:lang w:val="fr-BE"/>
        </w:rPr>
      </w:pPr>
      <w:r>
        <w:rPr>
          <w:lang w:val="fr-BE"/>
        </w:rPr>
        <w:t xml:space="preserve">FEFB1 (du 9 au 12 mai 2014) </w:t>
      </w:r>
      <w:r>
        <w:rPr>
          <w:rFonts w:eastAsia="Wingdings" w:cs="Wingdings" w:ascii="Wingdings" w:hAnsi="Wingdings"/>
        </w:rPr>
        <w:sym w:font="Wingdings" w:char="f0e0"/>
      </w:r>
      <w:r>
        <w:rPr>
          <w:lang w:val="fr-BE"/>
        </w:rPr>
        <w:t xml:space="preserve"> (1)</w:t>
      </w:r>
    </w:p>
    <w:p>
      <w:pPr>
        <w:pStyle w:val="Normal"/>
        <w:numPr>
          <w:ilvl w:val="0"/>
          <w:numId w:val="14"/>
        </w:numPr>
        <w:spacing w:before="0" w:after="0"/>
        <w:rPr/>
      </w:pPr>
      <w:r>
        <w:rPr/>
        <w:t xml:space="preserve">SVDB1 </w:t>
      </w:r>
      <w:r>
        <w:rPr>
          <w:rFonts w:eastAsia="Wingdings" w:cs="Wingdings" w:ascii="Wingdings" w:hAnsi="Wingdings"/>
        </w:rPr>
        <w:sym w:font="Wingdings" w:char="f0e0"/>
      </w:r>
      <w:r>
        <w:rPr/>
        <w:t xml:space="preserve"> </w:t>
      </w:r>
      <w:r>
        <w:rPr>
          <w:lang w:val="fr-BE"/>
        </w:rPr>
        <w:t>(1)</w:t>
      </w:r>
    </w:p>
    <w:p>
      <w:pPr>
        <w:pStyle w:val="Normal"/>
        <w:numPr>
          <w:ilvl w:val="0"/>
          <w:numId w:val="14"/>
        </w:numPr>
        <w:spacing w:before="0" w:after="0"/>
        <w:rPr>
          <w:lang w:val="fr-BE"/>
        </w:rPr>
      </w:pPr>
      <w:r>
        <w:rPr>
          <w:lang w:val="fr-BE"/>
        </w:rPr>
        <w:t xml:space="preserve">FIDE-ELO1 (classement du </w:t>
      </w:r>
      <w:bookmarkStart w:id="12" w:name="OLE_LINK18"/>
      <w:bookmarkStart w:id="13" w:name="OLE_LINK17"/>
      <w:bookmarkStart w:id="14" w:name="OLE_LINK16"/>
      <w:r>
        <w:rPr>
          <w:lang w:val="fr-BE"/>
        </w:rPr>
        <w:t>premier juin 201</w:t>
      </w:r>
      <w:bookmarkEnd w:id="12"/>
      <w:bookmarkEnd w:id="13"/>
      <w:bookmarkEnd w:id="14"/>
      <w:r>
        <w:rPr>
          <w:lang w:val="fr-BE"/>
        </w:rPr>
        <w:t xml:space="preserve">4) </w:t>
      </w:r>
      <w:r>
        <w:rPr>
          <w:rFonts w:eastAsia="Wingdings" w:cs="Wingdings" w:ascii="Wingdings" w:hAnsi="Wingdings"/>
          <w:lang w:val="fr-BE"/>
        </w:rPr>
        <w:sym w:font="Wingdings" w:char="f0e0"/>
      </w:r>
      <w:r>
        <w:rPr>
          <w:lang w:val="fr-BE"/>
        </w:rPr>
        <w:t xml:space="preserve"> (2)</w:t>
      </w:r>
    </w:p>
    <w:p>
      <w:pPr>
        <w:pStyle w:val="Normal"/>
        <w:numPr>
          <w:ilvl w:val="0"/>
          <w:numId w:val="14"/>
        </w:numPr>
        <w:spacing w:before="0" w:after="0"/>
        <w:rPr>
          <w:lang w:val="fr-BE"/>
        </w:rPr>
      </w:pPr>
      <w:r>
        <w:rPr>
          <w:lang w:val="fr-BE"/>
        </w:rPr>
        <w:t xml:space="preserve">FIDE-ELO2 (classement du premier juin 2014) </w:t>
      </w:r>
      <w:r>
        <w:rPr>
          <w:rFonts w:eastAsia="Wingdings" w:cs="Wingdings" w:ascii="Wingdings" w:hAnsi="Wingdings"/>
          <w:lang w:val="fr-BE"/>
        </w:rPr>
        <w:sym w:font="Wingdings" w:char="f0e0"/>
      </w:r>
      <w:r>
        <w:rPr>
          <w:lang w:val="fr-BE"/>
        </w:rPr>
        <w:t xml:space="preserve"> (2)</w:t>
      </w:r>
    </w:p>
    <w:p>
      <w:pPr>
        <w:pStyle w:val="Normal"/>
        <w:numPr>
          <w:ilvl w:val="0"/>
          <w:numId w:val="14"/>
        </w:numPr>
        <w:spacing w:before="0" w:after="0"/>
        <w:rPr>
          <w:lang w:val="fr-BE"/>
        </w:rPr>
      </w:pPr>
      <w:r>
        <w:rPr>
          <w:lang w:val="fr-BE"/>
        </w:rPr>
        <w:t xml:space="preserve">FIDE-ELO3 (classement du premier juin 2014) </w:t>
      </w:r>
      <w:r>
        <w:rPr>
          <w:rFonts w:eastAsia="Wingdings" w:cs="Wingdings" w:ascii="Wingdings" w:hAnsi="Wingdings"/>
          <w:lang w:val="fr-BE"/>
        </w:rPr>
        <w:sym w:font="Wingdings" w:char="f0e0"/>
      </w:r>
      <w:r>
        <w:rPr>
          <w:lang w:val="fr-BE"/>
        </w:rPr>
        <w:t xml:space="preserve"> (2)</w:t>
      </w:r>
    </w:p>
    <w:p>
      <w:pPr>
        <w:pStyle w:val="Normal"/>
        <w:spacing w:before="0" w:after="0"/>
        <w:ind w:left="1080" w:hanging="0"/>
        <w:rPr>
          <w:lang w:val="fr-BE"/>
        </w:rPr>
      </w:pPr>
      <w:r>
        <w:rPr>
          <w:lang w:val="fr-BE"/>
        </w:rPr>
        <w:t>ATTENTION</w:t>
        <w:tab/>
        <w:t>:</w:t>
      </w:r>
    </w:p>
    <w:p>
      <w:pPr>
        <w:pStyle w:val="Normal"/>
        <w:spacing w:before="0" w:after="0"/>
        <w:ind w:left="1080" w:hanging="0"/>
        <w:rPr>
          <w:lang w:val="fr-BE"/>
        </w:rPr>
      </w:pPr>
      <w:r>
        <w:rPr>
          <w:lang w:val="fr-BE"/>
        </w:rPr>
        <w:t>. En cas de désistement dans les trois premiers cités, pas de remplacement possible</w:t>
      </w:r>
    </w:p>
    <w:p>
      <w:pPr>
        <w:pStyle w:val="Normal"/>
        <w:spacing w:before="0" w:after="0"/>
        <w:ind w:left="1080" w:hanging="0"/>
        <w:rPr>
          <w:lang w:val="fr-BE"/>
        </w:rPr>
      </w:pPr>
      <w:r>
        <w:rPr>
          <w:lang w:val="fr-BE"/>
        </w:rPr>
        <w:t>. Minimum FIDE-ELO de 2300 est exigé (à l’exception du champion junior : 2250)</w:t>
      </w:r>
    </w:p>
    <w:p>
      <w:pPr>
        <w:pStyle w:val="Normal"/>
        <w:spacing w:before="0" w:after="0"/>
        <w:ind w:left="1080" w:hanging="0"/>
        <w:rPr>
          <w:lang w:val="fr-BE"/>
        </w:rPr>
      </w:pPr>
      <w:r>
        <w:rPr/>
        <w:t>. Actif au classement FIDE-ELO</w:t>
      </w:r>
    </w:p>
    <w:p>
      <w:pPr>
        <w:pStyle w:val="Normal"/>
        <w:numPr>
          <w:ilvl w:val="0"/>
          <w:numId w:val="5"/>
        </w:numPr>
        <w:spacing w:before="0" w:after="0"/>
        <w:rPr/>
      </w:pPr>
      <w:r>
        <w:rPr/>
        <w:t>A confirmer pour le 20/05/2024</w:t>
      </w:r>
    </w:p>
    <w:p>
      <w:pPr>
        <w:pStyle w:val="Normal"/>
        <w:numPr>
          <w:ilvl w:val="0"/>
          <w:numId w:val="5"/>
        </w:numPr>
        <w:spacing w:before="0" w:after="0"/>
        <w:rPr/>
      </w:pPr>
      <w:r>
        <w:rPr/>
        <w:t>A confirmer pour le 02/06/2024</w:t>
      </w:r>
    </w:p>
    <w:p>
      <w:pPr>
        <w:pStyle w:val="Normal"/>
        <w:numPr>
          <w:ilvl w:val="0"/>
          <w:numId w:val="2"/>
        </w:numPr>
        <w:spacing w:before="0" w:after="0"/>
        <w:rPr>
          <w:lang w:val="fr-BE"/>
        </w:rPr>
      </w:pPr>
      <w:r>
        <w:rPr>
          <w:lang w:val="fr-BE"/>
        </w:rPr>
        <w:t>Championnat catégorie Open: tous les autres</w:t>
      </w:r>
    </w:p>
    <w:p>
      <w:pPr>
        <w:pStyle w:val="Normal"/>
        <w:numPr>
          <w:ilvl w:val="0"/>
          <w:numId w:val="2"/>
        </w:numPr>
        <w:spacing w:before="0" w:after="0"/>
        <w:rPr>
          <w:lang w:val="fr-BE"/>
        </w:rPr>
      </w:pPr>
      <w:r>
        <w:rPr>
          <w:lang w:val="fr-BE"/>
        </w:rPr>
        <w:t>ATTENTION: critère pour les experts:</w:t>
      </w:r>
    </w:p>
    <w:p>
      <w:pPr>
        <w:pStyle w:val="Normal"/>
        <w:numPr>
          <w:ilvl w:val="0"/>
          <w:numId w:val="14"/>
        </w:numPr>
        <w:spacing w:before="0" w:after="0"/>
        <w:rPr>
          <w:lang w:val="fr-BE"/>
        </w:rPr>
      </w:pPr>
      <w:r>
        <w:rPr>
          <w:lang w:val="fr-BE"/>
        </w:rPr>
        <w:t>Etre affilié à la FRBE ; ET</w:t>
      </w:r>
    </w:p>
    <w:p>
      <w:pPr>
        <w:pStyle w:val="Normal"/>
        <w:numPr>
          <w:ilvl w:val="0"/>
          <w:numId w:val="14"/>
        </w:numPr>
        <w:spacing w:before="0" w:after="0"/>
        <w:rPr>
          <w:lang w:val="fr-BE"/>
        </w:rPr>
      </w:pPr>
      <w:r>
        <w:rPr>
          <w:lang w:val="fr-BE"/>
        </w:rPr>
        <w:t>Avoir la nationalité belge; OU</w:t>
      </w:r>
    </w:p>
    <w:p>
      <w:pPr>
        <w:pStyle w:val="Normal"/>
        <w:numPr>
          <w:ilvl w:val="0"/>
          <w:numId w:val="14"/>
        </w:numPr>
        <w:spacing w:before="0" w:after="0"/>
        <w:rPr>
          <w:lang w:val="fr-BE"/>
        </w:rPr>
      </w:pPr>
      <w:r>
        <w:rPr>
          <w:lang w:val="fr-BE"/>
        </w:rPr>
        <w:t>Avoir la fédération BEL auprès de la FIDE au 1er  janvier; OU</w:t>
      </w:r>
    </w:p>
    <w:p>
      <w:pPr>
        <w:pStyle w:val="Normal"/>
        <w:numPr>
          <w:ilvl w:val="0"/>
          <w:numId w:val="14"/>
        </w:numPr>
        <w:spacing w:before="0" w:after="0"/>
        <w:rPr>
          <w:lang w:val="fr-BE"/>
        </w:rPr>
      </w:pPr>
      <w:r>
        <w:rPr>
          <w:lang w:val="fr-BE"/>
        </w:rPr>
        <w:t>Etre domicilié en Belgique au plus tard au 1er janvier</w:t>
      </w:r>
    </w:p>
    <w:p>
      <w:pPr>
        <w:pStyle w:val="Normal"/>
        <w:spacing w:before="0" w:after="0"/>
        <w:ind w:left="720" w:hanging="0"/>
        <w:rPr>
          <w:lang w:val="fr-BE"/>
        </w:rPr>
      </w:pPr>
      <w:r>
        <w:rPr>
          <w:lang w:val="fr-BE"/>
        </w:rPr>
        <w:t>Pour les joueurs de l’open : Etre affilié à la FRBE </w:t>
      </w:r>
    </w:p>
    <w:p>
      <w:pPr>
        <w:pStyle w:val="Normal"/>
        <w:rPr>
          <w:lang w:val="fr-BE"/>
        </w:rPr>
      </w:pPr>
      <w:r>
        <w:rPr>
          <w:lang w:val="fr-BE"/>
        </w:rPr>
      </w:r>
    </w:p>
    <w:p>
      <w:pPr>
        <w:pStyle w:val="Normal"/>
        <w:numPr>
          <w:ilvl w:val="0"/>
          <w:numId w:val="16"/>
        </w:numPr>
        <w:rPr/>
      </w:pPr>
      <w:r>
        <w:rPr/>
        <w:t>Quand</w:t>
      </w:r>
    </w:p>
    <w:p>
      <w:pPr>
        <w:pStyle w:val="Normal"/>
        <w:spacing w:before="0" w:after="0"/>
        <w:rPr/>
      </w:pPr>
      <w:r>
        <w:rPr>
          <w:lang w:val="fr-BE"/>
        </w:rPr>
        <w:t>De préférence du samedi 06 juillet 2024 au dimanche 14 juillet 2024</w:t>
      </w:r>
    </w:p>
    <w:p>
      <w:pPr>
        <w:pStyle w:val="Normal"/>
        <w:spacing w:before="0" w:after="0"/>
        <w:rPr/>
      </w:pPr>
      <w:r>
        <w:rPr>
          <w:lang w:val="fr-BE"/>
        </w:rPr>
        <w:t>(Tournoi International de Gent: sa. 20/07/2024 – me. 24/07/2024)</w:t>
      </w:r>
    </w:p>
    <w:p>
      <w:pPr>
        <w:pStyle w:val="Normal"/>
        <w:rPr/>
      </w:pPr>
      <w:r>
        <w:rPr>
          <w:lang w:val="fr-BE"/>
        </w:rPr>
        <w:t>Mais l’organisation peut également proposer elle-même une période différente. Cependant, il y aura probablement des chevauchements avec d'autres tournois. Et dans ce cas, la préférence sera donnée aux organisations où il n’y a pas de chevauchement avec d’autres tournois.</w:t>
      </w:r>
    </w:p>
    <w:p>
      <w:pPr>
        <w:pStyle w:val="Normal"/>
        <w:rPr/>
      </w:pPr>
      <w:r>
        <w:rPr>
          <w:lang w:val="fr-BE"/>
        </w:rPr>
      </w:r>
    </w:p>
    <w:p>
      <w:pPr>
        <w:pStyle w:val="Normal"/>
        <w:numPr>
          <w:ilvl w:val="0"/>
          <w:numId w:val="16"/>
        </w:numPr>
        <w:rPr/>
      </w:pPr>
      <w:r>
        <w:rPr/>
        <w:t>BUDGET</w:t>
      </w:r>
    </w:p>
    <w:p>
      <w:pPr>
        <w:pStyle w:val="Normal"/>
        <w:numPr>
          <w:ilvl w:val="0"/>
          <w:numId w:val="2"/>
        </w:numPr>
        <w:spacing w:before="0" w:after="0"/>
        <w:ind w:left="720" w:hanging="357"/>
        <w:rPr/>
      </w:pPr>
      <w:r>
        <w:rPr/>
        <w:t>Subside FRBE (art. 23):</w:t>
      </w:r>
    </w:p>
    <w:p>
      <w:pPr>
        <w:pStyle w:val="Normal"/>
        <w:numPr>
          <w:ilvl w:val="0"/>
          <w:numId w:val="14"/>
        </w:numPr>
        <w:spacing w:before="0" w:after="0"/>
        <w:ind w:left="1080" w:hanging="357"/>
        <w:rPr>
          <w:lang w:val="fr-BE"/>
        </w:rPr>
      </w:pPr>
      <w:r>
        <w:rPr>
          <w:lang w:val="fr-BE"/>
        </w:rPr>
        <w:t>2.000 EUR (pour l’organisation du CB)</w:t>
      </w:r>
    </w:p>
    <w:p>
      <w:pPr>
        <w:pStyle w:val="Normal"/>
        <w:numPr>
          <w:ilvl w:val="0"/>
          <w:numId w:val="14"/>
        </w:numPr>
        <w:spacing w:before="0" w:after="0"/>
        <w:ind w:left="1080" w:hanging="357"/>
        <w:rPr>
          <w:lang w:val="fr-BE"/>
        </w:rPr>
      </w:pPr>
      <w:r>
        <w:rPr>
          <w:lang w:val="fr-BE"/>
        </w:rPr>
        <w:t>5.600 EUR (prix championnat de Belgique)</w:t>
      </w:r>
    </w:p>
    <w:p>
      <w:pPr>
        <w:pStyle w:val="Normal"/>
        <w:numPr>
          <w:ilvl w:val="0"/>
          <w:numId w:val="14"/>
        </w:numPr>
        <w:spacing w:before="0" w:after="0"/>
        <w:ind w:left="1080" w:hanging="357"/>
        <w:rPr>
          <w:lang w:val="fr-BE"/>
        </w:rPr>
      </w:pPr>
      <w:r>
        <w:rPr>
          <w:lang w:val="fr-BE"/>
        </w:rPr>
        <w:t>2.000 EUR (logement experts)</w:t>
      </w:r>
    </w:p>
    <w:p>
      <w:pPr>
        <w:pStyle w:val="Normal"/>
        <w:numPr>
          <w:ilvl w:val="0"/>
          <w:numId w:val="2"/>
        </w:numPr>
        <w:spacing w:before="0" w:after="0"/>
        <w:ind w:left="720" w:hanging="357"/>
        <w:rPr>
          <w:lang w:val="fr-BE"/>
        </w:rPr>
      </w:pPr>
      <w:r>
        <w:rPr>
          <w:lang w:val="fr-BE"/>
        </w:rPr>
        <w:t>Subside supplémentaire dans le cas où le groupe Experts est un tournoi à normes : MI : 1.500 EUR ; GMI : 2.000 EUR (supplément tournoi à normes)</w:t>
      </w:r>
    </w:p>
    <w:p>
      <w:pPr>
        <w:pStyle w:val="Normal"/>
        <w:numPr>
          <w:ilvl w:val="0"/>
          <w:numId w:val="14"/>
        </w:numPr>
        <w:spacing w:before="0" w:after="0"/>
        <w:rPr>
          <w:lang w:val="fr-BE"/>
        </w:rPr>
      </w:pPr>
      <w:r>
        <w:rPr>
          <w:lang w:val="fr-BE"/>
        </w:rPr>
        <w:t>C'est le montant maximum. Si l’organisation doit payer davantage, cela proviendra de son propre budget.</w:t>
      </w:r>
    </w:p>
    <w:p>
      <w:pPr>
        <w:pStyle w:val="Normal"/>
        <w:numPr>
          <w:ilvl w:val="0"/>
          <w:numId w:val="14"/>
        </w:numPr>
        <w:spacing w:before="0" w:after="0"/>
        <w:rPr>
          <w:lang w:val="fr-BE"/>
        </w:rPr>
      </w:pPr>
      <w:r>
        <w:rPr>
          <w:lang w:val="fr-BE"/>
        </w:rPr>
        <w:t>Et inversement : si l'organisation doit payer moins, seul le montant réel sera versé.</w:t>
      </w:r>
    </w:p>
    <w:p>
      <w:pPr>
        <w:pStyle w:val="Normal"/>
        <w:numPr>
          <w:ilvl w:val="0"/>
          <w:numId w:val="14"/>
        </w:numPr>
        <w:spacing w:before="0" w:after="0"/>
        <w:rPr>
          <w:lang w:val="fr-BE"/>
        </w:rPr>
      </w:pPr>
      <w:r>
        <w:rPr>
          <w:lang w:val="fr-BE"/>
        </w:rPr>
        <w:t>Un montant normal est de 300 EUR par IM et de 500 EUR par GM.</w:t>
      </w:r>
    </w:p>
    <w:p>
      <w:pPr>
        <w:pStyle w:val="Normal"/>
        <w:numPr>
          <w:ilvl w:val="0"/>
          <w:numId w:val="2"/>
        </w:numPr>
        <w:spacing w:before="0" w:after="0"/>
        <w:rPr>
          <w:lang w:val="fr-BE"/>
        </w:rPr>
      </w:pPr>
      <w:r>
        <w:rPr>
          <w:lang w:val="fr-BE"/>
        </w:rPr>
        <w:t>Total MI: 11.100 EUR; GMI: 11.600 EUR</w:t>
      </w:r>
    </w:p>
    <w:p>
      <w:pPr>
        <w:pStyle w:val="Normal"/>
        <w:numPr>
          <w:ilvl w:val="0"/>
          <w:numId w:val="2"/>
        </w:numPr>
        <w:spacing w:before="0" w:after="0"/>
        <w:ind w:left="720" w:hanging="357"/>
        <w:rPr>
          <w:lang w:val="fr-BE"/>
        </w:rPr>
      </w:pPr>
      <w:r>
        <w:rPr>
          <w:lang w:val="fr-BE"/>
        </w:rPr>
        <w:t>Pour les prix, 80 % du montant total des frais d'inscription (par exemple 30 EUR / 40 EUR ; 25 EUR / 35 EUR) doivent être dépensés en prix (20 % sont donc pour l'organisateur)</w:t>
      </w:r>
    </w:p>
    <w:p>
      <w:pPr>
        <w:pStyle w:val="Normal"/>
        <w:numPr>
          <w:ilvl w:val="0"/>
          <w:numId w:val="2"/>
        </w:numPr>
        <w:spacing w:before="0" w:after="0"/>
        <w:ind w:left="720" w:hanging="357"/>
        <w:rPr>
          <w:lang w:val="fr-BE"/>
        </w:rPr>
      </w:pPr>
      <w:r>
        <w:rPr>
          <w:lang w:val="fr-BE"/>
        </w:rPr>
        <w:t>De ce total doivent être payé:</w:t>
      </w:r>
    </w:p>
    <w:p>
      <w:pPr>
        <w:pStyle w:val="Normal"/>
        <w:numPr>
          <w:ilvl w:val="0"/>
          <w:numId w:val="14"/>
        </w:numPr>
        <w:spacing w:before="0" w:after="0"/>
        <w:ind w:left="1080" w:hanging="357"/>
        <w:rPr>
          <w:lang w:val="fr-BE"/>
        </w:rPr>
      </w:pPr>
      <w:r>
        <w:rPr>
          <w:lang w:val="fr-BE"/>
        </w:rPr>
        <w:t>200 EUR de frais de logement pour les participants du groupe Experts (donc 2.000 EUR au total) (payable le dernier jour du tournoi, art. 21)</w:t>
      </w:r>
    </w:p>
    <w:p>
      <w:pPr>
        <w:pStyle w:val="Normal"/>
        <w:numPr>
          <w:ilvl w:val="0"/>
          <w:numId w:val="14"/>
        </w:numPr>
        <w:spacing w:before="0" w:after="0"/>
        <w:ind w:left="1080" w:hanging="357"/>
        <w:rPr>
          <w:lang w:val="fr-BE"/>
        </w:rPr>
      </w:pPr>
      <w:r>
        <w:rPr>
          <w:lang w:val="fr-BE"/>
        </w:rPr>
        <w:t>Un supplément pour les GMI en MI du groupe Experts (aussi payable le dernier jour du tournoi)</w:t>
      </w:r>
    </w:p>
    <w:p>
      <w:pPr>
        <w:pStyle w:val="Normal"/>
        <w:numPr>
          <w:ilvl w:val="0"/>
          <w:numId w:val="14"/>
        </w:numPr>
        <w:spacing w:before="0" w:after="0"/>
        <w:ind w:left="1080" w:hanging="357"/>
        <w:rPr>
          <w:lang w:val="fr-BE"/>
        </w:rPr>
      </w:pPr>
      <w:r>
        <w:rPr>
          <w:lang w:val="fr-BE"/>
        </w:rPr>
        <w:t>Les prix pour les tournois Experts – Open</w:t>
      </w:r>
    </w:p>
    <w:p>
      <w:pPr>
        <w:pStyle w:val="Normal"/>
        <w:numPr>
          <w:ilvl w:val="0"/>
          <w:numId w:val="2"/>
        </w:numPr>
        <w:spacing w:before="0" w:after="0"/>
        <w:ind w:left="720" w:hanging="357"/>
        <w:rPr>
          <w:lang w:val="fr-BE"/>
        </w:rPr>
      </w:pPr>
      <w:r>
        <w:rPr>
          <w:lang w:val="fr-BE"/>
        </w:rPr>
        <w:t>De ces 2.000 EUR et des 20% restants du total des droits d’inscription et des éventuels sponsors, les frais suivants doivent être payés :</w:t>
      </w:r>
    </w:p>
    <w:p>
      <w:pPr>
        <w:pStyle w:val="Normal"/>
        <w:numPr>
          <w:ilvl w:val="0"/>
          <w:numId w:val="14"/>
        </w:numPr>
        <w:spacing w:before="0" w:after="0"/>
        <w:ind w:left="1080" w:hanging="357"/>
        <w:rPr>
          <w:lang w:val="fr-BE"/>
        </w:rPr>
      </w:pPr>
      <w:r>
        <w:rPr>
          <w:lang w:val="fr-BE"/>
        </w:rPr>
        <w:t>Les feuilles de notation doubles au cas où celles de la FRBE ne seraient pas bonnes (l’original est pour l’organisation, le double pour le joueur)</w:t>
      </w:r>
    </w:p>
    <w:p>
      <w:pPr>
        <w:pStyle w:val="Normal"/>
        <w:numPr>
          <w:ilvl w:val="0"/>
          <w:numId w:val="14"/>
        </w:numPr>
        <w:spacing w:before="0" w:after="0"/>
        <w:ind w:left="1080" w:hanging="357"/>
        <w:rPr>
          <w:lang w:val="fr-BE"/>
        </w:rPr>
      </w:pPr>
      <w:r>
        <w:rPr>
          <w:lang w:val="fr-BE"/>
        </w:rPr>
        <w:t>Le logement et les autres frais (y compris les remboursements) des arbitres</w:t>
      </w:r>
    </w:p>
    <w:p>
      <w:pPr>
        <w:pStyle w:val="Normal"/>
        <w:numPr>
          <w:ilvl w:val="0"/>
          <w:numId w:val="14"/>
        </w:numPr>
        <w:spacing w:before="0" w:after="0"/>
        <w:ind w:left="1080" w:hanging="357"/>
        <w:rPr>
          <w:lang w:val="fr-BE"/>
        </w:rPr>
      </w:pPr>
      <w:r>
        <w:rPr>
          <w:lang w:val="fr-BE"/>
        </w:rPr>
        <w:t>La location de la salle de jeu</w:t>
      </w:r>
    </w:p>
    <w:p>
      <w:pPr>
        <w:pStyle w:val="Normal"/>
        <w:numPr>
          <w:ilvl w:val="0"/>
          <w:numId w:val="14"/>
        </w:numPr>
        <w:spacing w:before="0" w:after="0"/>
        <w:ind w:left="1080" w:hanging="357"/>
        <w:rPr/>
      </w:pPr>
      <w:r>
        <w:rPr/>
        <w:t>Tous les frais d’organisation</w:t>
      </w:r>
    </w:p>
    <w:p>
      <w:pPr>
        <w:pStyle w:val="Normal"/>
        <w:numPr>
          <w:ilvl w:val="0"/>
          <w:numId w:val="2"/>
        </w:numPr>
        <w:spacing w:before="0" w:after="0"/>
        <w:ind w:left="720" w:hanging="357"/>
        <w:rPr>
          <w:lang w:val="fr-BE"/>
        </w:rPr>
      </w:pPr>
      <w:r>
        <w:rPr>
          <w:lang w:val="fr-BE"/>
        </w:rPr>
        <w:t>ATTENTION: les montants doivent encore être approuvés par le Trésorier et l’OA de la FRBE pour la saison 2023-2024.</w:t>
      </w:r>
    </w:p>
    <w:p>
      <w:pPr>
        <w:pStyle w:val="Normal"/>
        <w:numPr>
          <w:ilvl w:val="0"/>
          <w:numId w:val="2"/>
        </w:numPr>
        <w:spacing w:before="0" w:after="0"/>
        <w:ind w:left="720" w:hanging="357"/>
        <w:rPr>
          <w:lang w:val="fr-BE"/>
        </w:rPr>
      </w:pPr>
      <w:r>
        <w:rPr>
          <w:lang w:val="fr-BE"/>
        </w:rPr>
        <w:t>A la demande de l’organisateur au directeur national des tournois, la moitié du subside FRBE peut être versé sur le compte de l’organisation, après approbation de l’OA. Le restant du subside FRBE et du subside normes sera versé après le tournoi, dès que l’organisateur aura remis un rapport détaillé au RTN. Ce dernier donne alors un avis à l’OA pour le paiement du solde.</w:t>
      </w:r>
    </w:p>
    <w:p>
      <w:pPr>
        <w:pStyle w:val="Normal"/>
        <w:rPr>
          <w:lang w:val="fr-BE"/>
        </w:rPr>
      </w:pPr>
      <w:r>
        <w:rPr>
          <w:lang w:val="fr-BE"/>
        </w:rPr>
      </w:r>
    </w:p>
    <w:p>
      <w:pPr>
        <w:pStyle w:val="Normal"/>
        <w:numPr>
          <w:ilvl w:val="0"/>
          <w:numId w:val="16"/>
        </w:numPr>
        <w:rPr/>
      </w:pPr>
      <w:r>
        <w:rPr/>
        <w:t>LIEU</w:t>
      </w:r>
    </w:p>
    <w:p>
      <w:pPr>
        <w:pStyle w:val="Normal"/>
        <w:numPr>
          <w:ilvl w:val="0"/>
          <w:numId w:val="2"/>
        </w:numPr>
        <w:spacing w:before="0" w:after="0"/>
        <w:ind w:left="720" w:hanging="357"/>
        <w:rPr/>
      </w:pPr>
      <w:r>
        <w:rPr/>
        <w:t>Salle spacieuse</w:t>
      </w:r>
    </w:p>
    <w:p>
      <w:pPr>
        <w:pStyle w:val="Normal"/>
        <w:numPr>
          <w:ilvl w:val="0"/>
          <w:numId w:val="14"/>
        </w:numPr>
        <w:spacing w:before="0" w:after="0"/>
        <w:ind w:left="1080" w:hanging="357"/>
        <w:rPr>
          <w:lang w:val="fr-BE"/>
        </w:rPr>
      </w:pPr>
      <w:r>
        <w:rPr>
          <w:lang w:val="fr-BE"/>
        </w:rPr>
        <w:t>Compter sur 4 espaces distincts (experts, open, échiquiers électroniques de retransmission + centre de presse, espace arbitral)</w:t>
      </w:r>
    </w:p>
    <w:p>
      <w:pPr>
        <w:pStyle w:val="Normal"/>
        <w:numPr>
          <w:ilvl w:val="0"/>
          <w:numId w:val="14"/>
        </w:numPr>
        <w:spacing w:before="0" w:after="0"/>
        <w:ind w:left="1080" w:hanging="357"/>
        <w:rPr>
          <w:lang w:val="fr-BE"/>
        </w:rPr>
      </w:pPr>
      <w:r>
        <w:rPr>
          <w:lang w:val="fr-BE"/>
        </w:rPr>
        <w:t>Nombre minimum de places: 10 experts + 250 open + 10 organisateurs/arbitres + visiteurs (total 300)</w:t>
      </w:r>
    </w:p>
    <w:p>
      <w:pPr>
        <w:pStyle w:val="Normal"/>
        <w:numPr>
          <w:ilvl w:val="0"/>
          <w:numId w:val="2"/>
        </w:numPr>
        <w:spacing w:before="0" w:after="0"/>
        <w:ind w:left="720" w:hanging="357"/>
        <w:rPr>
          <w:lang w:val="fr-BE"/>
        </w:rPr>
      </w:pPr>
      <w:r>
        <w:rPr>
          <w:lang w:val="fr-BE"/>
        </w:rPr>
        <w:t>Une salle d’analyse séparée (capacité: au moins 50 échiquiers)</w:t>
      </w:r>
    </w:p>
    <w:p>
      <w:pPr>
        <w:pStyle w:val="Normal"/>
        <w:numPr>
          <w:ilvl w:val="0"/>
          <w:numId w:val="2"/>
        </w:numPr>
        <w:spacing w:before="0" w:after="0"/>
        <w:ind w:left="720" w:hanging="357"/>
        <w:rPr>
          <w:lang w:val="fr-BE"/>
        </w:rPr>
      </w:pPr>
      <w:r>
        <w:rPr>
          <w:lang w:val="fr-BE"/>
        </w:rPr>
        <w:t>Un bar séparé avec une large offre de boissons / snacks légers à des prix démocratiques</w:t>
      </w:r>
    </w:p>
    <w:p>
      <w:pPr>
        <w:pStyle w:val="Normal"/>
        <w:numPr>
          <w:ilvl w:val="0"/>
          <w:numId w:val="2"/>
        </w:numPr>
        <w:spacing w:before="0" w:after="0"/>
        <w:ind w:left="720" w:hanging="357"/>
        <w:rPr/>
      </w:pPr>
      <w:r>
        <w:rPr/>
        <w:t>Un parking spacieux</w:t>
      </w:r>
    </w:p>
    <w:p>
      <w:pPr>
        <w:pStyle w:val="Normal"/>
        <w:numPr>
          <w:ilvl w:val="0"/>
          <w:numId w:val="2"/>
        </w:numPr>
        <w:spacing w:before="0" w:after="0"/>
        <w:ind w:left="720" w:hanging="357"/>
        <w:rPr>
          <w:lang w:val="fr-BE"/>
        </w:rPr>
      </w:pPr>
      <w:r>
        <w:rPr>
          <w:lang w:val="fr-BE"/>
        </w:rPr>
        <w:t>Une bonne facilité d’accès via les transports en commun / la voiture</w:t>
      </w:r>
    </w:p>
    <w:p>
      <w:pPr>
        <w:pStyle w:val="Normal"/>
        <w:numPr>
          <w:ilvl w:val="0"/>
          <w:numId w:val="2"/>
        </w:numPr>
        <w:spacing w:before="0" w:after="0"/>
        <w:ind w:left="720" w:hanging="357"/>
        <w:rPr>
          <w:lang w:val="fr-BE"/>
        </w:rPr>
      </w:pPr>
      <w:r>
        <w:rPr>
          <w:lang w:val="fr-BE"/>
        </w:rPr>
        <w:t>Des tableaux d’affichage pour y mettre toutes informations (entre autres : le règlement complet dès le premier jour, mais également l’information de l’organisation comme appariements-classements-prix)</w:t>
      </w:r>
    </w:p>
    <w:p>
      <w:pPr>
        <w:pStyle w:val="Normal"/>
        <w:rPr>
          <w:lang w:val="fr-BE"/>
        </w:rPr>
      </w:pPr>
      <w:r>
        <w:rPr>
          <w:lang w:val="fr-BE"/>
        </w:rPr>
      </w:r>
    </w:p>
    <w:p>
      <w:pPr>
        <w:pStyle w:val="Normal"/>
        <w:numPr>
          <w:ilvl w:val="0"/>
          <w:numId w:val="16"/>
        </w:numPr>
        <w:rPr/>
      </w:pPr>
      <w:r>
        <w:rPr/>
        <w:t>POSSIBILITES DE LOGEMENT</w:t>
      </w:r>
    </w:p>
    <w:p>
      <w:pPr>
        <w:pStyle w:val="Normal"/>
        <w:rPr/>
      </w:pPr>
      <w:r>
        <w:rPr>
          <w:lang w:val="fr-BE"/>
        </w:rPr>
        <w:t xml:space="preserve">L’organisateur doit proposer un choix varié d’hôtels, mais aussi des solutions à bon marché (comme auberge de jeunesse, gite, etc.). Ces différentes offres doivent se situer au maximum à une dizaine de km de la salle de tournoi. </w:t>
      </w:r>
      <w:r>
        <w:rPr/>
        <w:t>Eventuellement, l’organisateur peut s’occuper lui-même des réservations.</w:t>
      </w:r>
    </w:p>
    <w:p>
      <w:pPr>
        <w:pStyle w:val="Normal"/>
        <w:rPr/>
      </w:pPr>
      <w:r>
        <w:rPr/>
      </w:r>
    </w:p>
    <w:p>
      <w:pPr>
        <w:pStyle w:val="Normal"/>
        <w:numPr>
          <w:ilvl w:val="0"/>
          <w:numId w:val="16"/>
        </w:numPr>
        <w:rPr/>
      </w:pPr>
      <w:r>
        <w:rPr/>
        <w:t>ARBITRES</w:t>
      </w:r>
    </w:p>
    <w:p>
      <w:pPr>
        <w:pStyle w:val="Normal"/>
        <w:numPr>
          <w:ilvl w:val="0"/>
          <w:numId w:val="2"/>
        </w:numPr>
        <w:rPr>
          <w:lang w:val="fr-BE"/>
        </w:rPr>
      </w:pPr>
      <w:r>
        <w:rPr>
          <w:lang w:val="fr-BE"/>
        </w:rPr>
        <w:t>Les arbitres doivent être choisis par l’organisateur.</w:t>
      </w:r>
    </w:p>
    <w:p>
      <w:pPr>
        <w:pStyle w:val="Normal"/>
        <w:numPr>
          <w:ilvl w:val="0"/>
          <w:numId w:val="2"/>
        </w:numPr>
        <w:rPr>
          <w:lang w:val="fr-BE"/>
        </w:rPr>
      </w:pPr>
      <w:r>
        <w:rPr>
          <w:lang w:val="fr-BE"/>
        </w:rPr>
        <w:t>L’arbitre principal des experts en cas d’un tournoi à normes doit être arbitre international ou arbitre FIDE (lors d’un tournoi à norme GMI : AI uniquement). Sinon, il faut y avoir un arbitre international ou fide dans le groupe des arbitres (pas nécessairement arbitre principal). Mais à chaque moment doit-il être un arbitre international ou fide dans la salle de jeu. Il faut compter en plus entre 3 et 5 arbitres.</w:t>
      </w:r>
    </w:p>
    <w:p>
      <w:pPr>
        <w:pStyle w:val="Normal"/>
        <w:numPr>
          <w:ilvl w:val="0"/>
          <w:numId w:val="2"/>
        </w:numPr>
        <w:rPr>
          <w:lang w:val="fr-BE"/>
        </w:rPr>
      </w:pPr>
      <w:r>
        <w:rPr>
          <w:lang w:val="fr-BE"/>
        </w:rPr>
        <w:t>Il est également possible qu’un arbitre A soit arbitre principal s’il souhaite faire une norme d’arbitre FIDE. Dans ce cas, un arbitre international ou FIDE doit le seconder. (Par contre, il n’est plus possible pour la FIDE de faire superviser le tournoi; un arbitre international ou FIDE doit toujours être présent.)</w:t>
      </w:r>
    </w:p>
    <w:p>
      <w:pPr>
        <w:pStyle w:val="Normal"/>
        <w:rPr>
          <w:lang w:val="fr-BE"/>
        </w:rPr>
      </w:pPr>
      <w:r>
        <w:rPr>
          <w:lang w:val="fr-BE"/>
        </w:rPr>
      </w:r>
    </w:p>
    <w:p>
      <w:pPr>
        <w:pStyle w:val="Normal"/>
        <w:numPr>
          <w:ilvl w:val="0"/>
          <w:numId w:val="16"/>
        </w:numPr>
        <w:rPr/>
      </w:pPr>
      <w:r>
        <w:rPr/>
        <w:t>COMITE D’APPEL</w:t>
      </w:r>
    </w:p>
    <w:p>
      <w:pPr>
        <w:pStyle w:val="Normal"/>
        <w:rPr/>
      </w:pPr>
      <w:r>
        <w:rPr>
          <w:lang w:val="fr-BE"/>
        </w:rPr>
        <w:t>Pendant la première ronde, un comité d’appel doit être constitué. Il faut choisir cinq personnes (parmi lesquelles une sera président) qui sont arbitres (ou qui ont une grande expérience au sein de leur club) et qui doivent être facilement joignables et venir au moment où ils sont appelés. Un appel contre une décision de l’arbitre doit être introduit au plus tard une demi-heure après la fin de la dernière partie auprès de l’arbitre principal qui demandera au président du comité organisateur de réunir le plus vite possible le comité d’appel. Trois personnes du comité d’appel doivent être présentes (donc il y a deux suppléants). Si cela a une importance, les appariements seront faits après la décision du comité d’appel (par exemple dans un tournoi fermé, cela n’a pas d’importance). La personne qui va en appel (et éventuellement la partie adverse) doit toujours être auditionné par le comité d’appel. La décision sera communiquée par écrit (et signée) au plaignant, à l’arbitre principal et au président du comité organisateur.</w:t>
      </w:r>
    </w:p>
    <w:p>
      <w:pPr>
        <w:pStyle w:val="Normal"/>
        <w:rPr/>
      </w:pPr>
      <w:r>
        <w:rPr>
          <w:lang w:val="fr-BE"/>
        </w:rPr>
      </w:r>
    </w:p>
    <w:p>
      <w:pPr>
        <w:pStyle w:val="Normal"/>
        <w:numPr>
          <w:ilvl w:val="0"/>
          <w:numId w:val="16"/>
        </w:numPr>
        <w:rPr/>
      </w:pPr>
      <w:r>
        <w:rPr/>
        <w:t>CADENCE DE JEU ET HORLOGE</w:t>
      </w:r>
    </w:p>
    <w:p>
      <w:pPr>
        <w:pStyle w:val="Normal"/>
        <w:numPr>
          <w:ilvl w:val="0"/>
          <w:numId w:val="2"/>
        </w:numPr>
        <w:spacing w:before="0" w:after="0"/>
        <w:ind w:left="714" w:hanging="357"/>
        <w:rPr>
          <w:lang w:val="fr-BE"/>
        </w:rPr>
      </w:pPr>
      <w:r>
        <w:rPr>
          <w:lang w:val="fr-BE"/>
        </w:rPr>
        <w:t>La cadence est la cadence fischer de 1h30 pour 40 coups suivi par 30 minutes pour la reste de la partie plus un ajout de 30 secondes par coup dès coup un.</w:t>
      </w:r>
    </w:p>
    <w:p>
      <w:pPr>
        <w:pStyle w:val="Normal"/>
        <w:numPr>
          <w:ilvl w:val="0"/>
          <w:numId w:val="2"/>
        </w:numPr>
        <w:spacing w:before="0" w:after="0"/>
        <w:ind w:left="714" w:hanging="357"/>
        <w:rPr>
          <w:lang w:val="fr-BE"/>
        </w:rPr>
      </w:pPr>
      <w:r>
        <w:rPr>
          <w:lang w:val="fr-BE"/>
        </w:rPr>
        <w:t>Aucune pendule méchanique est authorisée !!! Toutes les pendules sont des pendules électroniques.</w:t>
      </w:r>
    </w:p>
    <w:p>
      <w:pPr>
        <w:pStyle w:val="Normal"/>
        <w:rPr>
          <w:lang w:val="fr-BE"/>
        </w:rPr>
      </w:pPr>
      <w:r>
        <w:rPr>
          <w:lang w:val="fr-BE"/>
        </w:rPr>
      </w:r>
    </w:p>
    <w:p>
      <w:pPr>
        <w:pStyle w:val="Normal"/>
        <w:numPr>
          <w:ilvl w:val="0"/>
          <w:numId w:val="16"/>
        </w:numPr>
        <w:rPr/>
      </w:pPr>
      <w:r>
        <w:rPr/>
        <w:t>PRIX</w:t>
      </w:r>
    </w:p>
    <w:p>
      <w:pPr>
        <w:pStyle w:val="Normal"/>
        <w:numPr>
          <w:ilvl w:val="0"/>
          <w:numId w:val="2"/>
        </w:numPr>
        <w:spacing w:before="0" w:after="0"/>
        <w:ind w:left="714" w:hanging="357"/>
        <w:rPr>
          <w:lang w:val="fr-BE"/>
        </w:rPr>
      </w:pPr>
      <w:r>
        <w:rPr>
          <w:lang w:val="fr-BE"/>
        </w:rPr>
        <w:t>Les prix seront remis par l’OA. Le RTN (après consultation de l’organisation) fera une proposition pour la répartition des prix.</w:t>
      </w:r>
    </w:p>
    <w:p>
      <w:pPr>
        <w:pStyle w:val="Normal"/>
        <w:numPr>
          <w:ilvl w:val="0"/>
          <w:numId w:val="2"/>
        </w:numPr>
        <w:spacing w:before="0" w:after="0"/>
        <w:ind w:left="714" w:hanging="357"/>
        <w:rPr>
          <w:lang w:val="fr-BE"/>
        </w:rPr>
      </w:pPr>
      <w:r>
        <w:rPr>
          <w:lang w:val="fr-BE"/>
        </w:rPr>
        <w:t>Le premier prix des catégories Experts / Open sera affiché ainsi que la répartition des autres catégories (par exemple -2100, +55 ans, - 14 ans,...)</w:t>
      </w:r>
    </w:p>
    <w:p>
      <w:pPr>
        <w:pStyle w:val="Normal"/>
        <w:numPr>
          <w:ilvl w:val="0"/>
          <w:numId w:val="2"/>
        </w:numPr>
        <w:spacing w:before="0" w:after="0"/>
        <w:ind w:left="714" w:hanging="357"/>
        <w:rPr>
          <w:lang w:val="fr-BE"/>
        </w:rPr>
      </w:pPr>
      <w:r>
        <w:rPr>
          <w:lang w:val="fr-BE"/>
        </w:rPr>
        <w:t>Les prix doivent être mis aux tableaux d’affichage dès la ronde 3.</w:t>
      </w:r>
    </w:p>
    <w:p>
      <w:pPr>
        <w:pStyle w:val="Normal"/>
        <w:ind w:left="360" w:hanging="0"/>
        <w:rPr>
          <w:lang w:val="fr-BE"/>
        </w:rPr>
      </w:pPr>
      <w:r>
        <w:rPr>
          <w:lang w:val="fr-BE"/>
        </w:rPr>
      </w:r>
    </w:p>
    <w:p>
      <w:pPr>
        <w:pStyle w:val="Normal"/>
        <w:numPr>
          <w:ilvl w:val="0"/>
          <w:numId w:val="16"/>
        </w:numPr>
        <w:rPr/>
      </w:pPr>
      <w:r>
        <w:rPr/>
        <w:t>Système de départage</w:t>
      </w:r>
    </w:p>
    <w:p>
      <w:pPr>
        <w:pStyle w:val="ListParagraph"/>
        <w:spacing w:before="0" w:after="0"/>
        <w:ind w:left="0" w:hanging="0"/>
        <w:rPr/>
      </w:pPr>
      <w:r>
        <w:rPr>
          <w:lang w:val="fr-BE"/>
        </w:rPr>
        <w:t xml:space="preserve">Aujourd'hui, la FIDE elle-même ne propose plus rien comme avant dans les règles de compétition de la FIDE. Voici donc une proposition. </w:t>
      </w:r>
      <w:r>
        <w:rPr/>
        <w:t>Par exemple:</w:t>
      </w:r>
    </w:p>
    <w:p>
      <w:pPr>
        <w:pStyle w:val="ListParagraph"/>
        <w:numPr>
          <w:ilvl w:val="0"/>
          <w:numId w:val="2"/>
        </w:numPr>
        <w:spacing w:before="0" w:after="0"/>
        <w:rPr/>
      </w:pPr>
      <w:r>
        <w:rPr/>
        <w:t>Round Robin</w:t>
      </w:r>
    </w:p>
    <w:p>
      <w:pPr>
        <w:pStyle w:val="ListParagraph"/>
        <w:numPr>
          <w:ilvl w:val="0"/>
          <w:numId w:val="14"/>
        </w:numPr>
        <w:spacing w:before="0" w:after="0"/>
        <w:rPr/>
      </w:pPr>
      <w:r>
        <w:rPr/>
        <w:t>Résultat direct</w:t>
      </w:r>
    </w:p>
    <w:p>
      <w:pPr>
        <w:pStyle w:val="ListParagraph"/>
        <w:numPr>
          <w:ilvl w:val="0"/>
          <w:numId w:val="14"/>
        </w:numPr>
        <w:spacing w:before="0" w:after="0"/>
        <w:rPr>
          <w:lang w:val="fr-BE"/>
        </w:rPr>
      </w:pPr>
      <w:r>
        <w:rPr>
          <w:lang w:val="fr-BE"/>
        </w:rPr>
        <w:t>Le plus grand nombre de victoires (forfaits inclus)</w:t>
      </w:r>
    </w:p>
    <w:p>
      <w:pPr>
        <w:pStyle w:val="ListParagraph"/>
        <w:numPr>
          <w:ilvl w:val="0"/>
          <w:numId w:val="14"/>
        </w:numPr>
        <w:spacing w:before="0" w:after="0"/>
        <w:rPr/>
      </w:pPr>
      <w:r>
        <w:rPr/>
        <w:t>Sonneborn-Berger</w:t>
      </w:r>
    </w:p>
    <w:p>
      <w:pPr>
        <w:pStyle w:val="ListParagraph"/>
        <w:numPr>
          <w:ilvl w:val="0"/>
          <w:numId w:val="14"/>
        </w:numPr>
        <w:spacing w:before="0" w:after="0"/>
        <w:rPr/>
      </w:pPr>
      <w:r>
        <w:rPr/>
        <w:t>Koya</w:t>
      </w:r>
    </w:p>
    <w:p>
      <w:pPr>
        <w:pStyle w:val="ListParagraph"/>
        <w:numPr>
          <w:ilvl w:val="0"/>
          <w:numId w:val="2"/>
        </w:numPr>
        <w:spacing w:before="0" w:after="0"/>
        <w:rPr/>
      </w:pPr>
      <w:r>
        <w:rPr/>
        <w:t>Système suisse</w:t>
      </w:r>
    </w:p>
    <w:p>
      <w:pPr>
        <w:pStyle w:val="ListParagraph"/>
        <w:numPr>
          <w:ilvl w:val="0"/>
          <w:numId w:val="14"/>
        </w:numPr>
        <w:spacing w:before="0" w:after="0"/>
        <w:rPr/>
      </w:pPr>
      <w:r>
        <w:rPr/>
        <w:t>Il y a des NC:</w:t>
      </w:r>
    </w:p>
    <w:p>
      <w:pPr>
        <w:pStyle w:val="ListParagraph"/>
        <w:spacing w:before="0" w:after="0"/>
        <w:ind w:left="1080" w:hanging="0"/>
        <w:rPr/>
      </w:pPr>
      <w:r>
        <w:rPr/>
        <w:t>. Bucholz Cut 1</w:t>
      </w:r>
    </w:p>
    <w:p>
      <w:pPr>
        <w:pStyle w:val="ListParagraph"/>
        <w:spacing w:before="0" w:after="0"/>
        <w:ind w:left="1080" w:hanging="0"/>
        <w:rPr/>
      </w:pPr>
      <w:r>
        <w:rPr>
          <w:lang w:val="fr-BE"/>
        </w:rPr>
        <w:t>. Bucholz</w:t>
      </w:r>
    </w:p>
    <w:p>
      <w:pPr>
        <w:pStyle w:val="ListParagraph"/>
        <w:spacing w:before="0" w:after="0"/>
        <w:ind w:left="1080" w:hanging="0"/>
        <w:rPr/>
      </w:pPr>
      <w:r>
        <w:rPr>
          <w:lang w:val="fr-BE"/>
        </w:rPr>
        <w:t>. Sonneborn-Berger</w:t>
      </w:r>
    </w:p>
    <w:p>
      <w:pPr>
        <w:pStyle w:val="ListParagraph"/>
        <w:spacing w:before="0" w:after="0"/>
        <w:ind w:left="1080" w:hanging="0"/>
        <w:rPr/>
      </w:pPr>
      <w:r>
        <w:rPr>
          <w:lang w:val="fr-BE"/>
        </w:rPr>
        <w:t>. Cumulatif</w:t>
      </w:r>
    </w:p>
    <w:p>
      <w:pPr>
        <w:pStyle w:val="ListParagraph"/>
        <w:spacing w:before="0" w:after="0"/>
        <w:ind w:left="1080" w:hanging="0"/>
        <w:rPr/>
      </w:pPr>
      <w:r>
        <w:rPr>
          <w:lang w:val="fr-BE"/>
        </w:rPr>
        <w:t>. Résultat direct</w:t>
      </w:r>
    </w:p>
    <w:p>
      <w:pPr>
        <w:pStyle w:val="ListParagraph"/>
        <w:numPr>
          <w:ilvl w:val="0"/>
          <w:numId w:val="14"/>
        </w:numPr>
        <w:spacing w:before="0" w:after="0"/>
        <w:rPr>
          <w:lang w:val="fr-BE"/>
        </w:rPr>
      </w:pPr>
      <w:r>
        <w:rPr>
          <w:lang w:val="fr-BE"/>
        </w:rPr>
        <w:t>Il n’y a pas de NC:</w:t>
      </w:r>
    </w:p>
    <w:p>
      <w:pPr>
        <w:pStyle w:val="ListParagraph"/>
        <w:spacing w:before="0" w:after="0"/>
        <w:ind w:left="1080" w:hanging="0"/>
        <w:rPr>
          <w:lang w:val="fr-BE"/>
        </w:rPr>
      </w:pPr>
      <w:r>
        <w:rPr>
          <w:lang w:val="fr-BE"/>
        </w:rPr>
        <w:t>. Résultat direct</w:t>
      </w:r>
    </w:p>
    <w:p>
      <w:pPr>
        <w:pStyle w:val="ListParagraph"/>
        <w:spacing w:before="0" w:after="0"/>
        <w:ind w:left="1080" w:hanging="0"/>
        <w:rPr>
          <w:lang w:val="fr-BE"/>
        </w:rPr>
      </w:pPr>
      <w:r>
        <w:rPr>
          <w:lang w:val="fr-BE"/>
        </w:rPr>
        <w:t>. TPR</w:t>
      </w:r>
    </w:p>
    <w:p>
      <w:pPr>
        <w:pStyle w:val="ListParagraph"/>
        <w:spacing w:before="0" w:after="0"/>
        <w:ind w:left="1080" w:hanging="0"/>
        <w:rPr>
          <w:lang w:val="fr-BE"/>
        </w:rPr>
      </w:pPr>
      <w:r>
        <w:rPr>
          <w:lang w:val="fr-BE"/>
        </w:rPr>
        <w:t>. Moyenne ELO des adversaires</w:t>
      </w:r>
    </w:p>
    <w:p>
      <w:pPr>
        <w:pStyle w:val="ListParagraph"/>
        <w:spacing w:before="0" w:after="0"/>
        <w:ind w:left="0" w:hanging="0"/>
        <w:rPr>
          <w:lang w:val="fr-BE"/>
        </w:rPr>
      </w:pPr>
      <w:r>
        <w:rPr>
          <w:lang w:val="fr-BE"/>
        </w:rPr>
      </w:r>
    </w:p>
    <w:p>
      <w:pPr>
        <w:pStyle w:val="ListParagraph"/>
        <w:spacing w:before="0" w:after="0"/>
        <w:ind w:left="0" w:hanging="0"/>
        <w:rPr>
          <w:lang w:val="fr-BE"/>
        </w:rPr>
      </w:pPr>
      <w:r>
        <w:rPr>
          <w:lang w:val="fr-BE"/>
        </w:rPr>
        <w:t>(Remarque pour le résultat direct. Dans les championnats 2009 et 2010, le 1er et le 2ème ne se sont pas rencontrés.)</w:t>
      </w:r>
    </w:p>
    <w:p>
      <w:pPr>
        <w:pStyle w:val="ListParagraph"/>
        <w:ind w:left="0" w:hanging="0"/>
        <w:rPr>
          <w:lang w:val="fr-BE"/>
        </w:rPr>
      </w:pPr>
      <w:r>
        <w:rPr>
          <w:lang w:val="fr-BE"/>
        </w:rPr>
      </w:r>
    </w:p>
    <w:p>
      <w:pPr>
        <w:pStyle w:val="Normal"/>
        <w:numPr>
          <w:ilvl w:val="0"/>
          <w:numId w:val="16"/>
        </w:numPr>
        <w:rPr/>
      </w:pPr>
      <w:r>
        <w:rPr/>
        <w:t>ECHIQUIERS ELECTRONIQUES</w:t>
      </w:r>
    </w:p>
    <w:p>
      <w:pPr>
        <w:pStyle w:val="Normal"/>
        <w:numPr>
          <w:ilvl w:val="0"/>
          <w:numId w:val="2"/>
        </w:numPr>
        <w:spacing w:before="0" w:after="0"/>
        <w:rPr>
          <w:lang w:val="fr-BE"/>
        </w:rPr>
      </w:pPr>
      <w:r>
        <w:rPr>
          <w:lang w:val="fr-BE"/>
        </w:rPr>
        <w:t>Jusqu'à 81 échiquiers peuvent être empruntés gratuitement chez BYCCO. Si nécessaire, des accords peuvent également être conclus avec d'autres fournisseurs de livres (par exemple ChessConsult) ou des ligues (par exemple Schaakliga Limburg) ou des clubs (par exemple KGSRL) ou des personnes (par exemple Ruben Decrop).</w:t>
      </w:r>
    </w:p>
    <w:p>
      <w:pPr>
        <w:pStyle w:val="Normal"/>
        <w:numPr>
          <w:ilvl w:val="0"/>
          <w:numId w:val="2"/>
        </w:numPr>
        <w:spacing w:before="0" w:after="0"/>
        <w:rPr>
          <w:lang w:val="fr-BE"/>
        </w:rPr>
      </w:pPr>
      <w:r>
        <w:rPr>
          <w:lang w:val="fr-BE"/>
        </w:rPr>
        <w:t>La personne de contact de BYCCO est le président Tom PICEU.</w:t>
      </w:r>
    </w:p>
    <w:p>
      <w:pPr>
        <w:pStyle w:val="Normal"/>
        <w:spacing w:before="0" w:after="0"/>
        <w:rPr>
          <w:lang w:val="fr-BE"/>
        </w:rPr>
      </w:pPr>
      <w:r>
        <w:rPr>
          <w:lang w:val="fr-BE"/>
        </w:rPr>
      </w:r>
    </w:p>
    <w:p>
      <w:pPr>
        <w:pStyle w:val="Normal"/>
        <w:numPr>
          <w:ilvl w:val="0"/>
          <w:numId w:val="16"/>
        </w:numPr>
        <w:rPr/>
      </w:pPr>
      <w:r>
        <w:rPr/>
        <w:t>PLAQUES NOMINATIVES</w:t>
      </w:r>
    </w:p>
    <w:p>
      <w:pPr>
        <w:pStyle w:val="Normal"/>
        <w:ind w:left="360" w:hanging="0"/>
        <w:rPr/>
      </w:pPr>
      <w:r>
        <w:rPr>
          <w:lang w:val="fr-BE"/>
        </w:rPr>
        <w:t>Il est préférable d’avoir un chevalet avec le nom pour chaque participant. L’organisateur se chargera de la confection des chevalets. Il se chargera de les placer, les classer et les tenir prêt pour la ronde suivante.</w:t>
      </w:r>
    </w:p>
    <w:p>
      <w:pPr>
        <w:pStyle w:val="Normal"/>
        <w:ind w:left="360" w:hanging="0"/>
        <w:rPr/>
      </w:pPr>
      <w:r>
        <w:rPr>
          <w:lang w:val="fr-BE"/>
        </w:rPr>
        <w:t>Un conseil est de ne jamais le faire manuellement, mais à partir du programme d’appariement (dans lequel se trouve une base de données, player.dbf). S’il y a un problème avec la base, contacter le  responsable à la FRBE (Daniel Halleux).</w:t>
      </w:r>
    </w:p>
    <w:p>
      <w:pPr>
        <w:pStyle w:val="Normal"/>
        <w:ind w:left="360" w:hanging="0"/>
        <w:rPr/>
      </w:pPr>
      <w:r>
        <w:rPr>
          <w:lang w:val="fr-BE"/>
        </w:rPr>
      </w:r>
    </w:p>
    <w:p>
      <w:pPr>
        <w:pStyle w:val="Normal"/>
        <w:numPr>
          <w:ilvl w:val="0"/>
          <w:numId w:val="16"/>
        </w:numPr>
        <w:rPr/>
      </w:pPr>
      <w:r>
        <w:rPr/>
        <w:t>TRAITEMENT ELO</w:t>
      </w:r>
    </w:p>
    <w:p>
      <w:pPr>
        <w:pStyle w:val="Normal"/>
        <w:numPr>
          <w:ilvl w:val="0"/>
          <w:numId w:val="2"/>
        </w:numPr>
        <w:spacing w:before="0" w:after="0"/>
        <w:ind w:left="714" w:hanging="357"/>
        <w:rPr>
          <w:lang w:val="fr-BE"/>
        </w:rPr>
      </w:pPr>
      <w:r>
        <w:rPr/>
        <w:t xml:space="preserve">Le directeur des tournois nationaux se chargera de demander l’homologation du tournoi auprès de la FIDE (en mars ou avril. </w:t>
      </w:r>
      <w:r>
        <w:rPr>
          <w:lang w:val="fr-BE"/>
        </w:rPr>
        <w:t xml:space="preserve">Les informations doivent être procurées par l’organisation. </w:t>
      </w:r>
      <w:bookmarkStart w:id="15" w:name="OLE_LINK24"/>
      <w:r>
        <w:rPr>
          <w:lang w:val="fr-BE"/>
        </w:rPr>
        <w:t>Ceci veut dire qu’entre l’organisation et le RTN il doit y être une bonne communication et des bons accords.</w:t>
      </w:r>
      <w:bookmarkEnd w:id="15"/>
    </w:p>
    <w:p>
      <w:pPr>
        <w:pStyle w:val="Normal"/>
        <w:numPr>
          <w:ilvl w:val="0"/>
          <w:numId w:val="2"/>
        </w:numPr>
        <w:spacing w:before="0" w:after="0"/>
        <w:ind w:left="714" w:hanging="357"/>
        <w:rPr>
          <w:lang w:val="fr-BE"/>
        </w:rPr>
      </w:pPr>
      <w:r>
        <w:rPr>
          <w:lang w:val="fr-BE"/>
        </w:rPr>
        <w:t>Pour les numéros d’appariement de la première ronde, on utilise le classement ELO FIDE. Dans le cas où le participant n’en possède pas, on utilise son ELO national. (Ce principe est également utilisé pour les classements par catégorie.)</w:t>
      </w:r>
    </w:p>
    <w:p>
      <w:pPr>
        <w:pStyle w:val="Normal"/>
        <w:numPr>
          <w:ilvl w:val="0"/>
          <w:numId w:val="2"/>
        </w:numPr>
        <w:spacing w:before="0" w:after="0"/>
        <w:ind w:left="714" w:hanging="357"/>
        <w:rPr>
          <w:lang w:val="fr-BE"/>
        </w:rPr>
      </w:pPr>
      <w:r>
        <w:rPr>
          <w:lang w:val="fr-BE"/>
        </w:rPr>
        <w:t>Les résultats des championnats seront comptabilisés aussi bien pour l’ELO FIDE que pour l’ELO national.</w:t>
      </w:r>
    </w:p>
    <w:p>
      <w:pPr>
        <w:pStyle w:val="Normal"/>
        <w:numPr>
          <w:ilvl w:val="0"/>
          <w:numId w:val="2"/>
        </w:numPr>
        <w:spacing w:before="0" w:after="0"/>
        <w:ind w:left="714" w:hanging="357"/>
        <w:rPr>
          <w:lang w:val="fr-BE"/>
        </w:rPr>
      </w:pPr>
      <w:r>
        <w:rPr>
          <w:lang w:val="fr-BE"/>
        </w:rPr>
        <w:t>Le directeur des tournois nationaux se chargera de communiquer les résultats à comptabiliser (au responsable du classement national – au délégué FIDE). Ceci veut dire qu’entre l’organisation et le RTN il doit y être une bonne communication et des bons accords.</w:t>
      </w:r>
    </w:p>
    <w:p>
      <w:pPr>
        <w:pStyle w:val="Normal"/>
        <w:rPr>
          <w:lang w:val="fr-BE"/>
        </w:rPr>
      </w:pPr>
      <w:r>
        <w:rPr>
          <w:lang w:val="fr-BE"/>
        </w:rPr>
      </w:r>
    </w:p>
    <w:p>
      <w:pPr>
        <w:pStyle w:val="Normal"/>
        <w:numPr>
          <w:ilvl w:val="0"/>
          <w:numId w:val="16"/>
        </w:numPr>
        <w:rPr/>
      </w:pPr>
      <w:r>
        <w:rPr/>
        <w:t>PROGRAMME D’APPARIEMENT</w:t>
      </w:r>
    </w:p>
    <w:p>
      <w:pPr>
        <w:pStyle w:val="Normal"/>
        <w:rPr/>
      </w:pPr>
      <w:r>
        <w:rPr>
          <w:lang w:val="fr-BE"/>
        </w:rPr>
        <w:t>Quel programme d’appariement sera utilisé et quelle version devra être communique d’avance. Cependant, il est fortement recommandé de travailler avec SWAR. L’organisateur peut préparer une liste d’inscrits initiale et devra la communiquer à l’arbitre principal à la fin des préinscriptions. Evidemment en concertation commune ce dernier peut être impliqué plus tôt dans ce processus.</w:t>
      </w:r>
    </w:p>
    <w:p>
      <w:pPr>
        <w:pStyle w:val="Normal"/>
        <w:rPr/>
      </w:pPr>
      <w:r>
        <w:rPr>
          <w:lang w:val="fr-BE"/>
        </w:rPr>
      </w:r>
    </w:p>
    <w:p>
      <w:pPr>
        <w:pStyle w:val="Normal"/>
        <w:numPr>
          <w:ilvl w:val="0"/>
          <w:numId w:val="16"/>
        </w:numPr>
        <w:rPr/>
      </w:pPr>
      <w:r>
        <w:rPr/>
        <w:t>WEBSITE</w:t>
      </w:r>
    </w:p>
    <w:p>
      <w:pPr>
        <w:pStyle w:val="Normal"/>
        <w:numPr>
          <w:ilvl w:val="0"/>
          <w:numId w:val="2"/>
        </w:numPr>
        <w:spacing w:before="0" w:after="0"/>
        <w:ind w:left="714" w:hanging="357"/>
        <w:rPr>
          <w:lang w:val="fr-BE"/>
        </w:rPr>
      </w:pPr>
      <w:r>
        <w:rPr>
          <w:lang w:val="fr-BE"/>
        </w:rPr>
        <w:t>Une préinscription via le site web en entrant simplement un numéro matricule est le meilleur système.</w:t>
      </w:r>
    </w:p>
    <w:p>
      <w:pPr>
        <w:pStyle w:val="Normal"/>
        <w:numPr>
          <w:ilvl w:val="0"/>
          <w:numId w:val="2"/>
        </w:numPr>
        <w:spacing w:before="0" w:after="0"/>
        <w:ind w:left="714" w:hanging="357"/>
        <w:rPr>
          <w:lang w:val="fr-BE"/>
        </w:rPr>
      </w:pPr>
      <w:r>
        <w:rPr>
          <w:lang w:val="fr-BE"/>
        </w:rPr>
        <w:t>Le règlement du tournoi doit être publié sur le site web dès le moment d’inscription sur le site web.</w:t>
      </w:r>
    </w:p>
    <w:p>
      <w:pPr>
        <w:pStyle w:val="Normal"/>
        <w:numPr>
          <w:ilvl w:val="0"/>
          <w:numId w:val="2"/>
        </w:numPr>
        <w:spacing w:before="0" w:after="0"/>
        <w:ind w:left="714" w:hanging="357"/>
        <w:rPr>
          <w:lang w:val="fr-BE"/>
        </w:rPr>
      </w:pPr>
      <w:r>
        <w:rPr>
          <w:lang w:val="fr-BE"/>
        </w:rPr>
        <w:t>Les résultats + les appariements + les classement doivent être publiés sur le site.</w:t>
      </w:r>
    </w:p>
    <w:p>
      <w:pPr>
        <w:pStyle w:val="Normal"/>
        <w:numPr>
          <w:ilvl w:val="0"/>
          <w:numId w:val="2"/>
        </w:numPr>
        <w:spacing w:before="0" w:after="0"/>
        <w:ind w:left="714" w:hanging="357"/>
        <w:rPr>
          <w:lang w:val="fr-BE"/>
        </w:rPr>
      </w:pPr>
      <w:r>
        <w:rPr>
          <w:lang w:val="fr-BE"/>
        </w:rPr>
        <w:t xml:space="preserve">Sera accessible depuis et vers </w:t>
      </w:r>
      <w:hyperlink r:id="rId3">
        <w:r>
          <w:rPr>
            <w:rStyle w:val="InternetLink"/>
            <w:lang w:val="fr-BE"/>
          </w:rPr>
          <w:t>https://www.frbe-kbsb-ksb.be/fr</w:t>
        </w:r>
      </w:hyperlink>
      <w:r>
        <w:rPr>
          <w:lang w:val="fr-BE"/>
        </w:rPr>
        <w:t>. Il faudra seulement envoyer un petit texte en NL, FR et DE vers le webmaster.</w:t>
      </w:r>
    </w:p>
    <w:p>
      <w:pPr>
        <w:pStyle w:val="Normal"/>
        <w:rPr>
          <w:lang w:val="fr-BE"/>
        </w:rPr>
      </w:pPr>
      <w:r>
        <w:rPr>
          <w:lang w:val="fr-BE"/>
        </w:rPr>
      </w:r>
    </w:p>
    <w:p>
      <w:pPr>
        <w:pStyle w:val="Normal"/>
        <w:numPr>
          <w:ilvl w:val="0"/>
          <w:numId w:val="16"/>
        </w:numPr>
        <w:rPr/>
      </w:pPr>
      <w:r>
        <w:rPr/>
        <w:t>HORAIRE DE JEU</w:t>
      </w:r>
    </w:p>
    <w:p>
      <w:pPr>
        <w:pStyle w:val="Normal"/>
        <w:rPr/>
      </w:pPr>
      <w:r>
        <w:rPr>
          <w:lang w:val="fr-BE"/>
        </w:rPr>
        <w:t>L’horaire de jeu doit être établi. Le mieux est de choisir 8 fois la même heure sauf pour la dernière ronde qui doit commencer plus tôt. Par exemple. Chaque jour à 14h et le dernier jour à 11h avec la remise des prix à 18h. L’horaire devra être communiqué et publié sur le site web.</w:t>
      </w:r>
    </w:p>
    <w:p>
      <w:pPr>
        <w:pStyle w:val="Normal"/>
        <w:rPr/>
      </w:pPr>
      <w:r>
        <w:rPr>
          <w:lang w:val="fr-BE"/>
        </w:rPr>
      </w:r>
    </w:p>
    <w:p>
      <w:pPr>
        <w:pStyle w:val="Normal"/>
        <w:numPr>
          <w:ilvl w:val="0"/>
          <w:numId w:val="16"/>
        </w:numPr>
        <w:rPr/>
      </w:pPr>
      <w:r>
        <w:rPr/>
        <w:t>COMMUNICATIONS ET ANNONCES</w:t>
      </w:r>
    </w:p>
    <w:p>
      <w:pPr>
        <w:pStyle w:val="Normal"/>
        <w:rPr/>
      </w:pPr>
      <w:r>
        <w:rPr>
          <w:lang w:val="fr-BE"/>
        </w:rPr>
        <w:t>L’organisateur devra se charger de la communication dans les trois langues (NL+FR+DE). Cela comprend les modalités d’inscription, les prix, l’horaire de jeu et toutes les infos nécessaires.</w:t>
      </w:r>
    </w:p>
    <w:p>
      <w:pPr>
        <w:pStyle w:val="Normal"/>
        <w:rPr/>
      </w:pPr>
      <w:r>
        <w:rPr>
          <w:lang w:val="fr-BE"/>
        </w:rPr>
      </w:r>
    </w:p>
    <w:p>
      <w:pPr>
        <w:pStyle w:val="Normal"/>
        <w:numPr>
          <w:ilvl w:val="0"/>
          <w:numId w:val="16"/>
        </w:numPr>
        <w:rPr/>
      </w:pPr>
      <w:r>
        <w:rPr/>
        <w:t>PROCEDURE</w:t>
      </w:r>
    </w:p>
    <w:p>
      <w:pPr>
        <w:pStyle w:val="Normal"/>
        <w:numPr>
          <w:ilvl w:val="0"/>
          <w:numId w:val="2"/>
        </w:numPr>
        <w:spacing w:before="0" w:after="0"/>
        <w:ind w:left="714" w:hanging="357"/>
        <w:rPr>
          <w:lang w:val="fr-BE"/>
        </w:rPr>
      </w:pPr>
      <w:r>
        <w:rPr>
          <w:lang w:val="fr-BE"/>
        </w:rPr>
        <w:t>Le RTN demande carte blanche au conseil d’admistration pour déterminer, en collaboration avec l’organisateur, les droits d’inscription – les dates – les prix.</w:t>
      </w:r>
    </w:p>
    <w:p>
      <w:pPr>
        <w:pStyle w:val="Normal"/>
        <w:numPr>
          <w:ilvl w:val="0"/>
          <w:numId w:val="2"/>
        </w:numPr>
        <w:spacing w:before="0" w:after="0"/>
        <w:ind w:left="714" w:hanging="357"/>
        <w:rPr>
          <w:lang w:val="fr-BE"/>
        </w:rPr>
      </w:pPr>
      <w:r>
        <w:rPr>
          <w:lang w:val="fr-BE"/>
        </w:rPr>
        <w:t xml:space="preserve">Le directeur des tournois nationaux se charge de l’inscription des 3 qualifiés directs (le champion experts, le champion open et le champion junior) </w:t>
      </w:r>
      <w:r>
        <w:rPr>
          <w:rFonts w:eastAsia="Wingdings" w:cs="Wingdings" w:ascii="Wingdings" w:hAnsi="Wingdings"/>
        </w:rPr>
        <w:sym w:font="Wingdings" w:char="f0e0"/>
      </w:r>
      <w:r>
        <w:rPr>
          <w:lang w:val="fr-BE"/>
        </w:rPr>
        <w:t xml:space="preserve"> l’organisateur peut éventuellement s’en charger après avoir obtenu l’accord du directeur des tournois nationaux.</w:t>
      </w:r>
    </w:p>
    <w:p>
      <w:pPr>
        <w:pStyle w:val="Normal"/>
        <w:numPr>
          <w:ilvl w:val="0"/>
          <w:numId w:val="2"/>
        </w:numPr>
        <w:spacing w:before="0" w:after="0"/>
        <w:ind w:left="714" w:hanging="357"/>
        <w:rPr>
          <w:lang w:val="fr-BE"/>
        </w:rPr>
      </w:pPr>
      <w:r>
        <w:rPr>
          <w:lang w:val="fr-BE"/>
        </w:rPr>
        <w:t>Les inscriptions du groupe open sont perçues par l’organisateur. Sur les bases prévues, le directeur des tournois nationaux sera tenu informé.</w:t>
      </w:r>
    </w:p>
    <w:p>
      <w:pPr>
        <w:pStyle w:val="Normal"/>
        <w:numPr>
          <w:ilvl w:val="0"/>
          <w:numId w:val="2"/>
        </w:numPr>
        <w:spacing w:before="0" w:after="0"/>
        <w:ind w:left="714" w:hanging="357"/>
        <w:rPr>
          <w:lang w:val="fr-BE"/>
        </w:rPr>
      </w:pPr>
      <w:r>
        <w:rPr>
          <w:lang w:val="fr-BE"/>
        </w:rPr>
        <w:t>Il doit y avoir de la transparence, surtout avec les frais d'inscription reçus.</w:t>
      </w:r>
    </w:p>
    <w:p>
      <w:pPr>
        <w:pStyle w:val="Normal"/>
        <w:numPr>
          <w:ilvl w:val="0"/>
          <w:numId w:val="2"/>
        </w:numPr>
        <w:spacing w:before="0" w:after="0"/>
        <w:ind w:left="714" w:hanging="357"/>
        <w:rPr>
          <w:lang w:val="fr-BE"/>
        </w:rPr>
      </w:pPr>
      <w:r>
        <w:rPr>
          <w:lang w:val="fr-BE"/>
        </w:rPr>
        <w:t>L’organisateur doit désigner une personne de contact qui s’occupera de la communication avec le directeur des tournois nationaux et les joueurs.</w:t>
      </w:r>
    </w:p>
    <w:p>
      <w:pPr>
        <w:pStyle w:val="Normal"/>
        <w:rPr>
          <w:lang w:val="fr-BE"/>
        </w:rPr>
      </w:pPr>
      <w:r>
        <w:rPr>
          <w:lang w:val="fr-BE"/>
        </w:rPr>
      </w:r>
    </w:p>
    <w:p>
      <w:pPr>
        <w:pStyle w:val="Normal"/>
        <w:numPr>
          <w:ilvl w:val="0"/>
          <w:numId w:val="16"/>
        </w:numPr>
        <w:rPr/>
      </w:pPr>
      <w:r>
        <w:rPr>
          <w:rFonts w:cs="Calibri"/>
          <w:lang w:val="fr-BE"/>
        </w:rPr>
        <w:t xml:space="preserve"> </w:t>
      </w:r>
      <w:r>
        <w:rPr/>
        <w:t>ACTIVITES ANNEXES</w:t>
      </w:r>
    </w:p>
    <w:p>
      <w:pPr>
        <w:pStyle w:val="ListParagraph"/>
        <w:ind w:left="0" w:hanging="0"/>
        <w:rPr/>
      </w:pPr>
      <w:r>
        <w:rPr>
          <w:lang w:val="fr-BE"/>
        </w:rPr>
        <w:t>Des activités (échiquéennes) annexes seront-elles organisées?</w:t>
      </w:r>
    </w:p>
    <w:p>
      <w:pPr>
        <w:pStyle w:val="ListParagraph"/>
        <w:ind w:left="0" w:hanging="0"/>
        <w:rPr/>
      </w:pPr>
      <w:r>
        <w:rPr>
          <w:lang w:val="fr-BE"/>
        </w:rPr>
      </w:r>
    </w:p>
    <w:p>
      <w:pPr>
        <w:pStyle w:val="Normal"/>
        <w:numPr>
          <w:ilvl w:val="0"/>
          <w:numId w:val="16"/>
        </w:numPr>
        <w:rPr/>
      </w:pPr>
      <w:r>
        <w:rPr/>
        <w:t>QUELQUES DIFFICULTES</w:t>
      </w:r>
    </w:p>
    <w:p>
      <w:pPr>
        <w:pStyle w:val="Normal"/>
        <w:numPr>
          <w:ilvl w:val="0"/>
          <w:numId w:val="2"/>
        </w:numPr>
        <w:spacing w:before="0" w:after="0"/>
        <w:ind w:left="714" w:hanging="357"/>
        <w:rPr>
          <w:lang w:val="fr-BE"/>
        </w:rPr>
      </w:pPr>
      <w:r>
        <w:rPr>
          <w:lang w:val="fr-BE"/>
        </w:rPr>
        <w:t>Tous les participants (y compris les experts) doivent se présenter le 1er jour entre 11h et 13h (en cas de début à 14h). Celui qui ne se présente pas ne sera pas apparié pour la 1ère ronde. Cela doit se trouver dans les folders et sur le website.</w:t>
      </w:r>
    </w:p>
    <w:p>
      <w:pPr>
        <w:pStyle w:val="Normal"/>
        <w:numPr>
          <w:ilvl w:val="0"/>
          <w:numId w:val="2"/>
        </w:numPr>
        <w:spacing w:before="0" w:after="0"/>
        <w:ind w:left="714" w:hanging="357"/>
        <w:rPr>
          <w:lang w:val="fr-BE"/>
        </w:rPr>
      </w:pPr>
      <w:r>
        <w:rPr>
          <w:lang w:val="fr-BE"/>
        </w:rPr>
        <w:t>Il doit y avoir une réserve prévue pour le cas où un joueur ne se présente pas dans le groupe expert. Cela peut être le premier ELO du groupe open ou quelqu’un prévu à l’avance (mais qui ne participe pas dans le groupe open).</w:t>
      </w:r>
    </w:p>
    <w:p>
      <w:pPr>
        <w:pStyle w:val="Normal"/>
        <w:numPr>
          <w:ilvl w:val="0"/>
          <w:numId w:val="2"/>
        </w:numPr>
        <w:spacing w:before="0" w:after="0"/>
        <w:ind w:left="714" w:hanging="357"/>
        <w:rPr/>
      </w:pPr>
      <w:r>
        <w:rPr>
          <w:lang w:val="fr-BE"/>
        </w:rPr>
        <w:t xml:space="preserve">Les absences sont possibles (excepté dans le groupe experts), mais doivent être communiquées à l’avance. </w:t>
      </w:r>
      <w:r>
        <w:rPr/>
        <w:t>On ne reçoit pas de (demi) point.</w:t>
      </w:r>
    </w:p>
    <w:p>
      <w:pPr>
        <w:pStyle w:val="Normal"/>
        <w:numPr>
          <w:ilvl w:val="0"/>
          <w:numId w:val="2"/>
        </w:numPr>
        <w:spacing w:before="0" w:after="0"/>
        <w:ind w:left="714" w:hanging="357"/>
        <w:rPr>
          <w:lang w:val="fr-BE"/>
        </w:rPr>
      </w:pPr>
      <w:r>
        <w:rPr>
          <w:lang w:val="fr-BE"/>
        </w:rPr>
        <w:t>Un tirage au sort public doit avoir lieu pour les numéros d'appariement du groupe expert et pour la couleur du joueur le mieux classé sur le premier tableau.</w:t>
      </w:r>
    </w:p>
    <w:p>
      <w:pPr>
        <w:pStyle w:val="Normal"/>
        <w:numPr>
          <w:ilvl w:val="0"/>
          <w:numId w:val="2"/>
        </w:numPr>
        <w:spacing w:before="0" w:after="0"/>
        <w:ind w:left="714" w:hanging="357"/>
        <w:rPr>
          <w:lang w:val="fr-BE"/>
        </w:rPr>
      </w:pPr>
      <w:r>
        <w:rPr>
          <w:lang w:val="fr-BE"/>
        </w:rPr>
        <w:t>En 2009, quelques personnes se sont inscrites pour les places du groupe experts attribuées sur base de l’ELO FIDE. Lorsque l’organisateur a vu qu’ils n’étaient pas qualifiés, il les a placé automatiquement dans le groupe open. Le premier jour on ne savait pas s’ils allaient participer ou non (et là se situe le problème: pas présent = pas apparié pour la 1ère ronde avec toutes les conséquences qui en découlent). Il faut donc savoir s’ils s’inscrivent uniquement pour se qualifier pour le groupe experts sur base de l’ELO FIDE ou s’ils souhaitent participer au groupe open dans le cas où ils ne sont pas retenus pour le groupe experts.</w:t>
      </w:r>
    </w:p>
    <w:p>
      <w:pPr>
        <w:pStyle w:val="Normal"/>
        <w:rPr>
          <w:lang w:val="fr-BE"/>
        </w:rPr>
      </w:pPr>
      <w:r>
        <w:rPr>
          <w:lang w:val="fr-BE"/>
        </w:rPr>
      </w:r>
    </w:p>
    <w:p>
      <w:pPr>
        <w:pStyle w:val="Normal"/>
        <w:numPr>
          <w:ilvl w:val="0"/>
          <w:numId w:val="16"/>
        </w:numPr>
        <w:rPr/>
      </w:pPr>
      <w:r>
        <w:rPr/>
        <w:t>A DETERMINER</w:t>
      </w:r>
    </w:p>
    <w:p>
      <w:pPr>
        <w:pStyle w:val="Normal"/>
        <w:numPr>
          <w:ilvl w:val="0"/>
          <w:numId w:val="2"/>
        </w:numPr>
        <w:spacing w:before="0" w:after="0"/>
        <w:ind w:left="714" w:hanging="357"/>
        <w:rPr>
          <w:lang w:val="fr-BE"/>
        </w:rPr>
      </w:pPr>
      <w:r>
        <w:rPr>
          <w:lang w:val="fr-BE"/>
        </w:rPr>
        <w:t>Le scénario global concernant la communication (avant, pendant et après le championnat), la promotion et le service de presse.</w:t>
      </w:r>
    </w:p>
    <w:p>
      <w:pPr>
        <w:pStyle w:val="Normal"/>
        <w:numPr>
          <w:ilvl w:val="0"/>
          <w:numId w:val="2"/>
        </w:numPr>
        <w:spacing w:before="0" w:after="0"/>
        <w:ind w:left="714" w:hanging="357"/>
        <w:rPr>
          <w:lang w:val="fr-BE"/>
        </w:rPr>
      </w:pPr>
      <w:r>
        <w:rPr>
          <w:lang w:val="fr-BE"/>
        </w:rPr>
        <w:t>Les modalités concernant la cérémonie d’ouverture et la cérémonie de clôture du championnat.</w:t>
      </w:r>
    </w:p>
    <w:p>
      <w:pPr>
        <w:pStyle w:val="Normal"/>
        <w:numPr>
          <w:ilvl w:val="0"/>
          <w:numId w:val="2"/>
        </w:numPr>
        <w:spacing w:before="0" w:after="0"/>
        <w:ind w:left="714" w:hanging="357"/>
        <w:rPr>
          <w:lang w:val="fr-BE"/>
        </w:rPr>
      </w:pPr>
      <w:r>
        <w:rPr>
          <w:lang w:val="fr-BE"/>
        </w:rPr>
        <w:t>Brochure de bienvenue: nécessaire et contenant toutes les informations (par  exemple le règlement d’ordre intérieur).</w:t>
      </w:r>
    </w:p>
    <w:p>
      <w:pPr>
        <w:pStyle w:val="Normal"/>
        <w:numPr>
          <w:ilvl w:val="0"/>
          <w:numId w:val="2"/>
        </w:numPr>
        <w:spacing w:before="0" w:after="0"/>
        <w:ind w:left="714" w:hanging="357"/>
        <w:rPr>
          <w:lang w:val="fr-BE"/>
        </w:rPr>
      </w:pPr>
      <w:r>
        <w:rPr>
          <w:lang w:val="fr-BE"/>
        </w:rPr>
        <w:t>Bulletin du tournoi (disponible sur une base quotidienne ou à la fin du championnat). Ou les PGN sont-ils disponibles sur le site Web ?</w:t>
      </w:r>
    </w:p>
    <w:p>
      <w:pPr>
        <w:pStyle w:val="Normal"/>
        <w:rPr>
          <w:lang w:val="fr-BE"/>
        </w:rPr>
      </w:pPr>
      <w:r>
        <w:rPr>
          <w:lang w:val="fr-BE"/>
        </w:rPr>
      </w:r>
    </w:p>
    <w:p>
      <w:pPr>
        <w:pStyle w:val="Normal"/>
        <w:numPr>
          <w:ilvl w:val="0"/>
          <w:numId w:val="16"/>
        </w:numPr>
        <w:rPr/>
      </w:pPr>
      <w:r>
        <w:rPr/>
        <w:t>Varia</w:t>
      </w:r>
    </w:p>
    <w:p>
      <w:pPr>
        <w:pStyle w:val="Normal"/>
        <w:numPr>
          <w:ilvl w:val="0"/>
          <w:numId w:val="2"/>
        </w:numPr>
        <w:spacing w:before="0" w:after="0"/>
        <w:ind w:left="714" w:hanging="357"/>
        <w:rPr>
          <w:lang w:val="fr-BE"/>
        </w:rPr>
      </w:pPr>
      <w:r>
        <w:rPr>
          <w:lang w:val="fr-BE"/>
        </w:rPr>
        <w:t>La cérémonie d’ouverture et de clôture doit être dans les trois langues du pays.</w:t>
      </w:r>
    </w:p>
    <w:p>
      <w:pPr>
        <w:pStyle w:val="Normal"/>
        <w:numPr>
          <w:ilvl w:val="0"/>
          <w:numId w:val="2"/>
        </w:numPr>
        <w:spacing w:before="0" w:after="0"/>
        <w:ind w:left="714" w:hanging="357"/>
        <w:rPr>
          <w:lang w:val="fr-BE"/>
        </w:rPr>
      </w:pPr>
      <w:r>
        <w:rPr>
          <w:lang w:val="fr-BE"/>
        </w:rPr>
        <w:t>Le hymne national doit être joué (de préférence à la cérémonie d’ouverture).</w:t>
      </w:r>
    </w:p>
    <w:p>
      <w:pPr>
        <w:pStyle w:val="Normal"/>
        <w:numPr>
          <w:ilvl w:val="0"/>
          <w:numId w:val="2"/>
        </w:numPr>
        <w:spacing w:before="0" w:after="0"/>
        <w:ind w:left="714" w:hanging="357"/>
        <w:rPr>
          <w:lang w:val="fr-BE"/>
        </w:rPr>
      </w:pPr>
      <w:r>
        <w:rPr>
          <w:lang w:val="fr-BE"/>
        </w:rPr>
        <w:t>Dans la salle de jeu, les drapeaux de Belgique, les fédérations flamande, francophone et germanophone doivent y être.</w:t>
      </w:r>
    </w:p>
    <w:p>
      <w:pPr>
        <w:pStyle w:val="Normal"/>
        <w:numPr>
          <w:ilvl w:val="0"/>
          <w:numId w:val="2"/>
        </w:numPr>
        <w:spacing w:before="0" w:after="0"/>
        <w:ind w:left="714" w:hanging="357"/>
        <w:rPr>
          <w:lang w:val="fr-BE"/>
        </w:rPr>
      </w:pPr>
      <w:r>
        <w:rPr>
          <w:lang w:val="fr-BE"/>
        </w:rPr>
        <w:t>Si l’organisation ne se tient pas aux instructions, alors le CA peut décider de diminuer les subsides. Ceci ne se passe pas unilatéralement, mais bien après avoir entendu l’organisation.</w:t>
      </w:r>
    </w:p>
    <w:p>
      <w:pPr>
        <w:pStyle w:val="Normal"/>
        <w:rPr>
          <w:lang w:val="fr-BE"/>
        </w:rPr>
      </w:pPr>
      <w:r>
        <w:rPr>
          <w:lang w:val="fr-BE"/>
        </w:rPr>
      </w:r>
    </w:p>
    <w:p>
      <w:pPr>
        <w:pStyle w:val="Normal"/>
        <w:numPr>
          <w:ilvl w:val="0"/>
          <w:numId w:val="16"/>
        </w:numPr>
        <w:rPr/>
      </w:pPr>
      <w:r>
        <w:rPr/>
        <w:t>REGLEMENT</w:t>
      </w:r>
    </w:p>
    <w:p>
      <w:pPr>
        <w:pStyle w:val="Normal"/>
        <w:rPr/>
      </w:pPr>
      <w:r>
        <w:rPr/>
      </w:r>
    </w:p>
    <w:p>
      <w:pPr>
        <w:pStyle w:val="Heading2"/>
        <w:rPr/>
      </w:pPr>
      <w:r>
        <w:rPr/>
        <w:t>LE CHAMPIONNAT DE BELGIQUE</w:t>
      </w:r>
    </w:p>
    <w:p>
      <w:pPr>
        <w:pStyle w:val="Normal"/>
        <w:rPr/>
      </w:pPr>
      <w:r>
        <w:rPr/>
      </w:r>
    </w:p>
    <w:p>
      <w:pPr>
        <w:pStyle w:val="Heading3"/>
        <w:keepNext w:val="true"/>
        <w:spacing w:before="240" w:after="240"/>
        <w:jc w:val="both"/>
        <w:rPr/>
      </w:pPr>
      <w:r>
        <w:rPr/>
        <w:t>19. PARTICIPATION.</w:t>
      </w:r>
    </w:p>
    <w:p>
      <w:pPr>
        <w:pStyle w:val="Normal"/>
        <w:rPr/>
      </w:pPr>
      <w:r>
        <w:rPr>
          <w:lang w:val="fr-BE"/>
        </w:rPr>
        <w:t>Le championnat national est ouvert aux joueurs régulièrement affiliés et répondant au moins à l'une des conditions suivantes :</w:t>
      </w:r>
    </w:p>
    <w:p>
      <w:pPr>
        <w:pStyle w:val="Dada"/>
        <w:numPr>
          <w:ilvl w:val="2"/>
          <w:numId w:val="4"/>
        </w:numPr>
        <w:rPr/>
      </w:pPr>
      <w:r>
        <w:rPr/>
        <w:t>être belge ou figurer sur la liste belge du classement F.I.D.É. du 1</w:t>
      </w:r>
      <w:r>
        <w:rPr>
          <w:vertAlign w:val="superscript"/>
        </w:rPr>
        <w:t>er</w:t>
      </w:r>
      <w:r>
        <w:rPr/>
        <w:t xml:space="preserve"> janvier;</w:t>
      </w:r>
    </w:p>
    <w:p>
      <w:pPr>
        <w:pStyle w:val="Dada"/>
        <w:numPr>
          <w:ilvl w:val="2"/>
          <w:numId w:val="4"/>
        </w:numPr>
        <w:rPr/>
      </w:pPr>
      <w:r>
        <w:rPr/>
        <w:t>être domicilié en Belgique depuis le 1</w:t>
      </w:r>
      <w:r>
        <w:rPr>
          <w:vertAlign w:val="superscript"/>
        </w:rPr>
        <w:t>er</w:t>
      </w:r>
      <w:r>
        <w:rPr/>
        <w:t xml:space="preserve"> janvier.</w:t>
      </w:r>
    </w:p>
    <w:p>
      <w:pPr>
        <w:pStyle w:val="Normal"/>
        <w:numPr>
          <w:ilvl w:val="0"/>
          <w:numId w:val="6"/>
        </w:numPr>
        <w:rPr>
          <w:b/>
          <w:lang w:val="fr-BE"/>
        </w:rPr>
      </w:pPr>
      <w:r>
        <w:rPr>
          <w:b/>
          <w:lang w:val="fr-BE"/>
        </w:rPr>
        <w:t>CHAMPIONNAT EXPERTS.</w:t>
      </w:r>
    </w:p>
    <w:p>
      <w:pPr>
        <w:pStyle w:val="Dada"/>
        <w:numPr>
          <w:ilvl w:val="0"/>
          <w:numId w:val="0"/>
        </w:numPr>
        <w:ind w:left="0" w:hanging="0"/>
        <w:rPr>
          <w:b/>
          <w:lang w:val="fr-BE"/>
        </w:rPr>
      </w:pPr>
      <w:r>
        <w:rPr/>
        <w:t>10 participants, groupe fermé (donc 9 rondes).</w:t>
      </w:r>
    </w:p>
    <w:p>
      <w:pPr>
        <w:pStyle w:val="Dada"/>
        <w:numPr>
          <w:ilvl w:val="0"/>
          <w:numId w:val="0"/>
        </w:numPr>
        <w:ind w:left="0" w:hanging="0"/>
        <w:rPr>
          <w:b/>
          <w:lang w:val="fr-BE"/>
        </w:rPr>
      </w:pPr>
      <w:r>
        <w:rPr/>
        <w:t>Il groupe :</w:t>
      </w:r>
    </w:p>
    <w:p>
      <w:pPr>
        <w:pStyle w:val="Dada"/>
        <w:numPr>
          <w:ilvl w:val="1"/>
          <w:numId w:val="8"/>
        </w:numPr>
        <w:rPr/>
      </w:pPr>
      <w:r>
        <w:rPr/>
        <w:t>le meilleur expert du championnat précédent ;</w:t>
      </w:r>
    </w:p>
    <w:p>
      <w:pPr>
        <w:pStyle w:val="Dada"/>
        <w:numPr>
          <w:ilvl w:val="1"/>
          <w:numId w:val="8"/>
        </w:numPr>
        <w:rPr/>
      </w:pPr>
      <w:r>
        <w:rPr/>
        <w:t>le champion du groupe open du championnat précédent ;</w:t>
      </w:r>
    </w:p>
    <w:p>
      <w:pPr>
        <w:pStyle w:val="Dada"/>
        <w:numPr>
          <w:ilvl w:val="1"/>
          <w:numId w:val="8"/>
        </w:numPr>
        <w:rPr/>
      </w:pPr>
      <w:r>
        <w:rPr/>
        <w:t>Le champion/la championne avec l'ELO utilisé le plus élevé de toutes les catégories au dernier CBJ (en cas d’égalité l’ELO utilisé du plus vieux joueur), pour autant que c’est au minimum 2250;</w:t>
      </w:r>
    </w:p>
    <w:p>
      <w:pPr>
        <w:pStyle w:val="Dada"/>
        <w:numPr>
          <w:ilvl w:val="1"/>
          <w:numId w:val="8"/>
        </w:numPr>
        <w:rPr/>
      </w:pPr>
      <w:r>
        <w:rPr/>
        <w:t>deux joueurs de la fédération qui compte le plus de sportifs affiliés à la date du 1</w:t>
      </w:r>
      <w:r>
        <w:rPr>
          <w:vertAlign w:val="superscript"/>
        </w:rPr>
        <w:t>er</w:t>
      </w:r>
      <w:r>
        <w:rPr/>
        <w:t xml:space="preserve"> janvier, un joueur de chaque autre fédération;</w:t>
      </w:r>
    </w:p>
    <w:p>
      <w:pPr>
        <w:pStyle w:val="Dada"/>
        <w:numPr>
          <w:ilvl w:val="1"/>
          <w:numId w:val="8"/>
        </w:numPr>
        <w:rPr/>
      </w:pPr>
      <w:r>
        <w:rPr/>
        <w:t>les joueurs les mieux classés au classement ELO FIDE, conformément à l’art. 11, afin d’obtenir le nombre de 10 joueurs.</w:t>
      </w:r>
    </w:p>
    <w:p>
      <w:pPr>
        <w:pStyle w:val="Normal"/>
        <w:rPr/>
      </w:pPr>
      <w:r>
        <w:rPr>
          <w:b/>
          <w:lang w:val="fr-BE"/>
        </w:rPr>
        <w:t>Critères complémentaires pour déterminer les ayants droit au groupe Experts.</w:t>
      </w:r>
    </w:p>
    <w:p>
      <w:pPr>
        <w:pStyle w:val="Dada"/>
        <w:numPr>
          <w:ilvl w:val="0"/>
          <w:numId w:val="17"/>
        </w:numPr>
        <w:tabs>
          <w:tab w:val="clear" w:pos="708"/>
          <w:tab w:val="left" w:pos="2160" w:leader="none"/>
        </w:tabs>
        <w:rPr/>
      </w:pPr>
      <w:r>
        <w:rPr/>
        <w:t>En cas de désistements pour ce qui concerne les points a, b et c, il ne peut être fait appel aux joueurs venant après dans le classement final.</w:t>
      </w:r>
    </w:p>
    <w:p>
      <w:pPr>
        <w:pStyle w:val="Dada"/>
        <w:numPr>
          <w:ilvl w:val="0"/>
          <w:numId w:val="4"/>
        </w:numPr>
        <w:rPr/>
      </w:pPr>
      <w:r>
        <w:rPr/>
        <w:t>Une cote FIDE minimale de 2300 est exigée pour tous les participants, sauf pour le champion junior Belge où au moins 2250 est requis.</w:t>
      </w:r>
    </w:p>
    <w:p>
      <w:pPr>
        <w:pStyle w:val="Dada"/>
        <w:numPr>
          <w:ilvl w:val="0"/>
          <w:numId w:val="4"/>
        </w:numPr>
        <w:rPr/>
      </w:pPr>
      <w:r>
        <w:rPr/>
        <w:t xml:space="preserve">Les joueurs doivent être signalés comme actifs au classement FIDE. </w:t>
      </w:r>
    </w:p>
    <w:p>
      <w:pPr>
        <w:pStyle w:val="Normal"/>
        <w:numPr>
          <w:ilvl w:val="0"/>
          <w:numId w:val="6"/>
        </w:numPr>
        <w:rPr>
          <w:b/>
          <w:lang w:val="fr-BE"/>
        </w:rPr>
      </w:pPr>
      <w:r>
        <w:rPr>
          <w:b/>
          <w:lang w:val="fr-BE"/>
        </w:rPr>
        <w:t>TOURNOI OPEN.</w:t>
      </w:r>
    </w:p>
    <w:p>
      <w:pPr>
        <w:pStyle w:val="Normal"/>
        <w:rPr>
          <w:b/>
          <w:lang w:val="fr-BE"/>
        </w:rPr>
      </w:pPr>
      <w:r>
        <w:rPr>
          <w:lang w:val="fr-BE"/>
        </w:rPr>
        <w:t>9 rondes ; système suisse.</w:t>
      </w:r>
    </w:p>
    <w:p>
      <w:pPr>
        <w:pStyle w:val="Normal"/>
        <w:rPr>
          <w:b/>
          <w:lang w:val="fr-BE"/>
        </w:rPr>
      </w:pPr>
      <w:r>
        <w:rPr>
          <w:lang w:val="fr-BE"/>
        </w:rPr>
        <w:t>Ouvert à tout joueur affilié à l'une des trois fédérations culturelles et n'ayant pas le droit de participer au tournoi des experts.</w:t>
      </w:r>
    </w:p>
    <w:p>
      <w:pPr>
        <w:pStyle w:val="Normal"/>
        <w:numPr>
          <w:ilvl w:val="0"/>
          <w:numId w:val="6"/>
        </w:numPr>
        <w:rPr>
          <w:b/>
        </w:rPr>
      </w:pPr>
      <w:r>
        <w:rPr>
          <w:b/>
        </w:rPr>
        <w:t>REMARQUES ;</w:t>
      </w:r>
    </w:p>
    <w:p>
      <w:pPr>
        <w:pStyle w:val="Dada"/>
        <w:numPr>
          <w:ilvl w:val="1"/>
          <w:numId w:val="18"/>
        </w:numPr>
        <w:tabs>
          <w:tab w:val="clear" w:pos="708"/>
          <w:tab w:val="left" w:pos="567" w:leader="none"/>
        </w:tabs>
        <w:rPr/>
      </w:pPr>
      <w:r>
        <w:rPr/>
        <w:t xml:space="preserve">Le Responsable des tournois nationaux peut décider de s’écarter des modalités d’organisation des tournois annoncées ci-dessus dans des cas imprévus ou dans des circonstances spéciales. </w:t>
      </w:r>
    </w:p>
    <w:p>
      <w:pPr>
        <w:pStyle w:val="Dada"/>
        <w:numPr>
          <w:ilvl w:val="1"/>
          <w:numId w:val="18"/>
        </w:numPr>
        <w:rPr/>
      </w:pPr>
      <w:r>
        <w:rPr/>
        <w:t>Le titre de championne dames sera attribué à la joueuse la mieux classée dans le groupe open. Si aucune joueuse ne participe au groupe open, le titre ne sera pas attribué.</w:t>
      </w:r>
    </w:p>
    <w:p>
      <w:pPr>
        <w:pStyle w:val="Dada"/>
        <w:numPr>
          <w:ilvl w:val="1"/>
          <w:numId w:val="18"/>
        </w:numPr>
        <w:ind w:left="567" w:hanging="567"/>
        <w:rPr/>
      </w:pPr>
      <w:r>
        <w:rPr/>
        <w:t>Comme prévu dans les règles du jeu d’échecs de la FIDE (art. 9.1), en collaboration avec les RTN, l’organisateur peut définir les règles de Sofia. Ces règles de Sofia stipulent qu’une proposition de nulle pendant une section (ou toute) de la partie est interdite sous certaines circonstances. Dans la rédaction des règles de Sofia, il doit être tenu compte de trois facteurs :</w:t>
      </w:r>
    </w:p>
    <w:p>
      <w:pPr>
        <w:pStyle w:val="Dada"/>
        <w:numPr>
          <w:ilvl w:val="0"/>
          <w:numId w:val="0"/>
        </w:numPr>
        <w:ind w:left="567" w:hanging="0"/>
        <w:rPr/>
      </w:pPr>
      <w:r>
        <w:rPr/>
        <w:t xml:space="preserve">-le nombre de coups (toujours blancs et noirs) dans lesquels une nulle ne peut pas être proposée. </w:t>
      </w:r>
    </w:p>
    <w:p>
      <w:pPr>
        <w:pStyle w:val="Dada"/>
        <w:numPr>
          <w:ilvl w:val="0"/>
          <w:numId w:val="0"/>
        </w:numPr>
        <w:ind w:left="567" w:hanging="0"/>
        <w:rPr/>
      </w:pPr>
      <w:r>
        <w:rPr/>
        <w:t xml:space="preserve">-durée en temps à partir de l’heure réelle de début des parties (blancs et noirs ensemble) une nulle ne peut pas être proposée. </w:t>
      </w:r>
    </w:p>
    <w:p>
      <w:pPr>
        <w:pStyle w:val="Dada"/>
        <w:numPr>
          <w:ilvl w:val="0"/>
          <w:numId w:val="0"/>
        </w:numPr>
        <w:ind w:left="567" w:hanging="0"/>
        <w:rPr/>
      </w:pPr>
      <w:r>
        <w:rPr/>
        <w:t xml:space="preserve">-avec ou sans l’autorisation de l’arbitre. </w:t>
      </w:r>
    </w:p>
    <w:p>
      <w:pPr>
        <w:pStyle w:val="Dada"/>
        <w:numPr>
          <w:ilvl w:val="0"/>
          <w:numId w:val="0"/>
        </w:numPr>
        <w:ind w:left="567" w:hanging="0"/>
        <w:rPr/>
      </w:pPr>
      <w:r>
        <w:rPr/>
        <w:t xml:space="preserve">Exemple de règles de Sofia : </w:t>
      </w:r>
      <w:r>
        <w:rPr>
          <w:u w:val="single"/>
        </w:rPr>
        <w:t>sans autorisation de l’arbitre</w:t>
      </w:r>
      <w:r>
        <w:rPr/>
        <w:t xml:space="preserve">, un joueur </w:t>
      </w:r>
      <w:r>
        <w:rPr>
          <w:b/>
        </w:rPr>
        <w:t>ne peut pas proposer nulle</w:t>
      </w:r>
      <w:r>
        <w:rPr/>
        <w:t xml:space="preserve"> à son adversaire avant qu’</w:t>
      </w:r>
      <w:r>
        <w:rPr>
          <w:u w:val="single"/>
        </w:rPr>
        <w:t>au moins vingt coups par joueur</w:t>
      </w:r>
      <w:r>
        <w:rPr/>
        <w:t xml:space="preserve"> n’aient été joués et qu’il y ait </w:t>
      </w:r>
      <w:r>
        <w:rPr>
          <w:u w:val="single"/>
        </w:rPr>
        <w:t>au moins une heure de jeu au total</w:t>
      </w:r>
      <w:r>
        <w:rPr/>
        <w:t>.</w:t>
      </w:r>
    </w:p>
    <w:p>
      <w:pPr>
        <w:pStyle w:val="Heading3"/>
        <w:keepNext w:val="true"/>
        <w:spacing w:before="240" w:after="240"/>
        <w:jc w:val="both"/>
        <w:rPr/>
      </w:pPr>
      <w:r>
        <w:rPr/>
        <w:t>20. INSCRIPTION.</w:t>
      </w:r>
    </w:p>
    <w:p>
      <w:pPr>
        <w:pStyle w:val="Dada"/>
        <w:numPr>
          <w:ilvl w:val="1"/>
          <w:numId w:val="19"/>
        </w:numPr>
        <w:tabs>
          <w:tab w:val="clear" w:pos="708"/>
          <w:tab w:val="left" w:pos="567" w:leader="none"/>
        </w:tabs>
        <w:rPr/>
      </w:pPr>
      <w:r>
        <w:rPr/>
        <w:t>Les joueurs qui ne sont pas qualifiés d’office doivent faire parvenir leur inscription auprès la personne désignée à cet effet par le conseil d’administration, avant la date de clôture stipulée par le conseil d’administration.</w:t>
      </w:r>
    </w:p>
    <w:p>
      <w:pPr>
        <w:pStyle w:val="Dada"/>
        <w:numPr>
          <w:ilvl w:val="1"/>
          <w:numId w:val="18"/>
        </w:numPr>
        <w:ind w:left="567" w:hanging="624"/>
        <w:rPr/>
      </w:pPr>
      <w:r>
        <w:rPr/>
        <w:t>Les fédérations elles-mêmes doivent communiquer au Responsable des Tournois Nationaux les noms de leurs ayants droits, au moins quatre semaines avant le début du tournoi (excepté lorsque le championnat fédéral, qui sert à désigner le représentant, se termine à moins de quatre semaines avant le début du tournoi : dans ce cas, elles doivent communiquer les noms des ayants droit au plus tard le jour où le championnat se termine).</w:t>
      </w:r>
    </w:p>
    <w:p>
      <w:pPr>
        <w:pStyle w:val="Dada"/>
        <w:numPr>
          <w:ilvl w:val="1"/>
          <w:numId w:val="18"/>
        </w:numPr>
        <w:ind w:left="567" w:hanging="624"/>
        <w:rPr/>
      </w:pPr>
      <w:r>
        <w:rPr/>
        <w:t>Tous les joueurs qualifiés sont invités par le Responsable des Tournois Nationaux, au moins quatre semaines avant le début du tournoi (si l’invitation est faite par mail, elle est accompagnée d’un accusé de réception).</w:t>
      </w:r>
    </w:p>
    <w:p>
      <w:pPr>
        <w:pStyle w:val="Dada"/>
        <w:numPr>
          <w:ilvl w:val="1"/>
          <w:numId w:val="18"/>
        </w:numPr>
        <w:ind w:left="567" w:hanging="624"/>
        <w:rPr/>
      </w:pPr>
      <w:r>
        <w:rPr/>
        <w:t>Tous les ayants droit repris aux points b et c doivent confirmer leur participation par écrit au Responsable des Tournois Nationaux, au moins 4 semaines avant le début du tournoi.</w:t>
      </w:r>
    </w:p>
    <w:p>
      <w:pPr>
        <w:pStyle w:val="Dada"/>
        <w:numPr>
          <w:ilvl w:val="1"/>
          <w:numId w:val="18"/>
        </w:numPr>
        <w:ind w:left="567" w:hanging="624"/>
        <w:rPr/>
      </w:pPr>
      <w:r>
        <w:rPr/>
        <w:t>Les joueurs désireux de se placer sur la base de leur classement pour le championnat Experts doivent adresser eux-mêmes leur candidature au Responsable des Tournois Nationaux, au moins 6 semaines avant le début du tournoi.</w:t>
      </w:r>
    </w:p>
    <w:p>
      <w:pPr>
        <w:pStyle w:val="Dada"/>
        <w:numPr>
          <w:ilvl w:val="1"/>
          <w:numId w:val="18"/>
        </w:numPr>
        <w:ind w:left="567" w:hanging="624"/>
        <w:rPr/>
      </w:pPr>
      <w:r>
        <w:rPr/>
        <w:t>A l’aide de la liste des joueurs qui ont posé leur candidature pour être sélectionnés sur la base du classement pour le groupe Experts, le Responsable des Tournois Nationaux complètera le nombre des joueurs qui ont confirmé leur participation. Après quoi, les listes seront publiées sur le site web de l’organisation.</w:t>
      </w:r>
    </w:p>
    <w:p>
      <w:pPr>
        <w:pStyle w:val="Dada"/>
        <w:numPr>
          <w:ilvl w:val="1"/>
          <w:numId w:val="18"/>
        </w:numPr>
        <w:ind w:left="567" w:hanging="624"/>
        <w:rPr/>
      </w:pPr>
      <w:r>
        <w:rPr/>
        <w:t>Les joueurs qui, après avoir confirmé leur participation dans le groupe Experts et avant le début du tournoi, se désisteraient encore sans raisons témoignant de cas de force majeure, seront sanctionnés suivant l’art. 14.</w:t>
      </w:r>
    </w:p>
    <w:p>
      <w:pPr>
        <w:pStyle w:val="Dada"/>
        <w:numPr>
          <w:ilvl w:val="1"/>
          <w:numId w:val="18"/>
        </w:numPr>
        <w:rPr/>
      </w:pPr>
      <w:r>
        <w:rPr/>
        <w:t>Le tirage au sort des numéros d’appariement, qui permettra de connaître le calendrier, doit se passer au cours d’une réunion accessible au public ou en ligne, de préférence quelques semaines avant le début du tournoi.</w:t>
      </w:r>
    </w:p>
    <w:p>
      <w:pPr>
        <w:pStyle w:val="Dada"/>
        <w:numPr>
          <w:ilvl w:val="1"/>
          <w:numId w:val="18"/>
        </w:numPr>
        <w:ind w:left="567" w:hanging="624"/>
        <w:rPr/>
      </w:pPr>
      <w:r>
        <w:rPr/>
        <w:t>Tant la date exacte d’inscription pour les points b-c-d-e que le délai pour le point f seront déterminés annuellement par le conseil d’administration.</w:t>
      </w:r>
    </w:p>
    <w:p>
      <w:pPr>
        <w:pStyle w:val="Dada"/>
        <w:numPr>
          <w:ilvl w:val="1"/>
          <w:numId w:val="18"/>
        </w:numPr>
        <w:ind w:left="567" w:hanging="624"/>
        <w:rPr/>
      </w:pPr>
      <w:r>
        <w:rPr/>
        <w:t>Le conseil d’administration détermine également le montant du droit d’inscription pour tous les participants du tournoi open. Il peut également décider d’un droit réduit pour des catégories déterminées (p. ex. jeunes, détenteurs de titres). L’organisation peut appliquer une majoration au droit d’inscription, pour des inscriptions qui ont lieu dans la semaine qui précède le début du tournoi, et pour les paiements sur place, à condition de l’avoir annoncé sur les invitations.</w:t>
      </w:r>
    </w:p>
    <w:p>
      <w:pPr>
        <w:pStyle w:val="Heading3"/>
        <w:keepNext w:val="true"/>
        <w:spacing w:before="240" w:after="240"/>
        <w:jc w:val="both"/>
        <w:rPr/>
      </w:pPr>
      <w:r>
        <w:rPr/>
        <w:t>21. FRAIS DES PARTICIPANTS.</w:t>
      </w:r>
    </w:p>
    <w:p>
      <w:pPr>
        <w:pStyle w:val="Normal"/>
        <w:rPr/>
      </w:pPr>
      <w:r>
        <w:rPr>
          <w:lang w:val="fr-BE"/>
        </w:rPr>
        <w:t>Sauf décision différente du conseil d’administration, les frais de voyage, de logement et de nourriture sont à charge des participants. Si des frais doivent cependant être remboursés, alors cela doit se faire le dernier jour de jeu.</w:t>
      </w:r>
    </w:p>
    <w:p>
      <w:pPr>
        <w:pStyle w:val="Heading3"/>
        <w:keepNext w:val="true"/>
        <w:spacing w:before="240" w:after="240"/>
        <w:jc w:val="both"/>
        <w:rPr/>
      </w:pPr>
      <w:r>
        <w:rPr/>
        <w:t>22. CADENCE.</w:t>
      </w:r>
    </w:p>
    <w:p>
      <w:pPr>
        <w:pStyle w:val="Normal"/>
        <w:rPr/>
      </w:pPr>
      <w:r>
        <w:rPr>
          <w:lang w:val="fr-BE"/>
        </w:rPr>
        <w:t>Toutes les parties se jouent à la cadence Fischer de 40 coups en 1h30, suivis par 30 minutes pour la fin de la partie avec un incrément de 30 secondes dès le premier coup, à moins que le RTN, sur avis de l'organisateur, n’approuve une autre cadence valable pour le traitement elo et des normes.</w:t>
      </w:r>
    </w:p>
    <w:p>
      <w:pPr>
        <w:pStyle w:val="Heading3"/>
        <w:keepNext w:val="true"/>
        <w:spacing w:before="240" w:after="240"/>
        <w:jc w:val="both"/>
        <w:rPr/>
      </w:pPr>
      <w:r>
        <w:rPr/>
        <w:t>23. PRIX.</w:t>
      </w:r>
    </w:p>
    <w:p>
      <w:pPr>
        <w:pStyle w:val="Normal"/>
        <w:rPr/>
      </w:pPr>
      <w:r>
        <w:rPr>
          <w:lang w:val="fr-BE"/>
        </w:rPr>
        <w:t>Les championnats sont dotés par la Fédération royale belge des Échecs d'un subside dont une partie doit servir à l'attribution de prix en espèces. Ces montants sont déterminés par le budget national. La fixation du nombre de prix ainsi que leur répartition est du ressort du conseil d’administration. Au moins 80 % des droits d'inscription sont également affectés en prix en espèces, dont le nombre et la répartition sont établis par le conseil d’administration.</w:t>
      </w:r>
    </w:p>
    <w:p>
      <w:pPr>
        <w:pStyle w:val="Heading3"/>
        <w:keepNext w:val="true"/>
        <w:spacing w:before="240" w:after="240"/>
        <w:jc w:val="both"/>
        <w:rPr/>
      </w:pPr>
      <w:r>
        <w:rPr/>
        <w:t>11. CRITERE DE SELECTION SUR LA BASE DE L’ELO.</w:t>
      </w:r>
    </w:p>
    <w:p>
      <w:pPr>
        <w:pStyle w:val="Dada"/>
        <w:numPr>
          <w:ilvl w:val="1"/>
          <w:numId w:val="20"/>
        </w:numPr>
        <w:rPr/>
      </w:pPr>
      <w:r>
        <w:rPr/>
        <w:t>Ce critère de sélection est utilisé à toutes fins, à moins qu’il soit explicitement mentionné ailleurs que l’on n’en fait pas usage, comme la sélection au groupe Experts du CB, la sélection pour représentation de la F.R.B.É. à un tournoi à normes de M.I ou G.M.I., ou encore la sélection pour représentation de la F.R.B.É. aux tournois internationaux.</w:t>
      </w:r>
    </w:p>
    <w:p>
      <w:pPr>
        <w:pStyle w:val="Dada"/>
        <w:numPr>
          <w:ilvl w:val="1"/>
          <w:numId w:val="4"/>
        </w:numPr>
        <w:rPr/>
      </w:pPr>
      <w:r>
        <w:rPr/>
        <w:t>Sauf indication contraire, on prend le classement ELO FIDE disponible à la date de clôture de la candidature. Si insuffisamment de joueurs / joueuses sont sélectionnables au regard du classement ELO FIDE, alors on fait pour ceux qui n’ont pas un classement ELO FIDE usage du classement national disponible à la date de clôture de la candidature. A égalité de classement, l’ordre est le suivant :</w:t>
      </w:r>
    </w:p>
    <w:p>
      <w:pPr>
        <w:pStyle w:val="Dada"/>
        <w:numPr>
          <w:ilvl w:val="2"/>
          <w:numId w:val="15"/>
        </w:numPr>
        <w:rPr/>
      </w:pPr>
      <w:r>
        <w:rPr/>
        <w:t>le joueur avec le titre le plus élevé ;</w:t>
      </w:r>
    </w:p>
    <w:p>
      <w:pPr>
        <w:pStyle w:val="Dada"/>
        <w:numPr>
          <w:ilvl w:val="2"/>
          <w:numId w:val="15"/>
        </w:numPr>
        <w:rPr/>
      </w:pPr>
      <w:r>
        <w:rPr/>
        <w:t>le joueur qui a eu la progression la plus importante par rapport au classement précédent (remarque : les deux joueurs devaient déjà être classés) ;</w:t>
      </w:r>
    </w:p>
    <w:p>
      <w:pPr>
        <w:pStyle w:val="Dada"/>
        <w:numPr>
          <w:ilvl w:val="2"/>
          <w:numId w:val="15"/>
        </w:numPr>
        <w:rPr/>
      </w:pPr>
      <w:r>
        <w:rPr/>
        <w:t>tirage au sort.</w:t>
      </w:r>
    </w:p>
    <w:p>
      <w:pPr>
        <w:pStyle w:val="Dada"/>
        <w:numPr>
          <w:ilvl w:val="1"/>
          <w:numId w:val="4"/>
        </w:numPr>
        <w:spacing w:before="120" w:after="120"/>
        <w:rPr/>
      </w:pPr>
      <w:r>
        <w:rPr/>
        <w:t>Abrogé.</w:t>
      </w:r>
    </w:p>
    <w:sectPr>
      <w:footerReference w:type="default" r:id="rId4"/>
      <w:footnotePr>
        <w:numFmt w:val="decimal"/>
      </w:footnotePr>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20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keepLines/>
        <w:spacing w:lineRule="auto" w:line="240" w:before="120" w:after="120"/>
        <w:rPr/>
      </w:pPr>
      <w:r>
        <w:rPr>
          <w:rStyle w:val="FootnoteCharacters"/>
        </w:rPr>
        <w:footnoteRef/>
      </w:r>
      <w:r>
        <w:rPr/>
        <w:t xml:space="preserve"> </w:t>
      </w:r>
      <w:r>
        <w:rPr/>
        <w:t>dit reglement bevat slechts een beperkt aantal specificaties. De lezer moet ervan uitgaan dat alle elementen die hier niet specifiek geregeld worden automatisch door de FIDE-toernooiregels geregeld zijn.</w:t>
      </w:r>
    </w:p>
  </w:footnote>
  <w:footnote w:id="3">
    <w:p>
      <w:pPr>
        <w:pStyle w:val="Footnote"/>
        <w:keepLines/>
        <w:spacing w:lineRule="auto" w:line="240" w:before="120" w:after="120"/>
        <w:rPr/>
      </w:pPr>
      <w:r>
        <w:rPr>
          <w:rStyle w:val="FootnoteCharacters"/>
        </w:rPr>
        <w:footnoteRef/>
      </w:r>
      <w:r>
        <w:rPr/>
        <w:t xml:space="preserve"> </w:t>
      </w:r>
      <w:r>
        <w:rPr>
          <w:lang w:val="nl-NL"/>
        </w:rPr>
        <w:t>Gewijzigd AVs november 2021 en november 2022 (was 2150 voordien)</w:t>
      </w:r>
    </w:p>
  </w:footnote>
  <w:footnote w:id="4">
    <w:p>
      <w:pPr>
        <w:pStyle w:val="Footnote"/>
        <w:keepLines/>
        <w:spacing w:lineRule="auto" w:line="240" w:before="120" w:after="120"/>
        <w:rPr/>
      </w:pPr>
      <w:r>
        <w:rPr>
          <w:rStyle w:val="FootnoteCharacters"/>
        </w:rPr>
        <w:footnoteRef/>
      </w:r>
      <w:r>
        <w:rPr>
          <w:sz w:val="18"/>
          <w:szCs w:val="18"/>
        </w:rPr>
        <w:t xml:space="preserve"> </w:t>
      </w:r>
      <w:r>
        <w:rPr>
          <w:sz w:val="18"/>
          <w:szCs w:val="18"/>
        </w:rPr>
        <w:t>Op datum van de huidige versie is dit inschrijvingsrecht gratis voor het experten kampioenschap; het is 30 € (of meer) voor het open toernooi.</w:t>
      </w:r>
    </w:p>
  </w:footnote>
  <w:footnote w:id="5">
    <w:p>
      <w:pPr>
        <w:pStyle w:val="Footnote"/>
        <w:keepLines/>
        <w:spacing w:lineRule="auto" w:line="240" w:before="120" w:after="120"/>
        <w:rPr/>
      </w:pPr>
      <w:r>
        <w:rPr>
          <w:rStyle w:val="FootnoteCharacters"/>
        </w:rPr>
        <w:footnoteRef/>
      </w:r>
      <w:r>
        <w:rPr>
          <w:sz w:val="18"/>
          <w:szCs w:val="18"/>
        </w:rPr>
        <w:t xml:space="preserve"> </w:t>
      </w:r>
      <w:r>
        <w:rPr>
          <w:sz w:val="18"/>
          <w:szCs w:val="18"/>
        </w:rPr>
        <w:t xml:space="preserve">Op datum van de huidige versie krijgt elke deelnemer van het experten kampioenschap voor zijn logement 200 €. Het totaalbedrag zit vervat in de subsidie van de KBSB die ter sprake komt in art. 23 </w:t>
      </w:r>
    </w:p>
  </w:footnote>
  <w:footnote w:id="6">
    <w:p>
      <w:pPr>
        <w:pStyle w:val="Footnote"/>
        <w:keepLines/>
        <w:spacing w:lineRule="auto" w:line="240" w:before="120" w:after="120"/>
        <w:rPr/>
      </w:pPr>
      <w:r>
        <w:rPr>
          <w:rStyle w:val="FootnoteCharacters"/>
        </w:rPr>
        <w:footnoteRef/>
      </w:r>
      <w:r>
        <w:rPr>
          <w:sz w:val="18"/>
          <w:szCs w:val="18"/>
        </w:rPr>
        <w:t xml:space="preserve"> </w:t>
      </w:r>
      <w:r>
        <w:rPr>
          <w:sz w:val="18"/>
          <w:szCs w:val="18"/>
        </w:rPr>
        <w:t>Voor het expertenkampioenschap.</w:t>
      </w:r>
    </w:p>
  </w:footnote>
  <w:footnote w:id="7">
    <w:p>
      <w:pPr>
        <w:pStyle w:val="Footnote"/>
        <w:keepLines/>
        <w:spacing w:lineRule="auto" w:line="240" w:before="120" w:after="120"/>
        <w:rPr/>
      </w:pPr>
      <w:r>
        <w:rPr>
          <w:rStyle w:val="FootnoteCharacters"/>
        </w:rPr>
        <w:footnoteRef/>
      </w:r>
      <w:r>
        <w:rPr>
          <w:sz w:val="18"/>
          <w:szCs w:val="18"/>
        </w:rPr>
        <w:t xml:space="preserve"> </w:t>
      </w:r>
      <w:r>
        <w:rPr>
          <w:sz w:val="18"/>
          <w:szCs w:val="18"/>
        </w:rPr>
        <w:t>Op datum van de huidige versie bedraagt de KBSB-subsidie 5600 € plus 1500 € wanneer het experten kampioenschap ook een IM-normentoernooi is.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
      <w:numFmt w:val="bullet"/>
      <w:lvlText w:val=""/>
      <w:lvlJc w:val="left"/>
      <w:pPr>
        <w:tabs>
          <w:tab w:val="num" w:pos="708"/>
        </w:tabs>
        <w:ind w:left="720" w:hanging="360"/>
      </w:pPr>
      <w:rPr>
        <w:rFonts w:ascii="Symbol" w:hAnsi="Symbol" w:cs="Symbol" w:hint="default"/>
      </w:rPr>
    </w:lvl>
  </w:abstractNum>
  <w:abstractNum w:abstractNumId="3">
    <w:lvl w:ilvl="0">
      <w:start w:val="2"/>
      <w:numFmt w:val="decimal"/>
      <w:lvlText w:val="%1."/>
      <w:lvlJc w:val="left"/>
      <w:pPr>
        <w:tabs>
          <w:tab w:val="num" w:pos="502"/>
        </w:tabs>
        <w:ind w:left="502" w:hanging="360"/>
      </w:pPr>
      <w:rPr/>
    </w:lvl>
  </w:abstractNum>
  <w:abstractNum w:abstractNumId="4">
    <w:lvl w:ilvl="0">
      <w:start w:val="1"/>
      <w:numFmt w:val="decimal"/>
      <w:lvlText w:val="%1."/>
      <w:lvlJc w:val="left"/>
      <w:pPr>
        <w:tabs>
          <w:tab w:val="num" w:pos="510"/>
        </w:tabs>
        <w:ind w:left="510" w:hanging="510"/>
      </w:pPr>
      <w:rPr>
        <w:sz w:val="20"/>
        <w:i w:val="false"/>
        <w:b/>
        <w:szCs w:val="16"/>
        <w:rFonts w:ascii="Arial" w:hAnsi="Arial" w:cs="Arial"/>
      </w:rPr>
    </w:lvl>
    <w:lvl w:ilvl="1">
      <w:start w:val="1"/>
      <w:numFmt w:val="lowerLetter"/>
      <w:lvlText w:val="%2."/>
      <w:lvlJc w:val="left"/>
      <w:pPr>
        <w:tabs>
          <w:tab w:val="num" w:pos="510"/>
        </w:tabs>
        <w:ind w:left="510" w:hanging="510"/>
      </w:pPr>
      <w:rPr>
        <w:sz w:val="20"/>
        <w:i w:val="false"/>
        <w:b w:val="false"/>
        <w:szCs w:val="22"/>
        <w:rFonts w:ascii="Arial" w:hAnsi="Arial" w:cs="Arial"/>
        <w:color w:val="000000"/>
      </w:rPr>
    </w:lvl>
    <w:lvl w:ilvl="2">
      <w:start w:val="1"/>
      <w:numFmt w:val="decimal"/>
      <w:lvlText w:val="%3."/>
      <w:lvlJc w:val="left"/>
      <w:pPr>
        <w:tabs>
          <w:tab w:val="num" w:pos="851"/>
        </w:tabs>
        <w:ind w:left="851" w:hanging="397"/>
      </w:pPr>
      <w:rPr>
        <w:sz w:val="20"/>
        <w:i w:val="false"/>
        <w:b w:val="false"/>
        <w:szCs w:val="16"/>
        <w:rFonts w:ascii="Arial" w:hAnsi="Arial" w:cs="Arial"/>
        <w:color w:val="000000"/>
      </w:rPr>
    </w:lvl>
    <w:lvl w:ilvl="3">
      <w:start w:val="1"/>
      <w:numFmt w:val="bullet"/>
      <w:lvlText w:val=""/>
      <w:lvlJc w:val="left"/>
      <w:pPr>
        <w:tabs>
          <w:tab w:val="num" w:pos="1474"/>
        </w:tabs>
        <w:ind w:left="1474" w:hanging="567"/>
      </w:pPr>
      <w:rPr>
        <w:rFonts w:ascii="Symbol" w:hAnsi="Symbol" w:cs="Symbol" w:hint="default"/>
        <w:sz w:val="20"/>
        <w:color w:val="000000"/>
      </w:rPr>
    </w:lvl>
    <w:lvl w:ilvl="4">
      <w:start w:val="1"/>
      <w:numFmt w:val="bullet"/>
      <w:lvlText w:val=""/>
      <w:lvlJc w:val="left"/>
      <w:pPr>
        <w:tabs>
          <w:tab w:val="num" w:pos="1871"/>
        </w:tabs>
        <w:ind w:left="1871" w:hanging="34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0"/>
        </w:tabs>
        <w:ind w:left="1440" w:hanging="360"/>
      </w:pPr>
      <w:rPr/>
    </w:lvl>
  </w:abstractNum>
  <w:abstractNum w:abstractNumId="6">
    <w:lvl w:ilvl="0">
      <w:start w:val="1"/>
      <w:numFmt w:val="upperLetter"/>
      <w:lvlText w:val="%1."/>
      <w:lvlJc w:val="left"/>
      <w:pPr>
        <w:tabs>
          <w:tab w:val="num" w:pos="0"/>
        </w:tabs>
        <w:ind w:left="720" w:hanging="360"/>
      </w:pPr>
      <w:rPr/>
    </w:lvl>
  </w:abstractNum>
  <w:abstractNum w:abstractNumId="7">
    <w:lvl w:ilvl="0">
      <w:start w:val="1"/>
      <w:numFmt w:val="lowerLetter"/>
      <w:lvlText w:val="%1."/>
      <w:lvlJc w:val="left"/>
      <w:pPr>
        <w:tabs>
          <w:tab w:val="num" w:pos="900"/>
        </w:tabs>
        <w:ind w:left="900" w:hanging="720"/>
      </w:pPr>
      <w:rPr/>
    </w:lvl>
  </w:abstractNum>
  <w:abstractNum w:abstractNumId="8">
    <w:lvl w:ilvl="0">
      <w:start w:val="1"/>
      <w:numFmt w:val="decimal"/>
      <w:lvlText w:val="%1."/>
      <w:lvlJc w:val="left"/>
      <w:pPr>
        <w:tabs>
          <w:tab w:val="num" w:pos="510"/>
        </w:tabs>
        <w:ind w:left="510" w:hanging="510"/>
      </w:pPr>
      <w:rPr>
        <w:sz w:val="20"/>
        <w:i w:val="false"/>
        <w:b/>
        <w:szCs w:val="16"/>
        <w:rFonts w:ascii="Arial" w:hAnsi="Arial" w:cs="Arial"/>
      </w:rPr>
    </w:lvl>
    <w:lvl w:ilvl="1">
      <w:start w:val="1"/>
      <w:numFmt w:val="lowerLetter"/>
      <w:lvlText w:val="%2."/>
      <w:lvlJc w:val="left"/>
      <w:pPr>
        <w:tabs>
          <w:tab w:val="num" w:pos="510"/>
        </w:tabs>
        <w:ind w:left="510" w:hanging="510"/>
      </w:pPr>
      <w:rPr>
        <w:sz w:val="20"/>
        <w:i w:val="false"/>
        <w:b w:val="false"/>
        <w:szCs w:val="22"/>
        <w:rFonts w:ascii="Arial" w:hAnsi="Arial" w:cs="Arial"/>
        <w:color w:val="000000"/>
      </w:rPr>
    </w:lvl>
    <w:lvl w:ilvl="2">
      <w:start w:val="1"/>
      <w:numFmt w:val="decimal"/>
      <w:lvlText w:val="%3."/>
      <w:lvlJc w:val="left"/>
      <w:pPr>
        <w:tabs>
          <w:tab w:val="num" w:pos="851"/>
        </w:tabs>
        <w:ind w:left="851" w:hanging="397"/>
      </w:pPr>
      <w:rPr>
        <w:sz w:val="20"/>
        <w:i w:val="false"/>
        <w:b w:val="false"/>
        <w:szCs w:val="16"/>
        <w:rFonts w:ascii="Arial" w:hAnsi="Arial" w:cs="Arial"/>
        <w:color w:val="000000"/>
      </w:rPr>
    </w:lvl>
    <w:lvl w:ilvl="3">
      <w:start w:val="1"/>
      <w:numFmt w:val="bullet"/>
      <w:lvlText w:val=""/>
      <w:lvlJc w:val="left"/>
      <w:pPr>
        <w:tabs>
          <w:tab w:val="num" w:pos="1474"/>
        </w:tabs>
        <w:ind w:left="1474" w:hanging="567"/>
      </w:pPr>
      <w:rPr>
        <w:rFonts w:ascii="Symbol" w:hAnsi="Symbol" w:cs="Symbol" w:hint="default"/>
        <w:sz w:val="20"/>
        <w:color w:val="000000"/>
      </w:rPr>
    </w:lvl>
    <w:lvl w:ilvl="4">
      <w:start w:val="1"/>
      <w:numFmt w:val="bullet"/>
      <w:lvlText w:val=""/>
      <w:lvlJc w:val="left"/>
      <w:pPr>
        <w:tabs>
          <w:tab w:val="num" w:pos="1871"/>
        </w:tabs>
        <w:ind w:left="1871" w:hanging="34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lowerLetter"/>
      <w:lvlText w:val="%1."/>
      <w:lvlJc w:val="left"/>
      <w:pPr>
        <w:tabs>
          <w:tab w:val="num" w:pos="708"/>
        </w:tabs>
        <w:ind w:left="600" w:hanging="420"/>
      </w:pPr>
      <w:rPr/>
    </w:lvl>
  </w:abstractNum>
  <w:abstractNum w:abstractNumId="10">
    <w:lvl w:ilvl="0">
      <w:start w:val="1"/>
      <w:numFmt w:val="decimal"/>
      <w:lvlText w:val="%1)"/>
      <w:lvlJc w:val="left"/>
      <w:pPr>
        <w:tabs>
          <w:tab w:val="num" w:pos="0"/>
        </w:tabs>
        <w:ind w:left="720" w:hanging="360"/>
      </w:pPr>
      <w:rPr/>
    </w:lvl>
  </w:abstractNum>
  <w:abstractNum w:abstractNumId="11">
    <w:lvl w:ilvl="0">
      <w:start w:val="1"/>
      <w:numFmt w:val="decimal"/>
      <w:lvlText w:val="%1."/>
      <w:lvlJc w:val="left"/>
      <w:pPr>
        <w:tabs>
          <w:tab w:val="num" w:pos="502"/>
        </w:tabs>
        <w:ind w:left="502" w:hanging="360"/>
      </w:pPr>
      <w:rPr/>
    </w:lvl>
  </w:abstractNum>
  <w:abstractNum w:abstractNumId="12">
    <w:lvl w:ilvl="0">
      <w:start w:val="1"/>
      <w:numFmt w:val="decimal"/>
      <w:lvlText w:val="(%1)"/>
      <w:lvlJc w:val="left"/>
      <w:pPr>
        <w:tabs>
          <w:tab w:val="num" w:pos="0"/>
        </w:tabs>
        <w:ind w:left="1440" w:hanging="360"/>
      </w:pPr>
      <w:rPr/>
    </w:lvl>
  </w:abstractNum>
  <w:abstractNum w:abstractNumId="13">
    <w:lvl w:ilvl="0">
      <w:start w:val="1"/>
      <w:numFmt w:val="lowerLetter"/>
      <w:lvlText w:val="%1)"/>
      <w:lvlJc w:val="left"/>
      <w:pPr>
        <w:tabs>
          <w:tab w:val="num" w:pos="720"/>
        </w:tabs>
        <w:ind w:left="720" w:hanging="360"/>
      </w:pPr>
      <w:rPr/>
    </w:lvl>
    <w:lvl w:ilvl="1">
      <w:start w:val="1"/>
      <w:numFmt w:val="bullet"/>
      <w:lvlText w:val="-"/>
      <w:lvlJc w:val="left"/>
      <w:pPr>
        <w:tabs>
          <w:tab w:val="num" w:pos="1440"/>
        </w:tabs>
        <w:ind w:left="1440" w:hanging="360"/>
      </w:pPr>
      <w:rPr>
        <w:rFonts w:ascii="Arial" w:hAnsi="Arial" w:cs="Aria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bullet"/>
      <w:lvlText w:val="-"/>
      <w:lvlJc w:val="left"/>
      <w:pPr>
        <w:tabs>
          <w:tab w:val="num" w:pos="708"/>
        </w:tabs>
        <w:ind w:left="1080" w:hanging="360"/>
      </w:pPr>
      <w:rPr>
        <w:rFonts w:ascii="Calibri" w:hAnsi="Calibri" w:cs="Calibri" w:hint="default"/>
      </w:rPr>
    </w:lvl>
  </w:abstractNum>
  <w:abstractNum w:abstractNumId="15">
    <w:lvl w:ilvl="0">
      <w:start w:val="1"/>
      <w:numFmt w:val="decimal"/>
      <w:lvlText w:val="%1."/>
      <w:lvlJc w:val="left"/>
      <w:pPr>
        <w:tabs>
          <w:tab w:val="num" w:pos="510"/>
        </w:tabs>
        <w:ind w:left="510" w:hanging="510"/>
      </w:pPr>
      <w:rPr>
        <w:sz w:val="20"/>
        <w:i w:val="false"/>
        <w:b/>
        <w:szCs w:val="16"/>
        <w:rFonts w:ascii="Arial" w:hAnsi="Arial" w:cs="Arial"/>
      </w:rPr>
    </w:lvl>
    <w:lvl w:ilvl="1">
      <w:start w:val="1"/>
      <w:numFmt w:val="bullet"/>
      <w:lvlText w:val=""/>
      <w:lvlJc w:val="left"/>
      <w:pPr>
        <w:tabs>
          <w:tab w:val="num" w:pos="0"/>
        </w:tabs>
        <w:ind w:left="360" w:hanging="360"/>
      </w:pPr>
      <w:rPr>
        <w:rFonts w:ascii="Symbol" w:hAnsi="Symbol" w:cs="Symbol" w:hint="default"/>
      </w:rPr>
    </w:lvl>
    <w:lvl w:ilvl="2">
      <w:start w:val="1"/>
      <w:numFmt w:val="bullet"/>
      <w:lvlText w:val=""/>
      <w:lvlJc w:val="left"/>
      <w:pPr>
        <w:tabs>
          <w:tab w:val="num" w:pos="0"/>
        </w:tabs>
        <w:ind w:left="814" w:hanging="360"/>
      </w:pPr>
      <w:rPr>
        <w:rFonts w:ascii="Symbol" w:hAnsi="Symbol" w:cs="Symbol" w:hint="default"/>
      </w:rPr>
    </w:lvl>
    <w:lvl w:ilvl="3">
      <w:start w:val="1"/>
      <w:numFmt w:val="bullet"/>
      <w:lvlText w:val=""/>
      <w:lvlJc w:val="left"/>
      <w:pPr>
        <w:tabs>
          <w:tab w:val="num" w:pos="1474"/>
        </w:tabs>
        <w:ind w:left="1474" w:hanging="567"/>
      </w:pPr>
      <w:rPr>
        <w:rFonts w:ascii="Symbol" w:hAnsi="Symbol" w:cs="Symbol" w:hint="default"/>
        <w:sz w:val="20"/>
        <w:color w:val="000000"/>
      </w:rPr>
    </w:lvl>
    <w:lvl w:ilvl="4">
      <w:start w:val="1"/>
      <w:numFmt w:val="bullet"/>
      <w:lvlText w:val=""/>
      <w:lvlJc w:val="left"/>
      <w:pPr>
        <w:tabs>
          <w:tab w:val="num" w:pos="1871"/>
        </w:tabs>
        <w:ind w:left="1871" w:hanging="34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0"/>
        </w:tabs>
        <w:ind w:left="720" w:hanging="360"/>
      </w:pPr>
      <w:rPr/>
    </w:lvl>
  </w:abstractNum>
  <w:abstractNum w:abstractNumId="17">
    <w:lvl w:ilvl="0">
      <w:start w:val="1"/>
      <w:numFmt w:val="decimal"/>
      <w:lvlText w:val="%1."/>
      <w:lvlJc w:val="left"/>
      <w:pPr>
        <w:tabs>
          <w:tab w:val="num" w:pos="510"/>
        </w:tabs>
        <w:ind w:left="510" w:hanging="510"/>
      </w:pPr>
      <w:rPr>
        <w:sz w:val="20"/>
        <w:i w:val="false"/>
        <w:b/>
        <w:szCs w:val="16"/>
        <w:rFonts w:ascii="Arial" w:hAnsi="Arial" w:cs="Arial"/>
      </w:rPr>
    </w:lvl>
    <w:lvl w:ilvl="1">
      <w:start w:val="6"/>
      <w:numFmt w:val="lowerLetter"/>
      <w:lvlText w:val="%2."/>
      <w:lvlJc w:val="left"/>
      <w:pPr>
        <w:tabs>
          <w:tab w:val="num" w:pos="510"/>
        </w:tabs>
        <w:ind w:left="510" w:hanging="510"/>
      </w:pPr>
      <w:rPr>
        <w:sz w:val="20"/>
        <w:i w:val="false"/>
        <w:b w:val="false"/>
        <w:szCs w:val="22"/>
        <w:rFonts w:ascii="Arial" w:hAnsi="Arial" w:cs="Arial"/>
        <w:color w:val="000000"/>
      </w:rPr>
    </w:lvl>
    <w:lvl w:ilvl="2">
      <w:start w:val="3"/>
      <w:numFmt w:val="decimal"/>
      <w:lvlText w:val="%3."/>
      <w:lvlJc w:val="left"/>
      <w:pPr>
        <w:tabs>
          <w:tab w:val="num" w:pos="851"/>
        </w:tabs>
        <w:ind w:left="851" w:hanging="397"/>
      </w:pPr>
      <w:rPr>
        <w:sz w:val="20"/>
        <w:i w:val="false"/>
        <w:b w:val="false"/>
        <w:szCs w:val="16"/>
        <w:rFonts w:ascii="Arial" w:hAnsi="Arial" w:cs="Arial"/>
        <w:color w:val="000000"/>
      </w:rPr>
    </w:lvl>
    <w:lvl w:ilvl="3">
      <w:start w:val="1"/>
      <w:numFmt w:val="bullet"/>
      <w:lvlText w:val=""/>
      <w:lvlJc w:val="left"/>
      <w:pPr>
        <w:tabs>
          <w:tab w:val="num" w:pos="1474"/>
        </w:tabs>
        <w:ind w:left="1474" w:hanging="567"/>
      </w:pPr>
      <w:rPr>
        <w:rFonts w:ascii="Symbol" w:hAnsi="Symbol" w:cs="Symbol" w:hint="default"/>
        <w:sz w:val="20"/>
        <w:color w:val="000000"/>
      </w:rPr>
    </w:lvl>
    <w:lvl w:ilvl="4">
      <w:start w:val="1"/>
      <w:numFmt w:val="bullet"/>
      <w:lvlText w:val=""/>
      <w:lvlJc w:val="left"/>
      <w:pPr>
        <w:tabs>
          <w:tab w:val="num" w:pos="1871"/>
        </w:tabs>
        <w:ind w:left="1871" w:hanging="34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3"/>
      <w:numFmt w:val="decimal"/>
      <w:lvlText w:val="%1."/>
      <w:lvlJc w:val="left"/>
      <w:pPr>
        <w:tabs>
          <w:tab w:val="num" w:pos="510"/>
        </w:tabs>
        <w:ind w:left="510" w:hanging="510"/>
      </w:pPr>
      <w:rPr>
        <w:sz w:val="20"/>
        <w:i w:val="false"/>
        <w:b/>
        <w:szCs w:val="16"/>
        <w:rFonts w:ascii="Arial" w:hAnsi="Arial" w:cs="Arial"/>
      </w:rPr>
    </w:lvl>
    <w:lvl w:ilvl="1">
      <w:start w:val="1"/>
      <w:numFmt w:val="lowerLetter"/>
      <w:lvlText w:val="%2."/>
      <w:lvlJc w:val="left"/>
      <w:pPr>
        <w:tabs>
          <w:tab w:val="num" w:pos="510"/>
        </w:tabs>
        <w:ind w:left="510" w:hanging="510"/>
      </w:pPr>
      <w:rPr>
        <w:sz w:val="20"/>
        <w:i w:val="false"/>
        <w:b w:val="false"/>
        <w:szCs w:val="22"/>
        <w:rFonts w:ascii="Arial" w:hAnsi="Arial" w:cs="Arial"/>
        <w:color w:val="000000"/>
      </w:rPr>
    </w:lvl>
    <w:lvl w:ilvl="2">
      <w:start w:val="1"/>
      <w:numFmt w:val="decimal"/>
      <w:lvlText w:val="%3."/>
      <w:lvlJc w:val="left"/>
      <w:pPr>
        <w:tabs>
          <w:tab w:val="num" w:pos="851"/>
        </w:tabs>
        <w:ind w:left="851" w:hanging="397"/>
      </w:pPr>
      <w:rPr>
        <w:sz w:val="20"/>
        <w:i w:val="false"/>
        <w:b w:val="false"/>
        <w:szCs w:val="16"/>
        <w:rFonts w:ascii="Arial" w:hAnsi="Arial" w:cs="Arial"/>
        <w:color w:val="000000"/>
      </w:rPr>
    </w:lvl>
    <w:lvl w:ilvl="3">
      <w:start w:val="1"/>
      <w:numFmt w:val="bullet"/>
      <w:lvlText w:val=""/>
      <w:lvlJc w:val="left"/>
      <w:pPr>
        <w:tabs>
          <w:tab w:val="num" w:pos="1474"/>
        </w:tabs>
        <w:ind w:left="1474" w:hanging="567"/>
      </w:pPr>
      <w:rPr>
        <w:rFonts w:ascii="Symbol" w:hAnsi="Symbol" w:cs="Symbol" w:hint="default"/>
        <w:sz w:val="20"/>
        <w:color w:val="000000"/>
      </w:rPr>
    </w:lvl>
    <w:lvl w:ilvl="4">
      <w:start w:val="1"/>
      <w:numFmt w:val="bullet"/>
      <w:lvlText w:val=""/>
      <w:lvlJc w:val="left"/>
      <w:pPr>
        <w:tabs>
          <w:tab w:val="num" w:pos="1871"/>
        </w:tabs>
        <w:ind w:left="1871" w:hanging="34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3"/>
      <w:numFmt w:val="decimal"/>
      <w:lvlText w:val="%1."/>
      <w:lvlJc w:val="left"/>
      <w:pPr>
        <w:tabs>
          <w:tab w:val="num" w:pos="510"/>
        </w:tabs>
        <w:ind w:left="510" w:hanging="510"/>
      </w:pPr>
      <w:rPr>
        <w:sz w:val="20"/>
        <w:i w:val="false"/>
        <w:b/>
        <w:szCs w:val="16"/>
        <w:rFonts w:ascii="Arial" w:hAnsi="Arial" w:cs="Arial"/>
      </w:rPr>
    </w:lvl>
    <w:lvl w:ilvl="1">
      <w:start w:val="1"/>
      <w:numFmt w:val="lowerLetter"/>
      <w:lvlText w:val="%2."/>
      <w:lvlJc w:val="left"/>
      <w:pPr>
        <w:tabs>
          <w:tab w:val="num" w:pos="510"/>
        </w:tabs>
        <w:ind w:left="510" w:hanging="510"/>
      </w:pPr>
      <w:rPr>
        <w:sz w:val="20"/>
        <w:i w:val="false"/>
        <w:b w:val="false"/>
        <w:szCs w:val="22"/>
        <w:rFonts w:ascii="Arial" w:hAnsi="Arial" w:cs="Arial"/>
        <w:color w:val="000000"/>
      </w:rPr>
    </w:lvl>
    <w:lvl w:ilvl="2">
      <w:start w:val="1"/>
      <w:numFmt w:val="decimal"/>
      <w:lvlText w:val="%3."/>
      <w:lvlJc w:val="left"/>
      <w:pPr>
        <w:tabs>
          <w:tab w:val="num" w:pos="851"/>
        </w:tabs>
        <w:ind w:left="851" w:hanging="397"/>
      </w:pPr>
      <w:rPr>
        <w:sz w:val="20"/>
        <w:i w:val="false"/>
        <w:b w:val="false"/>
        <w:szCs w:val="16"/>
        <w:rFonts w:ascii="Arial" w:hAnsi="Arial" w:cs="Arial"/>
        <w:color w:val="000000"/>
      </w:rPr>
    </w:lvl>
    <w:lvl w:ilvl="3">
      <w:start w:val="1"/>
      <w:numFmt w:val="bullet"/>
      <w:lvlText w:val=""/>
      <w:lvlJc w:val="left"/>
      <w:pPr>
        <w:tabs>
          <w:tab w:val="num" w:pos="1474"/>
        </w:tabs>
        <w:ind w:left="1474" w:hanging="567"/>
      </w:pPr>
      <w:rPr>
        <w:rFonts w:ascii="Symbol" w:hAnsi="Symbol" w:cs="Symbol" w:hint="default"/>
        <w:sz w:val="20"/>
        <w:color w:val="000000"/>
      </w:rPr>
    </w:lvl>
    <w:lvl w:ilvl="4">
      <w:start w:val="1"/>
      <w:numFmt w:val="bullet"/>
      <w:lvlText w:val=""/>
      <w:lvlJc w:val="left"/>
      <w:pPr>
        <w:tabs>
          <w:tab w:val="num" w:pos="1871"/>
        </w:tabs>
        <w:ind w:left="1871" w:hanging="34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4"/>
    <w:lvlOverride w:ilvl="0"/>
    <w:lvlOverride w:ilvl="1">
      <w:startOverride w:val="1"/>
    </w:lvlOverride>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nl-NL"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nl-BE" w:bidi="ar-SA" w:eastAsia="zh-CN"/>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paragraph" w:styleId="Heading3">
    <w:name w:val="Heading 3"/>
    <w:basedOn w:val="Normal"/>
    <w:next w:val="TextBody"/>
    <w:qFormat/>
    <w:pPr>
      <w:numPr>
        <w:ilvl w:val="2"/>
        <w:numId w:val="1"/>
      </w:numPr>
      <w:spacing w:lineRule="auto" w:line="240" w:before="280" w:after="280"/>
      <w:outlineLvl w:val="2"/>
    </w:pPr>
    <w:rPr>
      <w:rFonts w:ascii="Times New Roman" w:hAnsi="Times New Roman" w:eastAsia="Times New Roman" w:cs="Times New Roman"/>
      <w:b/>
      <w:bCs/>
      <w:sz w:val="27"/>
      <w:szCs w:val="27"/>
      <w:lang w:val="fr-FR"/>
    </w:rPr>
  </w:style>
  <w:style w:type="character" w:styleId="WW8Num1z0">
    <w:name w:val="WW8Num1z0"/>
    <w:qFormat/>
    <w:rPr>
      <w:rFonts w:ascii="Wingdings" w:hAnsi="Wingdings"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3z0">
    <w:name w:val="WW8Num3z0"/>
    <w:qFormat/>
    <w:rPr>
      <w:rFonts w:ascii="Symbol" w:hAnsi="Symbol"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Arial" w:hAnsi="Arial" w:cs="Arial"/>
      <w:b/>
      <w:i w:val="false"/>
      <w:sz w:val="20"/>
      <w:szCs w:val="16"/>
    </w:rPr>
  </w:style>
  <w:style w:type="character" w:styleId="WW8Num5z1">
    <w:name w:val="WW8Num5z1"/>
    <w:qFormat/>
    <w:rPr>
      <w:rFonts w:ascii="Arial" w:hAnsi="Arial" w:cs="Arial"/>
      <w:b w:val="false"/>
      <w:i w:val="false"/>
      <w:color w:val="000000"/>
      <w:sz w:val="20"/>
      <w:szCs w:val="22"/>
    </w:rPr>
  </w:style>
  <w:style w:type="character" w:styleId="WW8Num5z2">
    <w:name w:val="WW8Num5z2"/>
    <w:qFormat/>
    <w:rPr>
      <w:rFonts w:ascii="Arial" w:hAnsi="Arial" w:cs="Arial"/>
      <w:b w:val="false"/>
      <w:i w:val="false"/>
      <w:color w:val="000000"/>
      <w:sz w:val="20"/>
      <w:szCs w:val="16"/>
    </w:rPr>
  </w:style>
  <w:style w:type="character" w:styleId="WW8Num5z3">
    <w:name w:val="WW8Num5z3"/>
    <w:qFormat/>
    <w:rPr>
      <w:rFonts w:ascii="Symbol" w:hAnsi="Symbol" w:cs="Symbol"/>
      <w:color w:val="000000"/>
      <w:sz w:val="20"/>
    </w:rPr>
  </w:style>
  <w:style w:type="character" w:styleId="WW8Num5z4">
    <w:name w:val="WW8Num5z4"/>
    <w:qFormat/>
    <w:rPr>
      <w:rFonts w:ascii="Wingdings" w:hAnsi="Wingdings" w:cs="Wingdings"/>
      <w:sz w:val="20"/>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Arial" w:hAnsi="Arial" w:cs="Arial"/>
      <w:b/>
      <w:i w:val="false"/>
      <w:sz w:val="20"/>
      <w:szCs w:val="16"/>
    </w:rPr>
  </w:style>
  <w:style w:type="character" w:styleId="WW8Num9z1">
    <w:name w:val="WW8Num9z1"/>
    <w:qFormat/>
    <w:rPr>
      <w:rFonts w:ascii="Arial" w:hAnsi="Arial" w:cs="Arial"/>
      <w:b w:val="false"/>
      <w:i w:val="false"/>
      <w:color w:val="000000"/>
      <w:sz w:val="20"/>
      <w:szCs w:val="22"/>
    </w:rPr>
  </w:style>
  <w:style w:type="character" w:styleId="WW8Num9z2">
    <w:name w:val="WW8Num9z2"/>
    <w:qFormat/>
    <w:rPr>
      <w:rFonts w:ascii="Arial" w:hAnsi="Arial" w:cs="Arial"/>
      <w:b w:val="false"/>
      <w:i w:val="false"/>
      <w:color w:val="000000"/>
      <w:sz w:val="20"/>
      <w:szCs w:val="16"/>
    </w:rPr>
  </w:style>
  <w:style w:type="character" w:styleId="WW8Num9z3">
    <w:name w:val="WW8Num9z3"/>
    <w:qFormat/>
    <w:rPr>
      <w:rFonts w:ascii="Symbol" w:hAnsi="Symbol" w:cs="Symbol"/>
      <w:color w:val="000000"/>
      <w:sz w:val="20"/>
    </w:rPr>
  </w:style>
  <w:style w:type="character" w:styleId="WW8Num9z4">
    <w:name w:val="WW8Num9z4"/>
    <w:qFormat/>
    <w:rPr>
      <w:rFonts w:ascii="Wingdings" w:hAnsi="Wingdings" w:cs="Wingdings"/>
      <w:sz w:val="20"/>
    </w:rPr>
  </w:style>
  <w:style w:type="character" w:styleId="WW8Num10z0">
    <w:name w:val="WW8Num10z0"/>
    <w:qFormat/>
    <w:rPr>
      <w:rFonts w:ascii="Arial" w:hAnsi="Arial" w:cs="Arial"/>
      <w:b/>
      <w:i w:val="false"/>
      <w:sz w:val="20"/>
      <w:szCs w:val="16"/>
    </w:rPr>
  </w:style>
  <w:style w:type="character" w:styleId="WW8Num10z1">
    <w:name w:val="WW8Num10z1"/>
    <w:qFormat/>
    <w:rPr>
      <w:rFonts w:ascii="Symbol" w:hAnsi="Symbol" w:cs="Symbol"/>
    </w:rPr>
  </w:style>
  <w:style w:type="character" w:styleId="WW8Num10z2">
    <w:name w:val="WW8Num10z2"/>
    <w:qFormat/>
    <w:rPr>
      <w:rFonts w:ascii="Arial" w:hAnsi="Arial" w:cs="Arial"/>
      <w:b w:val="false"/>
      <w:i w:val="false"/>
      <w:color w:val="000000"/>
      <w:sz w:val="20"/>
      <w:szCs w:val="16"/>
    </w:rPr>
  </w:style>
  <w:style w:type="character" w:styleId="WW8Num10z3">
    <w:name w:val="WW8Num10z3"/>
    <w:qFormat/>
    <w:rPr>
      <w:rFonts w:ascii="Symbol" w:hAnsi="Symbol" w:cs="Symbol"/>
      <w:color w:val="000000"/>
      <w:sz w:val="20"/>
    </w:rPr>
  </w:style>
  <w:style w:type="character" w:styleId="WW8Num10z4">
    <w:name w:val="WW8Num10z4"/>
    <w:qFormat/>
    <w:rPr>
      <w:rFonts w:ascii="Wingdings" w:hAnsi="Wingdings" w:cs="Wingdings"/>
      <w:sz w:val="20"/>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8z0">
    <w:name w:val="WW8Num18z0"/>
    <w:qFormat/>
    <w:rPr/>
  </w:style>
  <w:style w:type="character" w:styleId="WW8Num18z1">
    <w:name w:val="WW8Num18z1"/>
    <w:qFormat/>
    <w:rPr>
      <w:rFonts w:ascii="Arial" w:hAnsi="Arial" w:eastAsia="Times New Roman" w:cs="Arial"/>
    </w:rPr>
  </w:style>
  <w:style w:type="character" w:styleId="WW8Num21z0">
    <w:name w:val="WW8Num21z0"/>
    <w:qFormat/>
    <w:rPr>
      <w:rFonts w:ascii="Calibri" w:hAnsi="Calibri"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Arial" w:hAnsi="Arial" w:cs="Arial"/>
      <w:b/>
      <w:i w:val="false"/>
      <w:sz w:val="20"/>
      <w:szCs w:val="16"/>
    </w:rPr>
  </w:style>
  <w:style w:type="character" w:styleId="WW8Num22z1">
    <w:name w:val="WW8Num22z1"/>
    <w:qFormat/>
    <w:rPr>
      <w:rFonts w:ascii="Symbol" w:hAnsi="Symbol" w:cs="Symbol"/>
    </w:rPr>
  </w:style>
  <w:style w:type="character" w:styleId="WW8Num22z3">
    <w:name w:val="WW8Num22z3"/>
    <w:qFormat/>
    <w:rPr>
      <w:rFonts w:ascii="Symbol" w:hAnsi="Symbol" w:cs="Symbol"/>
      <w:color w:val="000000"/>
      <w:sz w:val="20"/>
    </w:rPr>
  </w:style>
  <w:style w:type="character" w:styleId="WW8Num22z4">
    <w:name w:val="WW8Num22z4"/>
    <w:qFormat/>
    <w:rPr>
      <w:rFonts w:ascii="Wingdings" w:hAnsi="Wingdings" w:cs="Wingdings"/>
      <w:sz w:val="20"/>
    </w:rPr>
  </w:style>
  <w:style w:type="character" w:styleId="WW8Num23z0">
    <w:name w:val="WW8Num23z0"/>
    <w:qFormat/>
    <w:rPr/>
  </w:style>
  <w:style w:type="character" w:styleId="DefaultParagraphFont">
    <w:name w:val="Default Paragraph Font"/>
    <w:qFormat/>
    <w:rPr/>
  </w:style>
  <w:style w:type="character" w:styleId="PlainTextChar">
    <w:name w:val="Plain Text Char"/>
    <w:qFormat/>
    <w:rPr>
      <w:rFonts w:ascii="Courier New" w:hAnsi="Courier New" w:eastAsia="Times New Roman" w:cs="Calibri"/>
      <w:lang w:val="nl-NL"/>
    </w:rPr>
  </w:style>
  <w:style w:type="character" w:styleId="InternetLink">
    <w:name w:val="Hyperlink"/>
    <w:rPr>
      <w:color w:val="0000FF"/>
      <w:u w:val="single"/>
    </w:rPr>
  </w:style>
  <w:style w:type="character" w:styleId="HeaderChar">
    <w:name w:val="Header Char"/>
    <w:qFormat/>
    <w:rPr>
      <w:sz w:val="22"/>
      <w:szCs w:val="22"/>
    </w:rPr>
  </w:style>
  <w:style w:type="character" w:styleId="FooterChar">
    <w:name w:val="Footer Char"/>
    <w:qFormat/>
    <w:rPr>
      <w:sz w:val="22"/>
      <w:szCs w:val="22"/>
    </w:rPr>
  </w:style>
  <w:style w:type="character" w:styleId="Heading3Char">
    <w:name w:val="Heading 3 Char"/>
    <w:qFormat/>
    <w:rPr>
      <w:rFonts w:ascii="Times New Roman" w:hAnsi="Times New Roman" w:eastAsia="Times New Roman" w:cs="Times New Roman"/>
      <w:b/>
      <w:bCs/>
      <w:sz w:val="27"/>
      <w:szCs w:val="27"/>
      <w:lang w:val="fr-FR"/>
    </w:rPr>
  </w:style>
  <w:style w:type="character" w:styleId="DadaCar">
    <w:name w:val="Dada Car"/>
    <w:qFormat/>
    <w:rPr>
      <w:rFonts w:ascii="Arial" w:hAnsi="Arial" w:eastAsia="Times New Roman" w:cs="Arial"/>
      <w:szCs w:val="16"/>
      <w:lang w:val="fr-FR"/>
    </w:rPr>
  </w:style>
  <w:style w:type="character" w:styleId="Heading2Char">
    <w:name w:val="Heading 2 Char"/>
    <w:qFormat/>
    <w:rPr>
      <w:rFonts w:ascii="Cambria" w:hAnsi="Cambria" w:eastAsia="Times New Roman" w:cs="Times New Roman"/>
      <w:b/>
      <w:bCs/>
      <w:i/>
      <w:iCs/>
      <w:sz w:val="28"/>
      <w:szCs w:val="28"/>
    </w:rPr>
  </w:style>
  <w:style w:type="character" w:styleId="UnresolvedMention">
    <w:name w:val="Unresolved Mention"/>
    <w:qFormat/>
    <w:rPr>
      <w:color w:val="605E5C"/>
      <w:shd w:fill="E1DFDD" w:val="clear"/>
    </w:rPr>
  </w:style>
  <w:style w:type="character" w:styleId="Heading1Char">
    <w:name w:val="Heading 1 Char"/>
    <w:qFormat/>
    <w:rPr>
      <w:rFonts w:ascii="Calibri Light" w:hAnsi="Calibri Light" w:eastAsia="Times New Roman" w:cs="Times New Roman"/>
      <w:b/>
      <w:bCs/>
      <w:kern w:val="2"/>
      <w:sz w:val="32"/>
      <w:szCs w:val="32"/>
    </w:rPr>
  </w:style>
  <w:style w:type="character" w:styleId="FootnoteTextChar">
    <w:name w:val="Footnote Text Char"/>
    <w:qFormat/>
    <w:rPr>
      <w:rFonts w:ascii="Verdana" w:hAnsi="Verdana" w:eastAsia="Times New Roman" w:cs="Verdana"/>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 Text"/>
    <w:basedOn w:val="Normal"/>
    <w:qFormat/>
    <w:pPr>
      <w:spacing w:lineRule="auto" w:line="240" w:before="0" w:after="0"/>
    </w:pPr>
    <w:rPr>
      <w:rFonts w:ascii="Courier New" w:hAnsi="Courier New" w:eastAsia="Times New Roman" w:cs="Calibri"/>
      <w:sz w:val="20"/>
      <w:szCs w:val="20"/>
      <w:lang w:val="nl-NL"/>
    </w:rPr>
  </w:style>
  <w:style w:type="paragraph" w:styleId="ListParagraph">
    <w:name w:val="List Paragraph"/>
    <w:basedOn w:val="Normal"/>
    <w:qFormat/>
    <w:pPr>
      <w:ind w:left="708" w:hanging="0"/>
    </w:pPr>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Dada">
    <w:name w:val="Dada"/>
    <w:basedOn w:val="Normal"/>
    <w:qFormat/>
    <w:pPr>
      <w:numPr>
        <w:ilvl w:val="0"/>
        <w:numId w:val="8"/>
      </w:numPr>
      <w:spacing w:lineRule="auto" w:line="240" w:before="120" w:after="120"/>
      <w:jc w:val="both"/>
    </w:pPr>
    <w:rPr>
      <w:rFonts w:ascii="Arial" w:hAnsi="Arial" w:eastAsia="Times New Roman" w:cs="Arial"/>
      <w:sz w:val="20"/>
      <w:szCs w:val="16"/>
      <w:lang w:val="fr-FR"/>
    </w:rPr>
  </w:style>
  <w:style w:type="paragraph" w:styleId="Footnote">
    <w:name w:val="Footnote Text"/>
    <w:basedOn w:val="Normal"/>
    <w:pPr>
      <w:keepLines/>
      <w:spacing w:lineRule="auto" w:line="240" w:before="120" w:after="120"/>
    </w:pPr>
    <w:rPr>
      <w:rFonts w:ascii="Verdana" w:hAnsi="Verdana" w:eastAsia="Times New Roman" w:cs="Verdana"/>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be-kbsb-ksb.be/nl" TargetMode="External"/><Relationship Id="rId3" Type="http://schemas.openxmlformats.org/officeDocument/2006/relationships/hyperlink" Target="https://www.frbe-kbsb-ksb.be/fr"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103</TotalTime>
  <Application>LibreOffice/7.5.0.3$MacOSX_AARCH64 LibreOffice_project/c21113d003cd3efa8c53188764377a8272d9d6de</Application>
  <AppVersion>15.0000</AppVersion>
  <Pages>20</Pages>
  <Words>7167</Words>
  <Characters>36703</Characters>
  <CharactersWithSpaces>43222</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2017-03-28T16:00:00Z</dcterms:created>
  <dc:creator>Luc Cornet</dc:creator>
  <dc:description/>
  <cp:keywords/>
  <dc:language>nl-NL</dc:language>
  <cp:lastModifiedBy>Luc Cornet</cp:lastModifiedBy>
  <dcterms:modified xsi:type="dcterms:W3CDTF">2023-10-26T16:47:00Z</dcterms:modified>
  <cp:revision>40</cp:revision>
  <dc:subject/>
  <dc:title/>
</cp:coreProperties>
</file>