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D222" w14:textId="5BBD7795" w:rsidR="005E5816" w:rsidRPr="00214AFD" w:rsidRDefault="00214AFD" w:rsidP="00AA3E95">
      <w:pPr>
        <w:pStyle w:val="Ttulo1"/>
        <w:jc w:val="center"/>
        <w:rPr>
          <w:color w:val="385623" w:themeColor="accent6" w:themeShade="80"/>
          <w:sz w:val="24"/>
          <w:szCs w:val="24"/>
          <w:lang w:val="en-US"/>
        </w:rPr>
      </w:pPr>
      <w:r w:rsidRPr="00214AFD">
        <w:rPr>
          <w:color w:val="385623" w:themeColor="accent6" w:themeShade="80"/>
          <w:sz w:val="24"/>
          <w:szCs w:val="24"/>
          <w:lang w:val="en-US"/>
        </w:rPr>
        <w:t>AGRICULTURAL ECO-EFFICIENCY AND CLIMATE DETERMINANTS: APPLICATION OF DEA WITH BOOTSTRAP METHODS IN THE TROPICAL MONTANE CLOUD FORESTS OF PUEBLA, MEXICO</w:t>
      </w:r>
    </w:p>
    <w:p w14:paraId="084258BE" w14:textId="10368016" w:rsidR="00AA3E95" w:rsidRDefault="00AA3E95" w:rsidP="00AA3E95">
      <w:pPr>
        <w:spacing w:after="0"/>
        <w:ind w:left="5664"/>
        <w:rPr>
          <w:lang w:val="es-MX"/>
        </w:rPr>
      </w:pPr>
      <w:r w:rsidRPr="00214AFD">
        <w:rPr>
          <w:lang w:val="en-GB"/>
        </w:rPr>
        <w:t xml:space="preserve">        </w:t>
      </w:r>
      <w:r w:rsidR="00B6785F" w:rsidRPr="00207F79">
        <w:rPr>
          <w:lang w:val="es-MX"/>
        </w:rPr>
        <w:t>Carlos Rosano-Peña</w:t>
      </w:r>
      <w:r>
        <w:rPr>
          <w:lang w:val="es-MX"/>
        </w:rPr>
        <w:t xml:space="preserve"> </w:t>
      </w:r>
      <w:r w:rsidRPr="00AA3E95">
        <w:rPr>
          <w:lang w:val="es-MX"/>
        </w:rPr>
        <w:t>(</w:t>
      </w:r>
      <w:proofErr w:type="spellStart"/>
      <w:r w:rsidR="00B6785F" w:rsidRPr="00207F79">
        <w:rPr>
          <w:lang w:val="es-MX"/>
        </w:rPr>
        <w:t>U</w:t>
      </w:r>
      <w:r w:rsidR="00530346">
        <w:rPr>
          <w:lang w:val="es-MX"/>
        </w:rPr>
        <w:t>n</w:t>
      </w:r>
      <w:r w:rsidR="00B6785F" w:rsidRPr="00207F79">
        <w:rPr>
          <w:lang w:val="es-MX"/>
        </w:rPr>
        <w:t>B</w:t>
      </w:r>
      <w:proofErr w:type="spellEnd"/>
      <w:r w:rsidR="00530346">
        <w:rPr>
          <w:rStyle w:val="Refdenotaderodap"/>
          <w:lang w:val="es-MX"/>
        </w:rPr>
        <w:footnoteReference w:id="1"/>
      </w:r>
      <w:r w:rsidR="00B6785F" w:rsidRPr="00207F79">
        <w:rPr>
          <w:lang w:val="es-MX"/>
        </w:rPr>
        <w:t>)</w:t>
      </w:r>
    </w:p>
    <w:p w14:paraId="34EF35F8" w14:textId="1100647A" w:rsidR="00B6785F" w:rsidRPr="00207F79" w:rsidRDefault="00B6785F" w:rsidP="00AA3E95">
      <w:pPr>
        <w:spacing w:after="0"/>
        <w:ind w:left="4248" w:firstLine="708"/>
        <w:jc w:val="center"/>
        <w:rPr>
          <w:lang w:val="es-MX"/>
        </w:rPr>
      </w:pPr>
      <w:r w:rsidRPr="00207F79">
        <w:rPr>
          <w:lang w:val="es-MX"/>
        </w:rPr>
        <w:t>Mario</w:t>
      </w:r>
      <w:r w:rsidR="00CD2D90">
        <w:rPr>
          <w:lang w:val="es-MX"/>
        </w:rPr>
        <w:t xml:space="preserve"> del roble </w:t>
      </w:r>
      <w:r w:rsidRPr="00207F79">
        <w:rPr>
          <w:lang w:val="es-MX"/>
        </w:rPr>
        <w:t>Pensado-Leglise (IPN</w:t>
      </w:r>
      <w:r w:rsidR="00530346">
        <w:rPr>
          <w:rStyle w:val="Refdenotaderodap"/>
          <w:lang w:val="es-MX"/>
        </w:rPr>
        <w:footnoteReference w:id="2"/>
      </w:r>
      <w:r w:rsidRPr="00207F79">
        <w:rPr>
          <w:lang w:val="es-MX"/>
        </w:rPr>
        <w:t>)</w:t>
      </w:r>
    </w:p>
    <w:p w14:paraId="57F64A8D" w14:textId="7629AE92" w:rsidR="00B6785F" w:rsidRPr="00C70B6D" w:rsidRDefault="00B6785F" w:rsidP="00B6785F">
      <w:pPr>
        <w:spacing w:after="0"/>
        <w:jc w:val="right"/>
      </w:pPr>
      <w:r w:rsidRPr="00C70B6D">
        <w:t>André Luiz Marques Serrano (UnB</w:t>
      </w:r>
      <w:r w:rsidR="00495BFE">
        <w:rPr>
          <w:rStyle w:val="Refdenotaderodap"/>
        </w:rPr>
        <w:footnoteReference w:id="3"/>
      </w:r>
      <w:r w:rsidRPr="00C70B6D">
        <w:t>)</w:t>
      </w:r>
    </w:p>
    <w:p w14:paraId="1E96ECCD" w14:textId="77777777" w:rsidR="00B6785F" w:rsidRPr="00C70B6D" w:rsidRDefault="00B6785F" w:rsidP="00B6785F">
      <w:pPr>
        <w:spacing w:after="0"/>
        <w:jc w:val="right"/>
      </w:pPr>
      <w:r w:rsidRPr="00C70B6D">
        <w:t>Aurelio Amado Bernal-Campos (IPN)</w:t>
      </w:r>
    </w:p>
    <w:p w14:paraId="679DF259" w14:textId="1F072554" w:rsidR="00FC0181" w:rsidRPr="003A47EA" w:rsidRDefault="00B6785F" w:rsidP="00B6785F">
      <w:pPr>
        <w:spacing w:after="0"/>
        <w:jc w:val="right"/>
        <w:rPr>
          <w:lang w:val="en-US"/>
        </w:rPr>
      </w:pPr>
      <w:r w:rsidRPr="00B6785F">
        <w:rPr>
          <w:lang w:val="en-US"/>
        </w:rPr>
        <w:t>Marisol Hernández-Cayetano (IPN)</w:t>
      </w:r>
    </w:p>
    <w:p w14:paraId="5B3937E7" w14:textId="60379DE5" w:rsidR="00510181" w:rsidRPr="003A47EA" w:rsidRDefault="00FC027E" w:rsidP="00510181">
      <w:pPr>
        <w:spacing w:after="0" w:line="240" w:lineRule="auto"/>
        <w:jc w:val="both"/>
        <w:rPr>
          <w:color w:val="385623" w:themeColor="accent6" w:themeShade="80"/>
          <w:lang w:val="en-US"/>
        </w:rPr>
      </w:pPr>
      <w:r w:rsidRPr="003A47EA">
        <w:rPr>
          <w:color w:val="385623" w:themeColor="accent6" w:themeShade="80"/>
          <w:lang w:val="en-US"/>
        </w:rPr>
        <w:t>A</w:t>
      </w:r>
      <w:r w:rsidR="00510181" w:rsidRPr="003A47EA">
        <w:rPr>
          <w:color w:val="385623" w:themeColor="accent6" w:themeShade="80"/>
          <w:lang w:val="en-US"/>
        </w:rPr>
        <w:t>bstract</w:t>
      </w:r>
    </w:p>
    <w:p w14:paraId="3D227621" w14:textId="00AB7216" w:rsidR="00510181" w:rsidRPr="003A47EA" w:rsidRDefault="00510181" w:rsidP="00510181">
      <w:pPr>
        <w:spacing w:after="0" w:line="240" w:lineRule="auto"/>
        <w:jc w:val="both"/>
        <w:rPr>
          <w:color w:val="385623" w:themeColor="accent6" w:themeShade="80"/>
          <w:lang w:val="en-US"/>
        </w:rPr>
      </w:pPr>
      <w:r w:rsidRPr="003A47EA">
        <w:rPr>
          <w:color w:val="385623" w:themeColor="accent6" w:themeShade="80"/>
          <w:lang w:val="en-US"/>
        </w:rPr>
        <w:t xml:space="preserve">This research analyzes the eco-efficiency of </w:t>
      </w:r>
      <w:r w:rsidR="00207F79" w:rsidRPr="004C3ED1">
        <w:rPr>
          <w:color w:val="385623" w:themeColor="accent6" w:themeShade="80"/>
          <w:lang w:val="en-US"/>
        </w:rPr>
        <w:t>peasant</w:t>
      </w:r>
      <w:r w:rsidR="00207F79">
        <w:rPr>
          <w:color w:val="385623" w:themeColor="accent6" w:themeShade="80"/>
          <w:lang w:val="en-US"/>
        </w:rPr>
        <w:t xml:space="preserve"> production</w:t>
      </w:r>
      <w:r w:rsidRPr="003A47EA">
        <w:rPr>
          <w:color w:val="385623" w:themeColor="accent6" w:themeShade="80"/>
          <w:lang w:val="en-US"/>
        </w:rPr>
        <w:t xml:space="preserve"> in Puebla municipalities located in</w:t>
      </w:r>
      <w:r w:rsidR="007431DF" w:rsidRPr="003A47EA">
        <w:rPr>
          <w:color w:val="385623" w:themeColor="accent6" w:themeShade="80"/>
          <w:lang w:val="en-US"/>
        </w:rPr>
        <w:t xml:space="preserve"> </w:t>
      </w:r>
      <w:r w:rsidR="00696743" w:rsidRPr="003A47EA">
        <w:rPr>
          <w:color w:val="385623" w:themeColor="accent6" w:themeShade="80"/>
          <w:lang w:val="en-US"/>
        </w:rPr>
        <w:t xml:space="preserve">the </w:t>
      </w:r>
      <w:r w:rsidR="00207F79">
        <w:rPr>
          <w:color w:val="385623" w:themeColor="accent6" w:themeShade="80"/>
          <w:lang w:val="en-US"/>
        </w:rPr>
        <w:t>Tropical Montane Cloud Forests (TMCF)</w:t>
      </w:r>
      <w:r w:rsidRPr="003A47EA">
        <w:rPr>
          <w:color w:val="385623" w:themeColor="accent6" w:themeShade="80"/>
          <w:lang w:val="en-US"/>
        </w:rPr>
        <w:t xml:space="preserve"> and the influence of climatic factors. Therefore, the data envelopment analysis (DEA) method with bootstrap in two stages was used. The results allow us to draw two basic conclusions. 1) It is possible, imitating best practices, at the aggregate level in the region, to increase annual revenue and preserved areas by 58.7%, with the same inputs; or equivalently, reduce inputs and environmental costs by 36.98% with the same level of production. 2) Climate changes manifested by the increase in temperature and reduction of rainfall resulting from global warming should have predominantly positive impacts on the region's eco-efficiency. Based on </w:t>
      </w:r>
      <w:r w:rsidR="004B533F" w:rsidRPr="003A47EA">
        <w:rPr>
          <w:color w:val="385623" w:themeColor="accent6" w:themeShade="80"/>
          <w:lang w:val="en-US"/>
        </w:rPr>
        <w:t>this information</w:t>
      </w:r>
      <w:r w:rsidRPr="003A47EA">
        <w:rPr>
          <w:color w:val="385623" w:themeColor="accent6" w:themeShade="80"/>
          <w:lang w:val="en-US"/>
        </w:rPr>
        <w:t xml:space="preserve">, strategies can be defined to harmonize economic growth and environmental preservation, as well as adaptive policies and actions to reduce vulnerability and improve the resilience of </w:t>
      </w:r>
      <w:r w:rsidR="00207F79">
        <w:rPr>
          <w:color w:val="385623" w:themeColor="accent6" w:themeShade="80"/>
          <w:lang w:val="en-US"/>
        </w:rPr>
        <w:t xml:space="preserve">peasant </w:t>
      </w:r>
      <w:r w:rsidR="003C64D7">
        <w:rPr>
          <w:color w:val="385623" w:themeColor="accent6" w:themeShade="80"/>
          <w:lang w:val="en-US"/>
        </w:rPr>
        <w:t>producers</w:t>
      </w:r>
      <w:r w:rsidRPr="003A47EA">
        <w:rPr>
          <w:color w:val="385623" w:themeColor="accent6" w:themeShade="80"/>
          <w:lang w:val="en-US"/>
        </w:rPr>
        <w:t xml:space="preserve"> in the face of possible extreme weather events and climate change.</w:t>
      </w:r>
    </w:p>
    <w:p w14:paraId="61A95F3D" w14:textId="77777777" w:rsidR="00214AFD" w:rsidRDefault="00214AFD" w:rsidP="00B6785F">
      <w:pPr>
        <w:spacing w:line="240" w:lineRule="auto"/>
        <w:jc w:val="both"/>
        <w:rPr>
          <w:color w:val="385623" w:themeColor="accent6" w:themeShade="80"/>
          <w:lang w:val="en-US"/>
        </w:rPr>
      </w:pPr>
    </w:p>
    <w:p w14:paraId="5A7A02A3" w14:textId="0EA16B98" w:rsidR="00FC1D53" w:rsidRPr="003A47EA" w:rsidRDefault="00510181" w:rsidP="00B6785F">
      <w:pPr>
        <w:spacing w:line="240" w:lineRule="auto"/>
        <w:jc w:val="both"/>
        <w:rPr>
          <w:color w:val="385623" w:themeColor="accent6" w:themeShade="80"/>
          <w:lang w:val="en-US"/>
        </w:rPr>
      </w:pPr>
      <w:r w:rsidRPr="003A47EA">
        <w:rPr>
          <w:color w:val="385623" w:themeColor="accent6" w:themeShade="80"/>
          <w:lang w:val="en-US"/>
        </w:rPr>
        <w:t xml:space="preserve">Keywords: eco-efficiency; </w:t>
      </w:r>
      <w:r w:rsidR="00174DFE" w:rsidRPr="003A47EA">
        <w:rPr>
          <w:color w:val="385623" w:themeColor="accent6" w:themeShade="80"/>
          <w:lang w:val="en-US"/>
        </w:rPr>
        <w:t>farming</w:t>
      </w:r>
      <w:r w:rsidRPr="003A47EA">
        <w:rPr>
          <w:color w:val="385623" w:themeColor="accent6" w:themeShade="80"/>
          <w:lang w:val="en-US"/>
        </w:rPr>
        <w:t xml:space="preserve">; </w:t>
      </w:r>
      <w:r w:rsidR="00207F79" w:rsidRPr="00207F79">
        <w:rPr>
          <w:color w:val="385623" w:themeColor="accent6" w:themeShade="80"/>
          <w:lang w:val="en-US"/>
        </w:rPr>
        <w:t>Tropical Montane Cloud Forests</w:t>
      </w:r>
      <w:r w:rsidRPr="003A47EA">
        <w:rPr>
          <w:color w:val="385623" w:themeColor="accent6" w:themeShade="80"/>
          <w:lang w:val="en-US"/>
        </w:rPr>
        <w:t xml:space="preserve">; </w:t>
      </w:r>
      <w:r w:rsidR="00214AFD">
        <w:rPr>
          <w:color w:val="385623" w:themeColor="accent6" w:themeShade="80"/>
          <w:lang w:val="en-US"/>
        </w:rPr>
        <w:t xml:space="preserve">Climate Determinants; </w:t>
      </w:r>
      <w:r w:rsidR="004D2456" w:rsidRPr="003A47EA">
        <w:rPr>
          <w:color w:val="385623" w:themeColor="accent6" w:themeShade="80"/>
          <w:lang w:val="en-US"/>
        </w:rPr>
        <w:t>DEA</w:t>
      </w:r>
      <w:r w:rsidRPr="003A47EA">
        <w:rPr>
          <w:color w:val="385623" w:themeColor="accent6" w:themeShade="80"/>
          <w:lang w:val="en-US"/>
        </w:rPr>
        <w:t xml:space="preserve"> with two-stage bootstrap.</w:t>
      </w:r>
    </w:p>
    <w:p w14:paraId="4A27C0A8" w14:textId="0F362CFC" w:rsidR="00E74856" w:rsidRPr="003A47EA" w:rsidRDefault="00E74856" w:rsidP="00E74856">
      <w:pPr>
        <w:pStyle w:val="Ttulo2"/>
        <w:numPr>
          <w:ilvl w:val="0"/>
          <w:numId w:val="10"/>
        </w:numPr>
        <w:rPr>
          <w:color w:val="385623" w:themeColor="accent6" w:themeShade="80"/>
          <w:sz w:val="24"/>
          <w:szCs w:val="24"/>
          <w:lang w:val="en-US"/>
        </w:rPr>
      </w:pPr>
      <w:r w:rsidRPr="003A47EA">
        <w:rPr>
          <w:color w:val="385623" w:themeColor="accent6" w:themeShade="80"/>
          <w:sz w:val="24"/>
          <w:szCs w:val="24"/>
          <w:lang w:val="en-US"/>
        </w:rPr>
        <w:t>Introduction</w:t>
      </w:r>
    </w:p>
    <w:p w14:paraId="2D13B0B3" w14:textId="77777777" w:rsidR="00300D1D" w:rsidRDefault="00E74856" w:rsidP="00300D1D">
      <w:pPr>
        <w:spacing w:after="0"/>
        <w:jc w:val="both"/>
        <w:rPr>
          <w:rFonts w:cstheme="minorHAnsi"/>
          <w:color w:val="385623" w:themeColor="accent6" w:themeShade="80"/>
          <w:lang w:val="en-US"/>
        </w:rPr>
      </w:pPr>
      <w:r w:rsidRPr="003A47EA">
        <w:rPr>
          <w:rFonts w:cstheme="minorHAnsi"/>
          <w:color w:val="385623" w:themeColor="accent6" w:themeShade="80"/>
          <w:lang w:val="en-US"/>
        </w:rPr>
        <w:t>One of the themes discussed at the 26th United Nations Conference on Climate Change in Glasgow, Scotland, was the preservation of forests. At this conference, according to the website (</w:t>
      </w:r>
      <w:hyperlink r:id="rId8" w:history="1">
        <w:r w:rsidRPr="003A47EA">
          <w:rPr>
            <w:rStyle w:val="Hyperlink"/>
            <w:rFonts w:cstheme="minorHAnsi"/>
            <w:lang w:val="en-US"/>
          </w:rPr>
          <w:t>https://news.un.org/en/story/2021/11/1104642</w:t>
        </w:r>
      </w:hyperlink>
      <w:r w:rsidRPr="003A47EA">
        <w:rPr>
          <w:rFonts w:cstheme="minorHAnsi"/>
          <w:color w:val="385623" w:themeColor="accent6" w:themeShade="80"/>
          <w:lang w:val="en-US"/>
        </w:rPr>
        <w:t>), 110 countries, home to 85% of the world's forests, signed a declaration, pledging to stop and revers</w:t>
      </w:r>
      <w:r w:rsidR="00222E80">
        <w:rPr>
          <w:rFonts w:cstheme="minorHAnsi"/>
          <w:color w:val="385623" w:themeColor="accent6" w:themeShade="80"/>
          <w:lang w:val="en-US"/>
        </w:rPr>
        <w:t>e</w:t>
      </w:r>
      <w:r w:rsidRPr="003A47EA">
        <w:rPr>
          <w:rFonts w:cstheme="minorHAnsi"/>
          <w:color w:val="385623" w:themeColor="accent6" w:themeShade="80"/>
          <w:lang w:val="en-US"/>
        </w:rPr>
        <w:t xml:space="preserve"> deforestation by 2030. This is an important step; however, the next and most difficult is the implementation of this commitment at </w:t>
      </w:r>
      <w:r w:rsidR="00222E80">
        <w:rPr>
          <w:rFonts w:cstheme="minorHAnsi"/>
          <w:color w:val="385623" w:themeColor="accent6" w:themeShade="80"/>
          <w:lang w:val="en-US"/>
        </w:rPr>
        <w:t xml:space="preserve">the </w:t>
      </w:r>
      <w:r w:rsidRPr="003A47EA">
        <w:rPr>
          <w:rFonts w:cstheme="minorHAnsi"/>
          <w:color w:val="385623" w:themeColor="accent6" w:themeShade="80"/>
          <w:lang w:val="en-US"/>
        </w:rPr>
        <w:t>regional and local level, without compromising the sustainable development of the communities that live there.</w:t>
      </w:r>
    </w:p>
    <w:p w14:paraId="1EB3066A" w14:textId="7B7A9883" w:rsidR="0006166B" w:rsidRDefault="007B5F96" w:rsidP="00300D1D">
      <w:pPr>
        <w:spacing w:after="0"/>
        <w:ind w:firstLine="708"/>
        <w:jc w:val="both"/>
        <w:rPr>
          <w:rFonts w:cstheme="minorHAnsi"/>
          <w:color w:val="385623" w:themeColor="accent6" w:themeShade="80"/>
          <w:lang w:val="en-US"/>
        </w:rPr>
      </w:pPr>
      <w:r w:rsidRPr="003A47EA">
        <w:rPr>
          <w:rFonts w:cstheme="minorHAnsi"/>
          <w:color w:val="385623" w:themeColor="accent6" w:themeShade="80"/>
          <w:lang w:val="en-US"/>
        </w:rPr>
        <w:t xml:space="preserve">In many forests, </w:t>
      </w:r>
      <w:proofErr w:type="gramStart"/>
      <w:r w:rsidRPr="003A47EA">
        <w:rPr>
          <w:rFonts w:cstheme="minorHAnsi"/>
          <w:color w:val="385623" w:themeColor="accent6" w:themeShade="80"/>
          <w:lang w:val="en-US"/>
        </w:rPr>
        <w:t>a large number of</w:t>
      </w:r>
      <w:proofErr w:type="gramEnd"/>
      <w:r w:rsidRPr="003A47EA">
        <w:rPr>
          <w:rFonts w:cstheme="minorHAnsi"/>
          <w:color w:val="385623" w:themeColor="accent6" w:themeShade="80"/>
          <w:lang w:val="en-US"/>
        </w:rPr>
        <w:t xml:space="preserve"> economically vulnerable small farmers live and work. They are families with limited resources to maintain or increase productivity and competitiveness, </w:t>
      </w:r>
      <w:r w:rsidR="00690015" w:rsidRPr="003A47EA">
        <w:rPr>
          <w:rFonts w:cstheme="minorHAnsi"/>
          <w:color w:val="385623" w:themeColor="accent6" w:themeShade="80"/>
          <w:lang w:val="en-US"/>
        </w:rPr>
        <w:t>marginalized from social assistance,</w:t>
      </w:r>
      <w:r w:rsidR="00690015">
        <w:rPr>
          <w:rFonts w:cstheme="minorHAnsi"/>
          <w:color w:val="385623" w:themeColor="accent6" w:themeShade="80"/>
          <w:lang w:val="en-US"/>
        </w:rPr>
        <w:t xml:space="preserve"> </w:t>
      </w:r>
      <w:r w:rsidR="00690015" w:rsidRPr="003A47EA">
        <w:rPr>
          <w:rFonts w:cstheme="minorHAnsi"/>
          <w:color w:val="385623" w:themeColor="accent6" w:themeShade="80"/>
          <w:lang w:val="en-US"/>
        </w:rPr>
        <w:t xml:space="preserve">and </w:t>
      </w:r>
      <w:r w:rsidRPr="003A47EA">
        <w:rPr>
          <w:rFonts w:cstheme="minorHAnsi"/>
          <w:color w:val="385623" w:themeColor="accent6" w:themeShade="80"/>
          <w:lang w:val="en-US"/>
        </w:rPr>
        <w:t>affected by the fragmentation of rural properties with the independence</w:t>
      </w:r>
      <w:r w:rsidR="00FE2729">
        <w:rPr>
          <w:rFonts w:cstheme="minorHAnsi"/>
          <w:color w:val="385623" w:themeColor="accent6" w:themeShade="80"/>
          <w:lang w:val="en-US"/>
        </w:rPr>
        <w:t xml:space="preserve"> </w:t>
      </w:r>
      <w:r w:rsidRPr="003A47EA">
        <w:rPr>
          <w:rFonts w:cstheme="minorHAnsi"/>
          <w:color w:val="385623" w:themeColor="accent6" w:themeShade="80"/>
          <w:lang w:val="en-US"/>
        </w:rPr>
        <w:t xml:space="preserve">of their </w:t>
      </w:r>
      <w:r w:rsidR="00FE2729">
        <w:rPr>
          <w:rFonts w:cstheme="minorHAnsi"/>
          <w:color w:val="385623" w:themeColor="accent6" w:themeShade="80"/>
          <w:lang w:val="en-US"/>
        </w:rPr>
        <w:t>adult sons</w:t>
      </w:r>
      <w:r w:rsidRPr="003A47EA">
        <w:rPr>
          <w:rFonts w:cstheme="minorHAnsi"/>
          <w:color w:val="385623" w:themeColor="accent6" w:themeShade="80"/>
          <w:lang w:val="en-US"/>
        </w:rPr>
        <w:t xml:space="preserve"> (</w:t>
      </w:r>
      <w:proofErr w:type="spellStart"/>
      <w:r w:rsidRPr="003A47EA">
        <w:rPr>
          <w:rFonts w:cstheme="minorHAnsi"/>
          <w:color w:val="385623" w:themeColor="accent6" w:themeShade="80"/>
          <w:lang w:val="en-US"/>
        </w:rPr>
        <w:t>Donatti</w:t>
      </w:r>
      <w:proofErr w:type="spellEnd"/>
      <w:r w:rsidRPr="003A47EA">
        <w:rPr>
          <w:rFonts w:cstheme="minorHAnsi"/>
          <w:color w:val="385623" w:themeColor="accent6" w:themeShade="80"/>
          <w:lang w:val="en-US"/>
        </w:rPr>
        <w:t xml:space="preserve">, Martinez-Rodriguez, Vignola, &amp; Rodriguez, 2019). </w:t>
      </w:r>
      <w:r w:rsidR="0006166B" w:rsidRPr="0006166B">
        <w:rPr>
          <w:rFonts w:cstheme="minorHAnsi"/>
          <w:color w:val="385623" w:themeColor="accent6" w:themeShade="80"/>
          <w:lang w:val="en-US"/>
        </w:rPr>
        <w:t>Therefore, the implementation of increasingly strict regulations on environmental protection has generated a notable concern about its effects, a priori, negative in these communities.</w:t>
      </w:r>
    </w:p>
    <w:p w14:paraId="61666AA3" w14:textId="283E553D" w:rsidR="00300D1D" w:rsidRDefault="007B5F96" w:rsidP="00300D1D">
      <w:pPr>
        <w:spacing w:after="0"/>
        <w:ind w:firstLine="708"/>
        <w:jc w:val="both"/>
        <w:rPr>
          <w:color w:val="385623" w:themeColor="accent6" w:themeShade="80"/>
          <w:lang w:val="en-US"/>
        </w:rPr>
      </w:pPr>
      <w:r w:rsidRPr="003A47EA">
        <w:rPr>
          <w:color w:val="385623" w:themeColor="accent6" w:themeShade="80"/>
          <w:lang w:val="en-US"/>
        </w:rPr>
        <w:t xml:space="preserve">This situation is no different in Mexico's </w:t>
      </w:r>
      <w:r w:rsidR="003C64D7" w:rsidRPr="003C64D7">
        <w:rPr>
          <w:color w:val="385623" w:themeColor="accent6" w:themeShade="80"/>
          <w:lang w:val="en-US"/>
        </w:rPr>
        <w:t>Tropical Montane Cloud Forests (TMCF)</w:t>
      </w:r>
      <w:r w:rsidR="00F469D7">
        <w:rPr>
          <w:rStyle w:val="Refdenotaderodap"/>
          <w:color w:val="385623" w:themeColor="accent6" w:themeShade="80"/>
          <w:lang w:val="en-US"/>
        </w:rPr>
        <w:footnoteReference w:id="4"/>
      </w:r>
      <w:r w:rsidRPr="003A47EA">
        <w:rPr>
          <w:color w:val="385623" w:themeColor="accent6" w:themeShade="80"/>
          <w:lang w:val="en-US"/>
        </w:rPr>
        <w:t>, where decision</w:t>
      </w:r>
      <w:r w:rsidR="00222E80">
        <w:rPr>
          <w:color w:val="385623" w:themeColor="accent6" w:themeShade="80"/>
          <w:lang w:val="en-US"/>
        </w:rPr>
        <w:t>-</w:t>
      </w:r>
      <w:r w:rsidRPr="003A47EA">
        <w:rPr>
          <w:color w:val="385623" w:themeColor="accent6" w:themeShade="80"/>
          <w:lang w:val="en-US"/>
        </w:rPr>
        <w:t xml:space="preserve">makers face two major challenges. The first indicates the need to make the communities that live there more productive and efficient so that they can offer more products </w:t>
      </w:r>
      <w:r w:rsidRPr="003A47EA">
        <w:rPr>
          <w:color w:val="385623" w:themeColor="accent6" w:themeShade="80"/>
          <w:lang w:val="en-US"/>
        </w:rPr>
        <w:lastRenderedPageBreak/>
        <w:t xml:space="preserve">with higher quality and competitive prices, capable of facing the direct competition of industrial-scale agriculture (Morton, 2007). The second challenge arises from the evidence that agricultural intensification and expansion in forest areas can generate environmental damage not offset by economic benefits. The removal of native </w:t>
      </w:r>
      <w:r w:rsidR="00AC68BE">
        <w:rPr>
          <w:color w:val="385623" w:themeColor="accent6" w:themeShade="80"/>
          <w:lang w:val="en-US"/>
        </w:rPr>
        <w:t xml:space="preserve">primary </w:t>
      </w:r>
      <w:r w:rsidRPr="003A47EA">
        <w:rPr>
          <w:color w:val="385623" w:themeColor="accent6" w:themeShade="80"/>
          <w:lang w:val="en-US"/>
        </w:rPr>
        <w:t xml:space="preserve">vegetation cover compromises the </w:t>
      </w:r>
      <w:r w:rsidR="000F2A01">
        <w:rPr>
          <w:color w:val="385623" w:themeColor="accent6" w:themeShade="80"/>
          <w:lang w:val="en-US"/>
        </w:rPr>
        <w:t>ecosystem</w:t>
      </w:r>
      <w:r w:rsidRPr="003A47EA">
        <w:rPr>
          <w:color w:val="385623" w:themeColor="accent6" w:themeShade="80"/>
          <w:lang w:val="en-US"/>
        </w:rPr>
        <w:t xml:space="preserve"> services provided by flora and fauna, which also run the risk of degradation. It induces erosion, a reduction in soil nutrients</w:t>
      </w:r>
      <w:r w:rsidR="00222E80">
        <w:rPr>
          <w:color w:val="385623" w:themeColor="accent6" w:themeShade="80"/>
          <w:lang w:val="en-US"/>
        </w:rPr>
        <w:t>,</w:t>
      </w:r>
      <w:r w:rsidRPr="003A47EA">
        <w:rPr>
          <w:color w:val="385623" w:themeColor="accent6" w:themeShade="80"/>
          <w:lang w:val="en-US"/>
        </w:rPr>
        <w:t xml:space="preserve"> and an increase in greenhouse gas (GHG) emissions, which end up interfering with both the rainfall regime and the planet's temperature. This creates a vicious cycle, as changes in temperature and precipitation patterns can damage the agricultural activity itself (</w:t>
      </w:r>
      <w:proofErr w:type="spellStart"/>
      <w:r w:rsidRPr="003A47EA">
        <w:rPr>
          <w:color w:val="385623" w:themeColor="accent6" w:themeShade="80"/>
          <w:lang w:val="en-US"/>
        </w:rPr>
        <w:t>Donatti</w:t>
      </w:r>
      <w:proofErr w:type="spellEnd"/>
      <w:r w:rsidRPr="003A47EA">
        <w:rPr>
          <w:color w:val="385623" w:themeColor="accent6" w:themeShade="80"/>
          <w:lang w:val="en-US"/>
        </w:rPr>
        <w:t xml:space="preserve"> et al., 2019 and </w:t>
      </w:r>
      <w:proofErr w:type="spellStart"/>
      <w:r w:rsidRPr="003A47EA">
        <w:rPr>
          <w:color w:val="385623" w:themeColor="accent6" w:themeShade="80"/>
          <w:lang w:val="en-US"/>
        </w:rPr>
        <w:t>Kummu</w:t>
      </w:r>
      <w:proofErr w:type="spellEnd"/>
      <w:r w:rsidRPr="003A47EA">
        <w:rPr>
          <w:color w:val="385623" w:themeColor="accent6" w:themeShade="80"/>
          <w:lang w:val="en-US"/>
        </w:rPr>
        <w:t xml:space="preserve">, </w:t>
      </w:r>
      <w:proofErr w:type="spellStart"/>
      <w:r w:rsidRPr="003A47EA">
        <w:rPr>
          <w:color w:val="385623" w:themeColor="accent6" w:themeShade="80"/>
          <w:lang w:val="en-US"/>
        </w:rPr>
        <w:t>Heino</w:t>
      </w:r>
      <w:proofErr w:type="spellEnd"/>
      <w:r w:rsidRPr="003A47EA">
        <w:rPr>
          <w:color w:val="385623" w:themeColor="accent6" w:themeShade="80"/>
          <w:lang w:val="en-US"/>
        </w:rPr>
        <w:t xml:space="preserve">, Taka, &amp; </w:t>
      </w:r>
      <w:proofErr w:type="spellStart"/>
      <w:r w:rsidRPr="003A47EA">
        <w:rPr>
          <w:color w:val="385623" w:themeColor="accent6" w:themeShade="80"/>
          <w:lang w:val="en-US"/>
        </w:rPr>
        <w:t>Viviroli</w:t>
      </w:r>
      <w:proofErr w:type="spellEnd"/>
      <w:r w:rsidRPr="003A47EA">
        <w:rPr>
          <w:color w:val="385623" w:themeColor="accent6" w:themeShade="80"/>
          <w:lang w:val="en-US"/>
        </w:rPr>
        <w:t>, 2021).</w:t>
      </w:r>
    </w:p>
    <w:p w14:paraId="14E31ADA" w14:textId="72EE76D0" w:rsidR="00806EE3" w:rsidRDefault="00650480" w:rsidP="00300D1D">
      <w:pPr>
        <w:spacing w:after="0"/>
        <w:ind w:firstLine="708"/>
        <w:jc w:val="both"/>
        <w:rPr>
          <w:color w:val="385623" w:themeColor="accent6" w:themeShade="80"/>
          <w:lang w:val="en-US"/>
        </w:rPr>
      </w:pPr>
      <w:r>
        <w:rPr>
          <w:color w:val="385623" w:themeColor="accent6" w:themeShade="80"/>
          <w:lang w:val="en-US"/>
        </w:rPr>
        <w:t>T</w:t>
      </w:r>
      <w:r w:rsidR="00311ECA" w:rsidRPr="00311ECA">
        <w:rPr>
          <w:color w:val="385623" w:themeColor="accent6" w:themeShade="80"/>
          <w:lang w:val="en-US"/>
        </w:rPr>
        <w:t>he fact is that the TMCF biome requires balanced temperature and precipitation ranges in accordance with its high evapotranspiration rates</w:t>
      </w:r>
      <w:r w:rsidR="00EE48C8">
        <w:rPr>
          <w:color w:val="385623" w:themeColor="accent6" w:themeShade="80"/>
          <w:lang w:val="en-US"/>
        </w:rPr>
        <w:t xml:space="preserve"> (</w:t>
      </w:r>
      <w:r w:rsidR="00C45750" w:rsidRPr="003A47EA">
        <w:rPr>
          <w:color w:val="385623" w:themeColor="accent6" w:themeShade="80"/>
          <w:lang w:val="en-US"/>
        </w:rPr>
        <w:t>Cruz-Cárdenas</w:t>
      </w:r>
      <w:r w:rsidR="00C45750">
        <w:rPr>
          <w:color w:val="385623" w:themeColor="accent6" w:themeShade="80"/>
          <w:lang w:val="en-US"/>
        </w:rPr>
        <w:t xml:space="preserve"> et al,</w:t>
      </w:r>
      <w:r w:rsidR="00C45750" w:rsidRPr="003A47EA">
        <w:rPr>
          <w:color w:val="385623" w:themeColor="accent6" w:themeShade="80"/>
          <w:lang w:val="en-US"/>
        </w:rPr>
        <w:t xml:space="preserve"> 2014)</w:t>
      </w:r>
      <w:r w:rsidR="00C45750" w:rsidRPr="00C45750">
        <w:rPr>
          <w:color w:val="385623" w:themeColor="accent6" w:themeShade="80"/>
          <w:lang w:val="en-US"/>
        </w:rPr>
        <w:t xml:space="preserve"> </w:t>
      </w:r>
      <w:r w:rsidR="00C45750" w:rsidRPr="003A47EA">
        <w:rPr>
          <w:color w:val="385623" w:themeColor="accent6" w:themeShade="80"/>
          <w:lang w:val="en-US"/>
        </w:rPr>
        <w:t xml:space="preserve">(Cruz-Cárdenas, </w:t>
      </w:r>
      <w:proofErr w:type="spellStart"/>
      <w:r w:rsidR="00C45750" w:rsidRPr="003A47EA">
        <w:rPr>
          <w:color w:val="385623" w:themeColor="accent6" w:themeShade="80"/>
          <w:lang w:val="en-US"/>
        </w:rPr>
        <w:t>Villaseñor</w:t>
      </w:r>
      <w:proofErr w:type="spellEnd"/>
      <w:r w:rsidR="00C45750" w:rsidRPr="003A47EA">
        <w:rPr>
          <w:color w:val="385623" w:themeColor="accent6" w:themeShade="80"/>
          <w:lang w:val="en-US"/>
        </w:rPr>
        <w:t>, López-Mata, Martínez-Meyer, &amp; Ortiz, 2014</w:t>
      </w:r>
      <w:proofErr w:type="gramStart"/>
      <w:r w:rsidR="00C45750" w:rsidRPr="003A47EA">
        <w:rPr>
          <w:color w:val="385623" w:themeColor="accent6" w:themeShade="80"/>
          <w:lang w:val="en-US"/>
        </w:rPr>
        <w:t>)</w:t>
      </w:r>
      <w:r w:rsidR="00EE48C8">
        <w:rPr>
          <w:color w:val="385623" w:themeColor="accent6" w:themeShade="80"/>
          <w:lang w:val="en-US"/>
        </w:rPr>
        <w:t xml:space="preserve"> )</w:t>
      </w:r>
      <w:proofErr w:type="gramEnd"/>
      <w:r w:rsidR="00311ECA" w:rsidRPr="00311ECA">
        <w:rPr>
          <w:color w:val="385623" w:themeColor="accent6" w:themeShade="80"/>
          <w:lang w:val="en-US"/>
        </w:rPr>
        <w:t xml:space="preserve">. </w:t>
      </w:r>
      <w:r w:rsidR="00EE48C8" w:rsidRPr="00EE48C8">
        <w:rPr>
          <w:color w:val="385623" w:themeColor="accent6" w:themeShade="80"/>
          <w:lang w:val="en-US"/>
        </w:rPr>
        <w:t xml:space="preserve">However, this balance is </w:t>
      </w:r>
      <w:r w:rsidR="00C12CBE">
        <w:rPr>
          <w:color w:val="385623" w:themeColor="accent6" w:themeShade="80"/>
          <w:lang w:val="en-US"/>
        </w:rPr>
        <w:t xml:space="preserve">often upset </w:t>
      </w:r>
      <w:r w:rsidR="00EE48C8" w:rsidRPr="00EE48C8">
        <w:rPr>
          <w:color w:val="385623" w:themeColor="accent6" w:themeShade="80"/>
          <w:lang w:val="en-US"/>
        </w:rPr>
        <w:t>due to a) at the global level, the occurrence of extreme events caused by the climatic phenomena of "El Niño" or "La Niña" exacerbated by anthropogenic climate change. This is manifested by the greater or lesser intensity of hurricanes in the Atlantic Ocean and their repercussions on the TMCF located in the Sierra Madre Oriental of Mexico</w:t>
      </w:r>
      <w:r w:rsidR="00EE48C8">
        <w:rPr>
          <w:color w:val="385623" w:themeColor="accent6" w:themeShade="80"/>
          <w:lang w:val="en-US"/>
        </w:rPr>
        <w:t>;</w:t>
      </w:r>
      <w:r w:rsidR="00EE48C8" w:rsidRPr="00EE48C8">
        <w:rPr>
          <w:color w:val="385623" w:themeColor="accent6" w:themeShade="80"/>
          <w:lang w:val="en-US"/>
        </w:rPr>
        <w:t xml:space="preserve"> b)</w:t>
      </w:r>
      <w:r w:rsidR="00EE48C8">
        <w:rPr>
          <w:color w:val="385623" w:themeColor="accent6" w:themeShade="80"/>
          <w:lang w:val="en-US"/>
        </w:rPr>
        <w:t xml:space="preserve"> </w:t>
      </w:r>
      <w:r w:rsidR="00806EE3" w:rsidRPr="00806EE3">
        <w:rPr>
          <w:color w:val="385623" w:themeColor="accent6" w:themeShade="80"/>
          <w:lang w:val="en-US"/>
        </w:rPr>
        <w:t>At the micro level, land-use change, deforestation, and ecological degradation can negatively influence with increased abnormality of climatic phenomena in the TMCF biome.</w:t>
      </w:r>
    </w:p>
    <w:p w14:paraId="478F08DF" w14:textId="0061B79B" w:rsidR="00300D1D" w:rsidRDefault="00325F4B" w:rsidP="00300D1D">
      <w:pPr>
        <w:spacing w:after="0"/>
        <w:ind w:firstLine="708"/>
        <w:jc w:val="both"/>
        <w:rPr>
          <w:color w:val="385623" w:themeColor="accent6" w:themeShade="80"/>
          <w:lang w:val="en-US"/>
        </w:rPr>
      </w:pPr>
      <w:r w:rsidRPr="003A47EA">
        <w:rPr>
          <w:color w:val="385623" w:themeColor="accent6" w:themeShade="80"/>
          <w:lang w:val="en-US"/>
        </w:rPr>
        <w:t xml:space="preserve">Therefore, the challenges </w:t>
      </w:r>
      <w:r w:rsidR="00FE2BB3" w:rsidRPr="003A47EA">
        <w:rPr>
          <w:color w:val="385623" w:themeColor="accent6" w:themeShade="80"/>
          <w:lang w:val="en-US"/>
        </w:rPr>
        <w:t>demand</w:t>
      </w:r>
      <w:r w:rsidRPr="003A47EA">
        <w:rPr>
          <w:color w:val="385623" w:themeColor="accent6" w:themeShade="80"/>
          <w:lang w:val="en-US"/>
        </w:rPr>
        <w:t xml:space="preserve"> answers to the following questions: Is it possible to </w:t>
      </w:r>
      <w:r w:rsidR="00806EE3" w:rsidRPr="00806EE3">
        <w:rPr>
          <w:color w:val="385623" w:themeColor="accent6" w:themeShade="80"/>
          <w:lang w:val="en-US"/>
        </w:rPr>
        <w:t>raising economic productivity</w:t>
      </w:r>
      <w:r w:rsidR="00806EE3">
        <w:rPr>
          <w:color w:val="385623" w:themeColor="accent6" w:themeShade="80"/>
          <w:lang w:val="en-US"/>
        </w:rPr>
        <w:t xml:space="preserve"> </w:t>
      </w:r>
      <w:r w:rsidR="00A5465E" w:rsidRPr="00A5465E">
        <w:rPr>
          <w:color w:val="385623" w:themeColor="accent6" w:themeShade="80"/>
          <w:lang w:val="en-US"/>
        </w:rPr>
        <w:t>in areas of TMCF</w:t>
      </w:r>
      <w:r w:rsidRPr="003A47EA">
        <w:rPr>
          <w:color w:val="385623" w:themeColor="accent6" w:themeShade="80"/>
          <w:lang w:val="en-US"/>
        </w:rPr>
        <w:t xml:space="preserve"> and, at the same time, reduce environmental impacts and the use of production inputs? If plausible, to what extent can agriculture be more eco-efficient</w:t>
      </w:r>
      <w:r w:rsidR="00C23B20">
        <w:rPr>
          <w:color w:val="385623" w:themeColor="accent6" w:themeShade="80"/>
          <w:lang w:val="en-US"/>
        </w:rPr>
        <w:t xml:space="preserve"> in areas of TMCF</w:t>
      </w:r>
      <w:r w:rsidRPr="003A47EA">
        <w:rPr>
          <w:color w:val="385623" w:themeColor="accent6" w:themeShade="80"/>
          <w:lang w:val="en-US"/>
        </w:rPr>
        <w:t>? How can temperature and precipitation affect eco-efficiency</w:t>
      </w:r>
      <w:r w:rsidR="00A5465E">
        <w:rPr>
          <w:color w:val="385623" w:themeColor="accent6" w:themeShade="80"/>
          <w:lang w:val="en-US"/>
        </w:rPr>
        <w:t xml:space="preserve"> </w:t>
      </w:r>
      <w:r w:rsidR="00A5465E" w:rsidRPr="00A5465E">
        <w:rPr>
          <w:color w:val="385623" w:themeColor="accent6" w:themeShade="80"/>
          <w:lang w:val="en-US"/>
        </w:rPr>
        <w:t>in areas of TMCF.</w:t>
      </w:r>
      <w:r w:rsidRPr="003A47EA">
        <w:rPr>
          <w:color w:val="385623" w:themeColor="accent6" w:themeShade="80"/>
          <w:lang w:val="en-US"/>
        </w:rPr>
        <w:t>? Around these questions is the central problem of this article.</w:t>
      </w:r>
    </w:p>
    <w:p w14:paraId="1EF4E678" w14:textId="77777777" w:rsidR="00357957" w:rsidRDefault="00325F4B" w:rsidP="00357957">
      <w:pPr>
        <w:spacing w:after="0"/>
        <w:ind w:firstLine="708"/>
        <w:jc w:val="both"/>
        <w:rPr>
          <w:color w:val="385623" w:themeColor="accent6" w:themeShade="80"/>
          <w:lang w:val="en-US"/>
        </w:rPr>
      </w:pPr>
      <w:r w:rsidRPr="003A47EA">
        <w:rPr>
          <w:color w:val="385623" w:themeColor="accent6" w:themeShade="80"/>
          <w:lang w:val="en-US"/>
        </w:rPr>
        <w:t>In recent decades, the literature has shown great contributions to the development of robust models for empirical analysis of efficiency, productivity, eco-efficiency</w:t>
      </w:r>
      <w:r w:rsidR="00222E80">
        <w:rPr>
          <w:color w:val="385623" w:themeColor="accent6" w:themeShade="80"/>
          <w:lang w:val="en-US"/>
        </w:rPr>
        <w:t>,</w:t>
      </w:r>
      <w:r w:rsidRPr="003A47EA">
        <w:rPr>
          <w:color w:val="385623" w:themeColor="accent6" w:themeShade="80"/>
          <w:lang w:val="en-US"/>
        </w:rPr>
        <w:t xml:space="preserve"> and their determining factors (</w:t>
      </w:r>
      <w:proofErr w:type="spellStart"/>
      <w:r w:rsidRPr="003A47EA">
        <w:rPr>
          <w:color w:val="385623" w:themeColor="accent6" w:themeShade="80"/>
          <w:lang w:val="en-US"/>
        </w:rPr>
        <w:t>Emrouznejad</w:t>
      </w:r>
      <w:proofErr w:type="spellEnd"/>
      <w:r w:rsidRPr="003A47EA">
        <w:rPr>
          <w:color w:val="385623" w:themeColor="accent6" w:themeShade="80"/>
          <w:lang w:val="en-US"/>
        </w:rPr>
        <w:t xml:space="preserve"> &amp; Yang, 2018). From the seminal works of Simar (1992) and Wilson (1993), innovative approaches have emerged using bootstrap techniques to overcome the limitations of classical models: Stochastic Frontier Analysis — SFA (Meeusen &amp; van den </w:t>
      </w:r>
      <w:proofErr w:type="spellStart"/>
      <w:r w:rsidRPr="003A47EA">
        <w:rPr>
          <w:color w:val="385623" w:themeColor="accent6" w:themeShade="80"/>
          <w:lang w:val="en-US"/>
        </w:rPr>
        <w:t>Broeck</w:t>
      </w:r>
      <w:proofErr w:type="spellEnd"/>
      <w:r w:rsidRPr="003A47EA">
        <w:rPr>
          <w:color w:val="385623" w:themeColor="accent6" w:themeShade="80"/>
          <w:lang w:val="en-US"/>
        </w:rPr>
        <w:t>, 1977; Aigner, Lovell, &amp; Schmidt, 1977) and Data Envelopment Analysis — DEA (</w:t>
      </w:r>
      <w:proofErr w:type="spellStart"/>
      <w:r w:rsidRPr="003A47EA">
        <w:rPr>
          <w:color w:val="385623" w:themeColor="accent6" w:themeShade="80"/>
          <w:lang w:val="en-US"/>
        </w:rPr>
        <w:t>Charnes</w:t>
      </w:r>
      <w:proofErr w:type="spellEnd"/>
      <w:r w:rsidRPr="003A47EA">
        <w:rPr>
          <w:color w:val="385623" w:themeColor="accent6" w:themeShade="80"/>
          <w:lang w:val="en-US"/>
        </w:rPr>
        <w:t>, Cooper, &amp; Rhodes, 1978). These approaches fall under the so-called semiparametric DEA and make a symbiosis that integrate</w:t>
      </w:r>
      <w:r w:rsidR="00222E80">
        <w:rPr>
          <w:color w:val="385623" w:themeColor="accent6" w:themeShade="80"/>
          <w:lang w:val="en-US"/>
        </w:rPr>
        <w:t>s</w:t>
      </w:r>
      <w:r w:rsidRPr="003A47EA">
        <w:rPr>
          <w:color w:val="385623" w:themeColor="accent6" w:themeShade="80"/>
          <w:lang w:val="en-US"/>
        </w:rPr>
        <w:t xml:space="preserve"> the random term contained in SFA-type methods to the boundary estimated by non-parametric DEA-type methods.</w:t>
      </w:r>
    </w:p>
    <w:p w14:paraId="4D882107" w14:textId="77777777" w:rsidR="00283BD1" w:rsidRDefault="00325F4B" w:rsidP="00283BD1">
      <w:pPr>
        <w:spacing w:after="0"/>
        <w:ind w:firstLine="708"/>
        <w:jc w:val="both"/>
        <w:rPr>
          <w:color w:val="385623" w:themeColor="accent6" w:themeShade="80"/>
          <w:lang w:val="en-US"/>
        </w:rPr>
      </w:pPr>
      <w:r w:rsidRPr="003A47EA">
        <w:rPr>
          <w:color w:val="385623" w:themeColor="accent6" w:themeShade="80"/>
          <w:lang w:val="en-US"/>
        </w:rPr>
        <w:t>Although the use of the semiparametric DEA model has become popular in the last decade, in the most diverse areas, there is a gap in the literature, especially in the study of the relationship between climatic factors and agricultural eco-efficiency. As far as is known, in the case of the analysis of Mexican agriculture with the semiparametric DEA method, there are no studies on eco-efficiency</w:t>
      </w:r>
      <w:r w:rsidR="00222E80">
        <w:rPr>
          <w:color w:val="385623" w:themeColor="accent6" w:themeShade="80"/>
          <w:lang w:val="en-US"/>
        </w:rPr>
        <w:t>,</w:t>
      </w:r>
      <w:r w:rsidRPr="003A47EA">
        <w:rPr>
          <w:color w:val="385623" w:themeColor="accent6" w:themeShade="80"/>
          <w:lang w:val="en-US"/>
        </w:rPr>
        <w:t xml:space="preserve"> and articles on the impact of climate factors on efficiency and productivity in Latin America and the Caribbean are scarce (</w:t>
      </w:r>
      <w:proofErr w:type="spellStart"/>
      <w:r w:rsidRPr="003A47EA">
        <w:rPr>
          <w:color w:val="385623" w:themeColor="accent6" w:themeShade="80"/>
          <w:lang w:val="en-US"/>
        </w:rPr>
        <w:t>Lachaud</w:t>
      </w:r>
      <w:proofErr w:type="spellEnd"/>
      <w:r w:rsidRPr="003A47EA">
        <w:rPr>
          <w:color w:val="385623" w:themeColor="accent6" w:themeShade="80"/>
          <w:lang w:val="en-US"/>
        </w:rPr>
        <w:t>, Bravo-</w:t>
      </w:r>
      <w:proofErr w:type="spellStart"/>
      <w:r w:rsidRPr="003A47EA">
        <w:rPr>
          <w:color w:val="385623" w:themeColor="accent6" w:themeShade="80"/>
          <w:lang w:val="en-US"/>
        </w:rPr>
        <w:t>Ureta</w:t>
      </w:r>
      <w:proofErr w:type="spellEnd"/>
      <w:r w:rsidRPr="003A47EA">
        <w:rPr>
          <w:color w:val="385623" w:themeColor="accent6" w:themeShade="80"/>
          <w:lang w:val="en-US"/>
        </w:rPr>
        <w:t xml:space="preserve">, &amp; </w:t>
      </w:r>
      <w:proofErr w:type="spellStart"/>
      <w:r w:rsidRPr="003A47EA">
        <w:rPr>
          <w:color w:val="385623" w:themeColor="accent6" w:themeShade="80"/>
          <w:lang w:val="en-US"/>
        </w:rPr>
        <w:t>Ludena</w:t>
      </w:r>
      <w:proofErr w:type="spellEnd"/>
      <w:r w:rsidRPr="003A47EA">
        <w:rPr>
          <w:color w:val="385623" w:themeColor="accent6" w:themeShade="80"/>
          <w:lang w:val="en-US"/>
        </w:rPr>
        <w:t xml:space="preserve">, 2017). Even so, it is possible to cite some works that include in the study of the efficiency and productivity of climatic variables: Mullen J (2007) for the analysis of Australian agriculture; Villavicencio, </w:t>
      </w:r>
      <w:proofErr w:type="spellStart"/>
      <w:r w:rsidRPr="003A47EA">
        <w:rPr>
          <w:color w:val="385623" w:themeColor="accent6" w:themeShade="80"/>
          <w:lang w:val="en-US"/>
        </w:rPr>
        <w:t>McCarl</w:t>
      </w:r>
      <w:proofErr w:type="spellEnd"/>
      <w:r w:rsidRPr="003A47EA">
        <w:rPr>
          <w:color w:val="385623" w:themeColor="accent6" w:themeShade="80"/>
          <w:lang w:val="en-US"/>
        </w:rPr>
        <w:t>, Wu, &amp; Huffman (2013) for</w:t>
      </w:r>
      <w:r w:rsidR="00222E80">
        <w:rPr>
          <w:color w:val="385623" w:themeColor="accent6" w:themeShade="80"/>
          <w:lang w:val="en-US"/>
        </w:rPr>
        <w:t xml:space="preserve"> the</w:t>
      </w:r>
      <w:r w:rsidRPr="003A47EA">
        <w:rPr>
          <w:color w:val="385623" w:themeColor="accent6" w:themeShade="80"/>
          <w:lang w:val="en-US"/>
        </w:rPr>
        <w:t xml:space="preserve"> USA; </w:t>
      </w:r>
      <w:proofErr w:type="spellStart"/>
      <w:r w:rsidRPr="003A47EA">
        <w:rPr>
          <w:color w:val="385623" w:themeColor="accent6" w:themeShade="80"/>
          <w:lang w:val="en-US"/>
        </w:rPr>
        <w:t>Khanal</w:t>
      </w:r>
      <w:proofErr w:type="spellEnd"/>
      <w:r w:rsidRPr="003A47EA">
        <w:rPr>
          <w:color w:val="385623" w:themeColor="accent6" w:themeShade="80"/>
          <w:lang w:val="en-US"/>
        </w:rPr>
        <w:t xml:space="preserve">, Wilson, Lee, &amp; Hoang (2018) for Nepal; </w:t>
      </w:r>
      <w:proofErr w:type="spellStart"/>
      <w:r w:rsidRPr="003A47EA">
        <w:rPr>
          <w:color w:val="385623" w:themeColor="accent6" w:themeShade="80"/>
          <w:lang w:val="en-US"/>
        </w:rPr>
        <w:t>Ojo</w:t>
      </w:r>
      <w:proofErr w:type="spellEnd"/>
      <w:r w:rsidRPr="003A47EA">
        <w:rPr>
          <w:color w:val="385623" w:themeColor="accent6" w:themeShade="80"/>
          <w:lang w:val="en-US"/>
        </w:rPr>
        <w:t xml:space="preserve">, &amp; </w:t>
      </w:r>
      <w:proofErr w:type="spellStart"/>
      <w:r w:rsidRPr="003A47EA">
        <w:rPr>
          <w:color w:val="385623" w:themeColor="accent6" w:themeShade="80"/>
          <w:lang w:val="en-US"/>
        </w:rPr>
        <w:t>Baiyegunhi</w:t>
      </w:r>
      <w:proofErr w:type="spellEnd"/>
      <w:r w:rsidRPr="003A47EA">
        <w:rPr>
          <w:color w:val="385623" w:themeColor="accent6" w:themeShade="80"/>
          <w:lang w:val="en-US"/>
        </w:rPr>
        <w:t>, (2020) for Nigeria; and Gori</w:t>
      </w:r>
      <w:r w:rsidR="00283BD1" w:rsidRPr="00283BD1">
        <w:rPr>
          <w:color w:val="385623" w:themeColor="accent6" w:themeShade="80"/>
          <w:lang w:val="en-US"/>
        </w:rPr>
        <w:t>-Maia</w:t>
      </w:r>
      <w:r w:rsidRPr="003A47EA">
        <w:rPr>
          <w:color w:val="385623" w:themeColor="accent6" w:themeShade="80"/>
          <w:lang w:val="en-US"/>
        </w:rPr>
        <w:t xml:space="preserve">, Silveira, </w:t>
      </w:r>
      <w:proofErr w:type="spellStart"/>
      <w:r w:rsidRPr="003A47EA">
        <w:rPr>
          <w:color w:val="385623" w:themeColor="accent6" w:themeShade="80"/>
          <w:lang w:val="en-US"/>
        </w:rPr>
        <w:t>Veneo</w:t>
      </w:r>
      <w:proofErr w:type="spellEnd"/>
      <w:r w:rsidRPr="003A47EA">
        <w:rPr>
          <w:color w:val="385623" w:themeColor="accent6" w:themeShade="80"/>
          <w:lang w:val="en-US"/>
        </w:rPr>
        <w:t xml:space="preserve">, Burney, &amp; </w:t>
      </w:r>
      <w:proofErr w:type="spellStart"/>
      <w:r w:rsidRPr="003A47EA">
        <w:rPr>
          <w:color w:val="385623" w:themeColor="accent6" w:themeShade="80"/>
          <w:lang w:val="en-US"/>
        </w:rPr>
        <w:t>Cesano</w:t>
      </w:r>
      <w:proofErr w:type="spellEnd"/>
      <w:r w:rsidRPr="003A47EA">
        <w:rPr>
          <w:color w:val="385623" w:themeColor="accent6" w:themeShade="80"/>
          <w:lang w:val="en-US"/>
        </w:rPr>
        <w:t>, D. (2021) for Brazil.</w:t>
      </w:r>
    </w:p>
    <w:p w14:paraId="1C453442" w14:textId="6E8440EB" w:rsidR="00283BD1" w:rsidRDefault="00323A95" w:rsidP="00283BD1">
      <w:pPr>
        <w:spacing w:after="0"/>
        <w:ind w:firstLine="708"/>
        <w:jc w:val="both"/>
        <w:rPr>
          <w:color w:val="385623" w:themeColor="accent6" w:themeShade="80"/>
          <w:lang w:val="en-US"/>
        </w:rPr>
      </w:pPr>
      <w:r w:rsidRPr="003A47EA">
        <w:rPr>
          <w:color w:val="385623" w:themeColor="accent6" w:themeShade="80"/>
          <w:lang w:val="en-US"/>
        </w:rPr>
        <w:t xml:space="preserve">This study aims to estimate robust two-stage bootstrap DEA eco-efficiency scores for agriculture in </w:t>
      </w:r>
      <w:r w:rsidR="000C2CD8">
        <w:rPr>
          <w:color w:val="385623" w:themeColor="accent6" w:themeShade="80"/>
          <w:lang w:val="en-US"/>
        </w:rPr>
        <w:t>TMCF</w:t>
      </w:r>
      <w:r w:rsidRPr="003A47EA">
        <w:rPr>
          <w:color w:val="385623" w:themeColor="accent6" w:themeShade="80"/>
          <w:lang w:val="en-US"/>
        </w:rPr>
        <w:t xml:space="preserve"> </w:t>
      </w:r>
      <w:r w:rsidR="000C2CD8">
        <w:rPr>
          <w:color w:val="385623" w:themeColor="accent6" w:themeShade="80"/>
          <w:lang w:val="en-US"/>
        </w:rPr>
        <w:t>of</w:t>
      </w:r>
      <w:r w:rsidRPr="003A47EA">
        <w:rPr>
          <w:color w:val="385623" w:themeColor="accent6" w:themeShade="80"/>
          <w:lang w:val="en-US"/>
        </w:rPr>
        <w:t xml:space="preserve"> the State of Puebla, on a municipal basis, considering data from 2016-2017. For this, in the first stage, the classic inputs and products of the sector were used, adding two environmental externalities: one positive and the other negative. At this stage, bootstrap techniques allowed detecting outliers, estimating bias, correcting scores, as well as testing the </w:t>
      </w:r>
      <w:r w:rsidRPr="003A47EA">
        <w:rPr>
          <w:color w:val="385623" w:themeColor="accent6" w:themeShade="80"/>
          <w:lang w:val="en-US"/>
        </w:rPr>
        <w:lastRenderedPageBreak/>
        <w:t xml:space="preserve">type of returns to scale and the evolution of eco-efficiency in the two years studied. In the second stage, temperature and precipitation variables are used to explain the corrected eco-efficiency using the truncated </w:t>
      </w:r>
      <w:r w:rsidR="00222E80">
        <w:rPr>
          <w:color w:val="385623" w:themeColor="accent6" w:themeShade="80"/>
          <w:lang w:val="en-US"/>
        </w:rPr>
        <w:t>T</w:t>
      </w:r>
      <w:r w:rsidRPr="003A47EA">
        <w:rPr>
          <w:color w:val="385623" w:themeColor="accent6" w:themeShade="80"/>
          <w:lang w:val="en-US"/>
        </w:rPr>
        <w:t>obit regression model.</w:t>
      </w:r>
    </w:p>
    <w:p w14:paraId="1B7FF477" w14:textId="2F74509C" w:rsidR="00323A95" w:rsidRPr="003A47EA" w:rsidRDefault="00323A95" w:rsidP="00283BD1">
      <w:pPr>
        <w:ind w:firstLine="708"/>
        <w:jc w:val="both"/>
        <w:rPr>
          <w:color w:val="385623" w:themeColor="accent6" w:themeShade="80"/>
          <w:lang w:val="en-US"/>
        </w:rPr>
      </w:pPr>
      <w:r w:rsidRPr="003A47EA">
        <w:rPr>
          <w:color w:val="385623" w:themeColor="accent6" w:themeShade="80"/>
          <w:lang w:val="en-US"/>
        </w:rPr>
        <w:t>In this way, the study provides insights into best practices, goals for improving eco-efficiency</w:t>
      </w:r>
      <w:r w:rsidR="00222E80">
        <w:rPr>
          <w:color w:val="385623" w:themeColor="accent6" w:themeShade="80"/>
          <w:lang w:val="en-US"/>
        </w:rPr>
        <w:t>,</w:t>
      </w:r>
      <w:r w:rsidRPr="003A47EA">
        <w:rPr>
          <w:color w:val="385623" w:themeColor="accent6" w:themeShade="80"/>
          <w:lang w:val="en-US"/>
        </w:rPr>
        <w:t xml:space="preserve"> and the possible impact of climate variables. It is hoped that the results can be particularly useful for formulators and decision</w:t>
      </w:r>
      <w:r w:rsidR="00222E80">
        <w:rPr>
          <w:color w:val="385623" w:themeColor="accent6" w:themeShade="80"/>
          <w:lang w:val="en-US"/>
        </w:rPr>
        <w:t>-</w:t>
      </w:r>
      <w:r w:rsidRPr="003A47EA">
        <w:rPr>
          <w:color w:val="385623" w:themeColor="accent6" w:themeShade="80"/>
          <w:lang w:val="en-US"/>
        </w:rPr>
        <w:t>makers in defining and designing strategies that harmonize economic growth and environmental preservation, supporting the region's sustainable development.</w:t>
      </w:r>
    </w:p>
    <w:p w14:paraId="12DC1B83" w14:textId="638A947B" w:rsidR="00397422" w:rsidRPr="003A47EA" w:rsidRDefault="00397422" w:rsidP="00944A2C">
      <w:pPr>
        <w:pStyle w:val="Ttulo2"/>
        <w:numPr>
          <w:ilvl w:val="0"/>
          <w:numId w:val="10"/>
        </w:numPr>
        <w:rPr>
          <w:lang w:val="en-US"/>
        </w:rPr>
      </w:pPr>
      <w:r w:rsidRPr="003A47EA">
        <w:rPr>
          <w:color w:val="385623" w:themeColor="accent6" w:themeShade="80"/>
          <w:lang w:val="en-US"/>
        </w:rPr>
        <w:t>Background</w:t>
      </w:r>
    </w:p>
    <w:p w14:paraId="21D350DF" w14:textId="03FA4630" w:rsidR="00FB134C" w:rsidRDefault="00397422" w:rsidP="00FB134C">
      <w:pPr>
        <w:spacing w:after="0"/>
        <w:jc w:val="both"/>
        <w:rPr>
          <w:color w:val="385623" w:themeColor="accent6" w:themeShade="80"/>
          <w:lang w:val="en-US"/>
        </w:rPr>
      </w:pPr>
      <w:r w:rsidRPr="003A47EA">
        <w:rPr>
          <w:color w:val="385623" w:themeColor="accent6" w:themeShade="80"/>
          <w:lang w:val="en-US"/>
        </w:rPr>
        <w:t xml:space="preserve">The </w:t>
      </w:r>
      <w:r w:rsidR="000C2CD8">
        <w:rPr>
          <w:color w:val="385623" w:themeColor="accent6" w:themeShade="80"/>
          <w:lang w:val="en-US"/>
        </w:rPr>
        <w:t>TMCF</w:t>
      </w:r>
      <w:r w:rsidRPr="003A47EA">
        <w:rPr>
          <w:color w:val="385623" w:themeColor="accent6" w:themeShade="80"/>
          <w:lang w:val="en-US"/>
        </w:rPr>
        <w:t xml:space="preserve"> represent a biome that occupies a small area of the planet's surface. Bruijnzeel (2001) estimated that, at the beginning of the 21st century, these </w:t>
      </w:r>
      <w:r w:rsidR="00944A2C" w:rsidRPr="003A47EA">
        <w:rPr>
          <w:color w:val="385623" w:themeColor="accent6" w:themeShade="80"/>
          <w:lang w:val="en-US"/>
        </w:rPr>
        <w:t>woods</w:t>
      </w:r>
      <w:r w:rsidRPr="003A47EA">
        <w:rPr>
          <w:color w:val="385623" w:themeColor="accent6" w:themeShade="80"/>
          <w:lang w:val="en-US"/>
        </w:rPr>
        <w:t xml:space="preserve"> occupied around 381,000 km</w:t>
      </w:r>
      <w:r w:rsidR="00944A2C" w:rsidRPr="003A47EA">
        <w:rPr>
          <w:color w:val="385623" w:themeColor="accent6" w:themeShade="80"/>
          <w:vertAlign w:val="superscript"/>
          <w:lang w:val="en-US"/>
        </w:rPr>
        <w:t>2</w:t>
      </w:r>
      <w:r w:rsidRPr="003A47EA">
        <w:rPr>
          <w:color w:val="385623" w:themeColor="accent6" w:themeShade="80"/>
          <w:lang w:val="en-US"/>
        </w:rPr>
        <w:t>, approximately 0.26% of the planet's area. Despite its small size, it is a biome that contributes a set of ecosystem services.</w:t>
      </w:r>
    </w:p>
    <w:p w14:paraId="4AE39621" w14:textId="66A6590E" w:rsidR="00FB134C" w:rsidRDefault="000F2A01" w:rsidP="00FB134C">
      <w:pPr>
        <w:spacing w:after="0"/>
        <w:ind w:firstLine="708"/>
        <w:jc w:val="both"/>
        <w:rPr>
          <w:color w:val="385623" w:themeColor="accent6" w:themeShade="80"/>
          <w:lang w:val="en-US"/>
        </w:rPr>
      </w:pPr>
      <w:r w:rsidRPr="000F2A01">
        <w:rPr>
          <w:color w:val="385623" w:themeColor="accent6" w:themeShade="80"/>
          <w:lang w:val="en-US"/>
        </w:rPr>
        <w:t>In Mexico, one area of TMCF is located at</w:t>
      </w:r>
      <w:r w:rsidR="00397422" w:rsidRPr="003A47EA">
        <w:rPr>
          <w:color w:val="385623" w:themeColor="accent6" w:themeShade="80"/>
          <w:lang w:val="en-US"/>
        </w:rPr>
        <w:t xml:space="preserve"> the </w:t>
      </w:r>
      <w:r w:rsidR="00F910DB" w:rsidRPr="003A47EA">
        <w:rPr>
          <w:color w:val="385623" w:themeColor="accent6" w:themeShade="80"/>
          <w:lang w:val="en-US"/>
        </w:rPr>
        <w:t xml:space="preserve">Oriental </w:t>
      </w:r>
      <w:r w:rsidR="00397422" w:rsidRPr="003A47EA">
        <w:rPr>
          <w:color w:val="385623" w:themeColor="accent6" w:themeShade="80"/>
          <w:lang w:val="en-US"/>
        </w:rPr>
        <w:t xml:space="preserve">Sierra Madre, in rugged terrain with an altitude ranging from 400 to more than 2,800 meters above sea level, with temperatures around 12 to 20 °C and high humidity due to frequent rainfall that range between 1000 and 3000 mm. In 2013, it was estimated that the area of the Mexican </w:t>
      </w:r>
      <w:r>
        <w:rPr>
          <w:color w:val="385623" w:themeColor="accent6" w:themeShade="80"/>
          <w:lang w:val="en-US"/>
        </w:rPr>
        <w:t>TMCF</w:t>
      </w:r>
      <w:r w:rsidR="00397422" w:rsidRPr="003A47EA">
        <w:rPr>
          <w:color w:val="385623" w:themeColor="accent6" w:themeShade="80"/>
          <w:lang w:val="en-US"/>
        </w:rPr>
        <w:t xml:space="preserve"> was almost 17,000 km</w:t>
      </w:r>
      <w:r w:rsidR="00397422" w:rsidRPr="003A47EA">
        <w:rPr>
          <w:color w:val="385623" w:themeColor="accent6" w:themeShade="80"/>
          <w:vertAlign w:val="superscript"/>
          <w:lang w:val="en-US"/>
        </w:rPr>
        <w:t>2</w:t>
      </w:r>
      <w:r w:rsidR="00397422" w:rsidRPr="003A47EA">
        <w:rPr>
          <w:color w:val="385623" w:themeColor="accent6" w:themeShade="80"/>
          <w:lang w:val="en-US"/>
        </w:rPr>
        <w:t xml:space="preserve"> (1% of the national territory) and, despite being highly fragmented and dispersed, four-fifths </w:t>
      </w:r>
      <w:proofErr w:type="gramStart"/>
      <w:r w:rsidR="00397422" w:rsidRPr="003A47EA">
        <w:rPr>
          <w:color w:val="385623" w:themeColor="accent6" w:themeShade="80"/>
          <w:lang w:val="en-US"/>
        </w:rPr>
        <w:t>were considered to be</w:t>
      </w:r>
      <w:proofErr w:type="gramEnd"/>
      <w:r w:rsidR="00397422" w:rsidRPr="003A47EA">
        <w:rPr>
          <w:color w:val="385623" w:themeColor="accent6" w:themeShade="80"/>
          <w:lang w:val="en-US"/>
        </w:rPr>
        <w:t xml:space="preserve"> unchanged; the </w:t>
      </w:r>
      <w:r w:rsidR="00F910DB" w:rsidRPr="003A47EA">
        <w:rPr>
          <w:color w:val="385623" w:themeColor="accent6" w:themeShade="80"/>
          <w:lang w:val="en-US"/>
        </w:rPr>
        <w:t>remaining</w:t>
      </w:r>
      <w:r w:rsidR="00397422" w:rsidRPr="003A47EA">
        <w:rPr>
          <w:color w:val="385623" w:themeColor="accent6" w:themeShade="80"/>
          <w:lang w:val="en-US"/>
        </w:rPr>
        <w:t xml:space="preserve"> was made up of almost 12% of degraded area, 6% of deforested area and 2% of area under</w:t>
      </w:r>
      <w:r w:rsidR="00222E80">
        <w:rPr>
          <w:color w:val="385623" w:themeColor="accent6" w:themeShade="80"/>
          <w:lang w:val="en-US"/>
        </w:rPr>
        <w:t>-</w:t>
      </w:r>
      <w:r w:rsidR="00397422" w:rsidRPr="003A47EA">
        <w:rPr>
          <w:color w:val="385623" w:themeColor="accent6" w:themeShade="80"/>
          <w:lang w:val="en-US"/>
        </w:rPr>
        <w:t xml:space="preserve">recovery (Sánchez-Ramos, &amp; </w:t>
      </w:r>
      <w:proofErr w:type="spellStart"/>
      <w:r w:rsidR="00397422" w:rsidRPr="003A47EA">
        <w:rPr>
          <w:color w:val="385623" w:themeColor="accent6" w:themeShade="80"/>
          <w:lang w:val="en-US"/>
        </w:rPr>
        <w:t>Dirzo</w:t>
      </w:r>
      <w:proofErr w:type="spellEnd"/>
      <w:r w:rsidR="00397422" w:rsidRPr="003A47EA">
        <w:rPr>
          <w:color w:val="385623" w:themeColor="accent6" w:themeShade="80"/>
          <w:lang w:val="en-US"/>
        </w:rPr>
        <w:t xml:space="preserve">, 2014). </w:t>
      </w:r>
    </w:p>
    <w:p w14:paraId="2655EA26" w14:textId="74B9D377" w:rsidR="00FB134C" w:rsidRDefault="00397422" w:rsidP="00FB134C">
      <w:pPr>
        <w:spacing w:after="0"/>
        <w:ind w:firstLine="708"/>
        <w:jc w:val="both"/>
        <w:rPr>
          <w:color w:val="385623" w:themeColor="accent6" w:themeShade="80"/>
          <w:lang w:val="en-US"/>
        </w:rPr>
      </w:pPr>
      <w:r w:rsidRPr="003A47EA">
        <w:rPr>
          <w:color w:val="385623" w:themeColor="accent6" w:themeShade="80"/>
          <w:lang w:val="en-US"/>
        </w:rPr>
        <w:t xml:space="preserve">The </w:t>
      </w:r>
      <w:proofErr w:type="spellStart"/>
      <w:r w:rsidR="00575104" w:rsidRPr="003A47EA">
        <w:rPr>
          <w:color w:val="385623" w:themeColor="accent6" w:themeShade="80"/>
          <w:lang w:val="en-US"/>
        </w:rPr>
        <w:t>Comisión</w:t>
      </w:r>
      <w:proofErr w:type="spellEnd"/>
      <w:r w:rsidR="00575104" w:rsidRPr="003A47EA">
        <w:rPr>
          <w:color w:val="385623" w:themeColor="accent6" w:themeShade="80"/>
          <w:lang w:val="en-US"/>
        </w:rPr>
        <w:t xml:space="preserve"> </w:t>
      </w:r>
      <w:r w:rsidRPr="003A47EA">
        <w:rPr>
          <w:color w:val="385623" w:themeColor="accent6" w:themeShade="80"/>
          <w:lang w:val="en-US"/>
        </w:rPr>
        <w:t xml:space="preserve">National para </w:t>
      </w:r>
      <w:proofErr w:type="spellStart"/>
      <w:r w:rsidRPr="003A47EA">
        <w:rPr>
          <w:color w:val="385623" w:themeColor="accent6" w:themeShade="80"/>
          <w:lang w:val="en-US"/>
        </w:rPr>
        <w:t>el</w:t>
      </w:r>
      <w:proofErr w:type="spellEnd"/>
      <w:r w:rsidRPr="003A47EA">
        <w:rPr>
          <w:color w:val="385623" w:themeColor="accent6" w:themeShade="80"/>
          <w:lang w:val="en-US"/>
        </w:rPr>
        <w:t xml:space="preserve"> </w:t>
      </w:r>
      <w:proofErr w:type="spellStart"/>
      <w:r w:rsidRPr="003A47EA">
        <w:rPr>
          <w:color w:val="385623" w:themeColor="accent6" w:themeShade="80"/>
          <w:lang w:val="en-US"/>
        </w:rPr>
        <w:t>Conocimiento</w:t>
      </w:r>
      <w:proofErr w:type="spellEnd"/>
      <w:r w:rsidRPr="003A47EA">
        <w:rPr>
          <w:color w:val="385623" w:themeColor="accent6" w:themeShade="80"/>
          <w:lang w:val="en-US"/>
        </w:rPr>
        <w:t xml:space="preserve"> y</w:t>
      </w:r>
      <w:r w:rsidR="00575104" w:rsidRPr="003A47EA">
        <w:rPr>
          <w:color w:val="385623" w:themeColor="accent6" w:themeShade="80"/>
          <w:lang w:val="en-US"/>
        </w:rPr>
        <w:t xml:space="preserve"> </w:t>
      </w:r>
      <w:proofErr w:type="spellStart"/>
      <w:r w:rsidRPr="003A47EA">
        <w:rPr>
          <w:color w:val="385623" w:themeColor="accent6" w:themeShade="80"/>
          <w:lang w:val="en-US"/>
        </w:rPr>
        <w:t>Uso</w:t>
      </w:r>
      <w:proofErr w:type="spellEnd"/>
      <w:r w:rsidRPr="003A47EA">
        <w:rPr>
          <w:color w:val="385623" w:themeColor="accent6" w:themeShade="80"/>
          <w:lang w:val="en-US"/>
        </w:rPr>
        <w:t xml:space="preserve"> de la </w:t>
      </w:r>
      <w:proofErr w:type="spellStart"/>
      <w:r w:rsidRPr="003A47EA">
        <w:rPr>
          <w:color w:val="385623" w:themeColor="accent6" w:themeShade="80"/>
          <w:lang w:val="en-US"/>
        </w:rPr>
        <w:t>Biodiversidad</w:t>
      </w:r>
      <w:proofErr w:type="spellEnd"/>
      <w:r w:rsidRPr="003A47EA">
        <w:rPr>
          <w:color w:val="385623" w:themeColor="accent6" w:themeShade="80"/>
          <w:lang w:val="en-US"/>
        </w:rPr>
        <w:t xml:space="preserve"> (CONABIO) in its Information System on </w:t>
      </w:r>
      <w:r w:rsidR="000F2A01" w:rsidRPr="000F2A01">
        <w:rPr>
          <w:color w:val="385623" w:themeColor="accent6" w:themeShade="80"/>
          <w:lang w:val="en-US"/>
        </w:rPr>
        <w:t>TMCF</w:t>
      </w:r>
      <w:r w:rsidRPr="003A47EA">
        <w:rPr>
          <w:color w:val="385623" w:themeColor="accent6" w:themeShade="80"/>
          <w:lang w:val="en-US"/>
        </w:rPr>
        <w:t xml:space="preserve">, reports </w:t>
      </w:r>
      <w:r w:rsidR="008A6156" w:rsidRPr="008A6156">
        <w:rPr>
          <w:color w:val="385623" w:themeColor="accent6" w:themeShade="80"/>
          <w:lang w:val="en-US"/>
        </w:rPr>
        <w:t>the existence of a great diversity: for example,</w:t>
      </w:r>
      <w:r w:rsidR="008A6156">
        <w:rPr>
          <w:color w:val="385623" w:themeColor="accent6" w:themeShade="80"/>
          <w:lang w:val="en-US"/>
        </w:rPr>
        <w:t xml:space="preserve"> </w:t>
      </w:r>
      <w:r w:rsidRPr="003A47EA">
        <w:rPr>
          <w:color w:val="385623" w:themeColor="accent6" w:themeShade="80"/>
          <w:lang w:val="en-US"/>
        </w:rPr>
        <w:t>5533 species only with flowers, added to the 630 species of ferns and related plants. This represents 27% of the country's floristic richness and about 2% of the world's total floristic (</w:t>
      </w:r>
      <w:proofErr w:type="spellStart"/>
      <w:r w:rsidRPr="003A47EA">
        <w:rPr>
          <w:color w:val="385623" w:themeColor="accent6" w:themeShade="80"/>
          <w:lang w:val="en-US"/>
        </w:rPr>
        <w:t>Villaseñor</w:t>
      </w:r>
      <w:proofErr w:type="spellEnd"/>
      <w:r w:rsidRPr="003A47EA">
        <w:rPr>
          <w:color w:val="385623" w:themeColor="accent6" w:themeShade="80"/>
          <w:lang w:val="en-US"/>
        </w:rPr>
        <w:t xml:space="preserve"> &amp; </w:t>
      </w:r>
      <w:proofErr w:type="spellStart"/>
      <w:r w:rsidRPr="003A47EA">
        <w:rPr>
          <w:color w:val="385623" w:themeColor="accent6" w:themeShade="80"/>
          <w:lang w:val="en-US"/>
        </w:rPr>
        <w:t>Gual</w:t>
      </w:r>
      <w:proofErr w:type="spellEnd"/>
      <w:r w:rsidRPr="003A47EA">
        <w:rPr>
          <w:color w:val="385623" w:themeColor="accent6" w:themeShade="80"/>
          <w:lang w:val="en-US"/>
        </w:rPr>
        <w:t>-Díaz, 2014).</w:t>
      </w:r>
    </w:p>
    <w:p w14:paraId="1A13E606" w14:textId="512DA7C3" w:rsidR="00397422" w:rsidRPr="003A47EA" w:rsidRDefault="00397422" w:rsidP="00FB134C">
      <w:pPr>
        <w:ind w:firstLine="708"/>
        <w:jc w:val="both"/>
        <w:rPr>
          <w:color w:val="385623" w:themeColor="accent6" w:themeShade="80"/>
          <w:lang w:val="en-US"/>
        </w:rPr>
      </w:pPr>
      <w:r w:rsidRPr="003A47EA">
        <w:rPr>
          <w:color w:val="385623" w:themeColor="accent6" w:themeShade="80"/>
          <w:lang w:val="en-US"/>
        </w:rPr>
        <w:t xml:space="preserve">However, given the fragility of the </w:t>
      </w:r>
      <w:r w:rsidR="000F2A01" w:rsidRPr="000F2A01">
        <w:rPr>
          <w:color w:val="385623" w:themeColor="accent6" w:themeShade="80"/>
          <w:lang w:val="en-US"/>
        </w:rPr>
        <w:t>TMCF</w:t>
      </w:r>
      <w:r w:rsidRPr="003A47EA">
        <w:rPr>
          <w:color w:val="385623" w:themeColor="accent6" w:themeShade="80"/>
          <w:lang w:val="en-US"/>
        </w:rPr>
        <w:t xml:space="preserve"> and the deterioration caused by human activities, there is a transition to an ecosystem that replaces primary vegetation with secondary vegetation, the fragmentation of the biome and the migration and extinction of animals and plants (Cruz-Cárdenas</w:t>
      </w:r>
      <w:r w:rsidR="00C45750">
        <w:rPr>
          <w:color w:val="385623" w:themeColor="accent6" w:themeShade="80"/>
          <w:lang w:val="en-US"/>
        </w:rPr>
        <w:t xml:space="preserve"> et al</w:t>
      </w:r>
      <w:r w:rsidRPr="003A47EA">
        <w:rPr>
          <w:color w:val="385623" w:themeColor="accent6" w:themeShade="80"/>
          <w:lang w:val="en-US"/>
        </w:rPr>
        <w:t xml:space="preserve">, 2014). Families in the region practice shade coffee </w:t>
      </w:r>
      <w:r w:rsidR="00A03130" w:rsidRPr="003A47EA">
        <w:rPr>
          <w:color w:val="385623" w:themeColor="accent6" w:themeShade="80"/>
          <w:lang w:val="en-US"/>
        </w:rPr>
        <w:t>planting but</w:t>
      </w:r>
      <w:r w:rsidRPr="003A47EA">
        <w:rPr>
          <w:color w:val="385623" w:themeColor="accent6" w:themeShade="80"/>
          <w:lang w:val="en-US"/>
        </w:rPr>
        <w:t xml:space="preserve"> carry out subsistence agriculture by cutting and burning the forest, which increases the degradation of the biome.</w:t>
      </w:r>
    </w:p>
    <w:p w14:paraId="269FB3FA" w14:textId="77777777" w:rsidR="00A12AF0" w:rsidRPr="003A47EA" w:rsidRDefault="00A12AF0" w:rsidP="00A12AF0">
      <w:pPr>
        <w:pStyle w:val="Ttulo2"/>
        <w:rPr>
          <w:color w:val="385623" w:themeColor="accent6" w:themeShade="80"/>
          <w:lang w:val="en-US"/>
        </w:rPr>
      </w:pPr>
      <w:r w:rsidRPr="003A47EA">
        <w:rPr>
          <w:color w:val="385623" w:themeColor="accent6" w:themeShade="80"/>
          <w:lang w:val="en-US"/>
        </w:rPr>
        <w:t>3 Theoretical methodological framework</w:t>
      </w:r>
    </w:p>
    <w:p w14:paraId="57241E53" w14:textId="77777777" w:rsidR="00FF15C9" w:rsidRDefault="00A12AF0" w:rsidP="00FF15C9">
      <w:pPr>
        <w:spacing w:after="0"/>
        <w:jc w:val="both"/>
        <w:rPr>
          <w:color w:val="385623" w:themeColor="accent6" w:themeShade="80"/>
          <w:lang w:val="en-US"/>
        </w:rPr>
      </w:pPr>
      <w:r w:rsidRPr="003A47EA">
        <w:rPr>
          <w:color w:val="385623" w:themeColor="accent6" w:themeShade="80"/>
          <w:lang w:val="en-US"/>
        </w:rPr>
        <w:t>This section presents a quick review of the theoretical and methodological background that underlies this work.</w:t>
      </w:r>
    </w:p>
    <w:p w14:paraId="0B8E12CE" w14:textId="10CE5874" w:rsidR="00A12AF0" w:rsidRPr="003A47EA" w:rsidRDefault="00A12AF0" w:rsidP="00FF15C9">
      <w:pPr>
        <w:ind w:firstLine="708"/>
        <w:jc w:val="both"/>
        <w:rPr>
          <w:rStyle w:val="jlqj4b"/>
          <w:color w:val="385623" w:themeColor="accent6" w:themeShade="80"/>
          <w:lang w:val="en-US"/>
        </w:rPr>
      </w:pPr>
      <w:r w:rsidRPr="003A47EA">
        <w:rPr>
          <w:rStyle w:val="jlqj4b"/>
          <w:color w:val="385623" w:themeColor="accent6" w:themeShade="80"/>
          <w:lang w:val="en-US"/>
        </w:rPr>
        <w:t>In economics, efficiency develops from the joint concept of production possibility (CPP) - technology set (T). This set incorporates the transformed inputs (x) and the outputs (y) generated by a set of available production processes. It is expressed mathematically as:</w:t>
      </w:r>
    </w:p>
    <w:tbl>
      <w:tblPr>
        <w:tblStyle w:val="TabelaSimples5"/>
        <w:tblW w:w="0" w:type="auto"/>
        <w:tblLook w:val="04A0" w:firstRow="1" w:lastRow="0" w:firstColumn="1" w:lastColumn="0" w:noHBand="0" w:noVBand="1"/>
      </w:tblPr>
      <w:tblGrid>
        <w:gridCol w:w="7933"/>
        <w:gridCol w:w="561"/>
      </w:tblGrid>
      <w:tr w:rsidR="00291D3D" w:rsidRPr="003A47EA" w14:paraId="3B5103F0" w14:textId="77777777" w:rsidTr="00BD41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33" w:type="dxa"/>
            <w:tcBorders>
              <w:bottom w:val="none" w:sz="0" w:space="0" w:color="auto"/>
              <w:right w:val="none" w:sz="0" w:space="0" w:color="auto"/>
            </w:tcBorders>
          </w:tcPr>
          <w:p w14:paraId="4FB6F208" w14:textId="4B9D944F" w:rsidR="00291D3D" w:rsidRPr="003A47EA" w:rsidRDefault="00291D3D" w:rsidP="00222E80">
            <w:pPr>
              <w:jc w:val="both"/>
              <w:rPr>
                <w:rStyle w:val="jlqj4b"/>
                <w:sz w:val="22"/>
                <w:lang w:val="en-US"/>
              </w:rPr>
            </w:pPr>
            <m:oMathPara>
              <m:oMathParaPr>
                <m:jc m:val="center"/>
              </m:oMathParaPr>
              <m:oMath>
                <m:r>
                  <w:rPr>
                    <w:rStyle w:val="jlqj4b"/>
                    <w:rFonts w:ascii="Cambria Math" w:hAnsi="Cambria Math"/>
                    <w:sz w:val="22"/>
                    <w:lang w:val="en-US"/>
                  </w:rPr>
                  <m:t>T=</m:t>
                </m:r>
                <m:d>
                  <m:dPr>
                    <m:begChr m:val="{"/>
                    <m:endChr m:val="}"/>
                    <m:ctrlPr>
                      <w:rPr>
                        <w:rStyle w:val="jlqj4b"/>
                        <w:rFonts w:ascii="Cambria Math" w:hAnsi="Cambria Math"/>
                        <w:sz w:val="22"/>
                        <w:lang w:val="en-US"/>
                      </w:rPr>
                    </m:ctrlPr>
                  </m:dPr>
                  <m:e>
                    <m:d>
                      <m:dPr>
                        <m:ctrlPr>
                          <w:rPr>
                            <w:rStyle w:val="jlqj4b"/>
                            <w:rFonts w:ascii="Cambria Math" w:hAnsi="Cambria Math"/>
                            <w:sz w:val="22"/>
                            <w:lang w:val="en-US"/>
                          </w:rPr>
                        </m:ctrlPr>
                      </m:dPr>
                      <m:e>
                        <m:r>
                          <m:rPr>
                            <m:sty m:val="bi"/>
                          </m:rPr>
                          <w:rPr>
                            <w:rStyle w:val="jlqj4b"/>
                            <w:rFonts w:ascii="Cambria Math" w:hAnsi="Cambria Math"/>
                            <w:sz w:val="22"/>
                            <w:lang w:val="en-US"/>
                          </w:rPr>
                          <m:t>x</m:t>
                        </m:r>
                        <m:r>
                          <w:rPr>
                            <w:rStyle w:val="jlqj4b"/>
                            <w:rFonts w:ascii="Cambria Math" w:hAnsi="Cambria Math"/>
                            <w:sz w:val="22"/>
                            <w:lang w:val="en-US"/>
                          </w:rPr>
                          <m:t>,</m:t>
                        </m:r>
                        <m:r>
                          <m:rPr>
                            <m:sty m:val="bi"/>
                          </m:rPr>
                          <w:rPr>
                            <w:rStyle w:val="jlqj4b"/>
                            <w:rFonts w:ascii="Cambria Math" w:hAnsi="Cambria Math"/>
                            <w:sz w:val="22"/>
                            <w:lang w:val="en-US"/>
                          </w:rPr>
                          <m:t>y</m:t>
                        </m:r>
                      </m:e>
                    </m:d>
                    <m:r>
                      <w:rPr>
                        <w:rStyle w:val="jlqj4b"/>
                        <w:rFonts w:ascii="Cambria Math" w:hAnsi="Cambria Math"/>
                        <w:sz w:val="22"/>
                        <w:lang w:val="en-US"/>
                      </w:rPr>
                      <m:t xml:space="preserve">| </m:t>
                    </m:r>
                    <m:r>
                      <m:rPr>
                        <m:sty m:val="bi"/>
                      </m:rPr>
                      <w:rPr>
                        <w:rStyle w:val="jlqj4b"/>
                        <w:rFonts w:ascii="Cambria Math" w:hAnsi="Cambria Math"/>
                        <w:sz w:val="22"/>
                        <w:lang w:val="en-US"/>
                      </w:rPr>
                      <m:t xml:space="preserve">x </m:t>
                    </m:r>
                    <m:r>
                      <w:rPr>
                        <w:rStyle w:val="jlqj4b"/>
                        <w:rFonts w:ascii="Cambria Math" w:hAnsi="Cambria Math"/>
                        <w:sz w:val="22"/>
                        <w:lang w:val="en-US"/>
                      </w:rPr>
                      <m:t xml:space="preserve">can produce </m:t>
                    </m:r>
                    <m:r>
                      <m:rPr>
                        <m:sty m:val="bi"/>
                      </m:rPr>
                      <w:rPr>
                        <w:rStyle w:val="jlqj4b"/>
                        <w:rFonts w:ascii="Cambria Math" w:hAnsi="Cambria Math"/>
                        <w:sz w:val="22"/>
                        <w:lang w:val="en-US"/>
                      </w:rPr>
                      <m:t>y</m:t>
                    </m:r>
                  </m:e>
                </m:d>
              </m:oMath>
            </m:oMathPara>
          </w:p>
        </w:tc>
        <w:tc>
          <w:tcPr>
            <w:tcW w:w="561" w:type="dxa"/>
            <w:tcBorders>
              <w:bottom w:val="none" w:sz="0" w:space="0" w:color="auto"/>
            </w:tcBorders>
          </w:tcPr>
          <w:p w14:paraId="386FFD31"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rStyle w:val="jlqj4b"/>
                <w:sz w:val="22"/>
                <w:lang w:val="en-US"/>
              </w:rPr>
            </w:pPr>
            <w:r w:rsidRPr="003A47EA">
              <w:rPr>
                <w:rStyle w:val="jlqj4b"/>
                <w:rFonts w:eastAsiaTheme="minorEastAsia"/>
                <w:sz w:val="22"/>
                <w:lang w:val="en-US"/>
              </w:rPr>
              <w:t>(1)</w:t>
            </w:r>
          </w:p>
        </w:tc>
      </w:tr>
    </w:tbl>
    <w:p w14:paraId="1FC0AF39" w14:textId="77777777" w:rsidR="00FF15C9" w:rsidRDefault="00A12AF0" w:rsidP="00FF15C9">
      <w:pPr>
        <w:spacing w:after="0"/>
        <w:jc w:val="both"/>
        <w:rPr>
          <w:rFonts w:eastAsiaTheme="minorEastAsia"/>
          <w:color w:val="385623" w:themeColor="accent6" w:themeShade="80"/>
          <w:lang w:val="en-US"/>
        </w:rPr>
      </w:pPr>
      <w:r w:rsidRPr="003A47EA">
        <w:rPr>
          <w:rFonts w:eastAsiaTheme="minorEastAsia"/>
          <w:color w:val="385623" w:themeColor="accent6" w:themeShade="80"/>
          <w:lang w:val="en-US"/>
        </w:rPr>
        <w:t xml:space="preserve">where: in a broader concept (eco-efficiency), vector x represents production factors and environmental costs; </w:t>
      </w:r>
      <w:r w:rsidR="006528D0" w:rsidRPr="003A47EA">
        <w:rPr>
          <w:rFonts w:eastAsiaTheme="minorEastAsia"/>
          <w:color w:val="385623" w:themeColor="accent6" w:themeShade="80"/>
          <w:lang w:val="en-US"/>
        </w:rPr>
        <w:t>and</w:t>
      </w:r>
      <w:r w:rsidRPr="003A47EA">
        <w:rPr>
          <w:rFonts w:eastAsiaTheme="minorEastAsia"/>
          <w:color w:val="385623" w:themeColor="accent6" w:themeShade="80"/>
          <w:lang w:val="en-US"/>
        </w:rPr>
        <w:t xml:space="preserve"> y </w:t>
      </w:r>
      <w:r w:rsidR="006C5D8C">
        <w:rPr>
          <w:rFonts w:eastAsiaTheme="minorEastAsia"/>
          <w:color w:val="385623" w:themeColor="accent6" w:themeShade="80"/>
          <w:lang w:val="en-US"/>
        </w:rPr>
        <w:t xml:space="preserve">is </w:t>
      </w:r>
      <w:r w:rsidRPr="003A47EA">
        <w:rPr>
          <w:rFonts w:eastAsiaTheme="minorEastAsia"/>
          <w:color w:val="385623" w:themeColor="accent6" w:themeShade="80"/>
          <w:lang w:val="en-US"/>
        </w:rPr>
        <w:t>the set of desired products, including positive externalities.</w:t>
      </w:r>
    </w:p>
    <w:p w14:paraId="3BA71562" w14:textId="77777777" w:rsidR="000A0E90" w:rsidRDefault="00A12AF0" w:rsidP="000A0E90">
      <w:pPr>
        <w:spacing w:after="0"/>
        <w:ind w:firstLine="708"/>
        <w:jc w:val="both"/>
        <w:rPr>
          <w:rFonts w:eastAsiaTheme="minorEastAsia"/>
          <w:color w:val="385623" w:themeColor="accent6" w:themeShade="80"/>
          <w:lang w:val="en-US"/>
        </w:rPr>
      </w:pPr>
      <w:r w:rsidRPr="003A47EA">
        <w:rPr>
          <w:rFonts w:eastAsiaTheme="minorEastAsia"/>
          <w:color w:val="385623" w:themeColor="accent6" w:themeShade="80"/>
          <w:lang w:val="en-US"/>
        </w:rPr>
        <w:t>Shephard (1972) and Färe (1988) describe the properties of the CPP, among which the following stand out: convex, closed, limited set</w:t>
      </w:r>
      <w:r w:rsidR="006C5D8C">
        <w:rPr>
          <w:rFonts w:eastAsiaTheme="minorEastAsia"/>
          <w:color w:val="385623" w:themeColor="accent6" w:themeShade="80"/>
          <w:lang w:val="en-US"/>
        </w:rPr>
        <w:t>,</w:t>
      </w:r>
      <w:r w:rsidRPr="003A47EA">
        <w:rPr>
          <w:rFonts w:eastAsiaTheme="minorEastAsia"/>
          <w:color w:val="385623" w:themeColor="accent6" w:themeShade="80"/>
          <w:lang w:val="en-US"/>
        </w:rPr>
        <w:t xml:space="preserve"> and with possibilities of constant and/or variable scale returns, as well as inaction, free-discard. These properties define a space</w:t>
      </w:r>
      <w:r w:rsidR="006528D0" w:rsidRPr="003A47EA">
        <w:rPr>
          <w:rFonts w:eastAsiaTheme="minorEastAsia"/>
          <w:color w:val="385623" w:themeColor="accent6" w:themeShade="80"/>
          <w:lang w:val="en-US"/>
        </w:rPr>
        <w:t xml:space="preserve"> in the negative as</w:t>
      </w:r>
      <w:r w:rsidRPr="003A47EA">
        <w:rPr>
          <w:rFonts w:eastAsiaTheme="minorEastAsia"/>
          <w:color w:val="385623" w:themeColor="accent6" w:themeShade="80"/>
          <w:lang w:val="en-US"/>
        </w:rPr>
        <w:t xml:space="preserve"> </w:t>
      </w:r>
      <m:oMath>
        <m:sSup>
          <m:sSupPr>
            <m:ctrlPr>
              <w:rPr>
                <w:rFonts w:ascii="Cambria Math" w:hAnsi="Cambria Math" w:cstheme="minorHAnsi"/>
                <w:b/>
                <w:bCs/>
                <w:i/>
                <w:lang w:val="en-US"/>
              </w:rPr>
            </m:ctrlPr>
          </m:sSupPr>
          <m:e>
            <m:r>
              <m:rPr>
                <m:scr m:val="fraktur"/>
              </m:rPr>
              <w:rPr>
                <w:rFonts w:ascii="Cambria Math" w:hAnsi="Cambria Math" w:cstheme="minorHAnsi"/>
                <w:lang w:val="en-US"/>
              </w:rPr>
              <m:t>R</m:t>
            </m:r>
          </m:e>
          <m:sup>
            <m:r>
              <m:rPr>
                <m:sty m:val="bi"/>
              </m:rPr>
              <w:rPr>
                <w:rFonts w:ascii="Cambria Math" w:hAnsi="Cambria Math" w:cstheme="minorHAnsi"/>
                <w:lang w:val="en-US"/>
              </w:rPr>
              <m:t>p+q</m:t>
            </m:r>
          </m:sup>
        </m:sSup>
      </m:oMath>
      <w:r w:rsidRPr="003A47EA">
        <w:rPr>
          <w:rFonts w:eastAsiaTheme="minorEastAsia"/>
          <w:color w:val="385623" w:themeColor="accent6" w:themeShade="80"/>
          <w:lang w:val="en-US"/>
        </w:rPr>
        <w:t xml:space="preserve">, constituted by the </w:t>
      </w:r>
      <w:r w:rsidR="00E25ACB" w:rsidRPr="003A47EA">
        <w:rPr>
          <w:rFonts w:eastAsiaTheme="minorEastAsia"/>
          <w:b/>
          <w:bCs/>
          <w:lang w:val="en-US"/>
        </w:rPr>
        <w:t>x</w:t>
      </w:r>
      <m:oMath>
        <m:r>
          <w:rPr>
            <w:rStyle w:val="jlqj4b"/>
            <w:rFonts w:ascii="Cambria Math" w:eastAsiaTheme="minorEastAsia" w:hAnsi="Cambria Math"/>
            <w:lang w:val="en-US"/>
          </w:rPr>
          <m:t xml:space="preserve"> </m:t>
        </m:r>
        <m:r>
          <w:rPr>
            <w:rFonts w:ascii="Cambria Math" w:hAnsi="Cambria Math"/>
            <w:lang w:val="en-US"/>
          </w:rPr>
          <m:t>∈</m:t>
        </m:r>
        <m:sSup>
          <m:sSupPr>
            <m:ctrlPr>
              <w:rPr>
                <w:rFonts w:ascii="Cambria Math" w:hAnsi="Cambria Math"/>
                <w:i/>
                <w:lang w:val="en-US"/>
              </w:rPr>
            </m:ctrlPr>
          </m:sSupPr>
          <m:e>
            <m:r>
              <m:rPr>
                <m:scr m:val="fraktur"/>
              </m:rPr>
              <w:rPr>
                <w:rFonts w:ascii="Cambria Math" w:hAnsi="Cambria Math"/>
                <w:lang w:val="en-US"/>
              </w:rPr>
              <m:t>R</m:t>
            </m:r>
          </m:e>
          <m:sup>
            <m:r>
              <w:rPr>
                <w:rFonts w:ascii="Cambria Math" w:hAnsi="Cambria Math"/>
                <w:lang w:val="en-US"/>
              </w:rPr>
              <m:t>p</m:t>
            </m:r>
          </m:sup>
        </m:sSup>
      </m:oMath>
      <w:r w:rsidRPr="003A47EA">
        <w:rPr>
          <w:rFonts w:eastAsiaTheme="minorEastAsia"/>
          <w:color w:val="385623" w:themeColor="accent6" w:themeShade="80"/>
          <w:lang w:val="en-US"/>
        </w:rPr>
        <w:t xml:space="preserve"> and</w:t>
      </w:r>
      <w:r w:rsidR="000A0E90">
        <w:rPr>
          <w:rFonts w:eastAsiaTheme="minorEastAsia"/>
          <w:color w:val="385623" w:themeColor="accent6" w:themeShade="80"/>
          <w:lang w:val="en-US"/>
        </w:rPr>
        <w:t xml:space="preserve"> </w:t>
      </w:r>
      <w:r w:rsidRPr="003A47EA">
        <w:rPr>
          <w:rFonts w:eastAsiaTheme="minorEastAsia"/>
          <w:color w:val="385623" w:themeColor="accent6" w:themeShade="80"/>
          <w:lang w:val="en-US"/>
        </w:rPr>
        <w:t xml:space="preserve"> </w:t>
      </w:r>
      <m:oMath>
        <m:r>
          <m:rPr>
            <m:sty m:val="b"/>
          </m:rPr>
          <w:rPr>
            <w:rFonts w:ascii="Cambria Math" w:hAnsi="Cambria Math"/>
            <w:lang w:val="en-US"/>
          </w:rPr>
          <m:t xml:space="preserve">y </m:t>
        </m:r>
        <m:r>
          <m:rPr>
            <m:sty m:val="bi"/>
          </m:rPr>
          <w:rPr>
            <w:rFonts w:ascii="Cambria Math" w:hAnsi="Cambria Math"/>
            <w:lang w:val="en-US"/>
          </w:rPr>
          <m:t>∈</m:t>
        </m:r>
        <m:sSup>
          <m:sSupPr>
            <m:ctrlPr>
              <w:rPr>
                <w:rFonts w:ascii="Cambria Math" w:hAnsi="Cambria Math"/>
                <w:b/>
                <w:bCs/>
                <w:i/>
                <w:lang w:val="en-US"/>
              </w:rPr>
            </m:ctrlPr>
          </m:sSupPr>
          <m:e>
            <m:r>
              <m:rPr>
                <m:scr m:val="fraktur"/>
              </m:rPr>
              <w:rPr>
                <w:rFonts w:ascii="Cambria Math" w:hAnsi="Cambria Math"/>
                <w:lang w:val="en-US"/>
              </w:rPr>
              <m:t>R</m:t>
            </m:r>
          </m:e>
          <m:sup>
            <m:r>
              <m:rPr>
                <m:sty m:val="bi"/>
              </m:rPr>
              <w:rPr>
                <w:rFonts w:ascii="Cambria Math" w:hAnsi="Cambria Math"/>
                <w:lang w:val="en-US"/>
              </w:rPr>
              <m:t>q</m:t>
            </m:r>
          </m:sup>
        </m:sSup>
      </m:oMath>
      <w:r w:rsidRPr="003A47EA">
        <w:rPr>
          <w:rFonts w:eastAsiaTheme="minorEastAsia"/>
          <w:color w:val="385623" w:themeColor="accent6" w:themeShade="80"/>
          <w:lang w:val="en-US"/>
        </w:rPr>
        <w:t xml:space="preserve"> of the n productive units that make up the CPP. The upper limit of space determines the boundary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δ</m:t>
                </m:r>
              </m:sup>
            </m:sSup>
          </m:e>
        </m:d>
      </m:oMath>
      <w:r w:rsidRPr="003A47EA">
        <w:rPr>
          <w:rFonts w:eastAsiaTheme="minorEastAsia"/>
          <w:color w:val="385623" w:themeColor="accent6" w:themeShade="80"/>
          <w:lang w:val="en-US"/>
        </w:rPr>
        <w:t xml:space="preserve"> of the CPP that involves the points that represent the observed companies (called DMUs - Decision Making Unit). Farrell (1957) shows </w:t>
      </w:r>
      <w:r w:rsidRPr="003A47EA">
        <w:rPr>
          <w:rFonts w:eastAsiaTheme="minorEastAsia"/>
          <w:color w:val="385623" w:themeColor="accent6" w:themeShade="80"/>
          <w:lang w:val="en-US"/>
        </w:rPr>
        <w:lastRenderedPageBreak/>
        <w:t xml:space="preserve">that it is possible to build this boundary with linear segments, from the convex combinations of efficient DMUs. Thus, inefficient DMUs </w:t>
      </w:r>
      <w:proofErr w:type="gramStart"/>
      <w:r w:rsidRPr="003A47EA">
        <w:rPr>
          <w:rFonts w:eastAsiaTheme="minorEastAsia"/>
          <w:color w:val="385623" w:themeColor="accent6" w:themeShade="80"/>
          <w:lang w:val="en-US"/>
        </w:rPr>
        <w:t>are located in</w:t>
      </w:r>
      <w:proofErr w:type="gramEnd"/>
      <w:r w:rsidRPr="003A47EA">
        <w:rPr>
          <w:rFonts w:eastAsiaTheme="minorEastAsia"/>
          <w:color w:val="385623" w:themeColor="accent6" w:themeShade="80"/>
          <w:lang w:val="en-US"/>
        </w:rPr>
        <w:t xml:space="preserve"> points inside the CPP, showing that they are not maximizing production or minimizing inputs.</w:t>
      </w:r>
    </w:p>
    <w:p w14:paraId="40DC839E" w14:textId="477DAEC8" w:rsidR="00A12AF0" w:rsidRPr="003A47EA" w:rsidRDefault="00A12AF0" w:rsidP="000A0E90">
      <w:pPr>
        <w:ind w:firstLine="708"/>
        <w:jc w:val="both"/>
        <w:rPr>
          <w:rFonts w:eastAsiaTheme="minorEastAsia"/>
          <w:color w:val="385623" w:themeColor="accent6" w:themeShade="80"/>
          <w:lang w:val="en-US"/>
        </w:rPr>
      </w:pPr>
      <w:r w:rsidRPr="00FF7BE4">
        <w:rPr>
          <w:rFonts w:eastAsiaTheme="minorEastAsia"/>
          <w:color w:val="385623" w:themeColor="accent6" w:themeShade="80"/>
          <w:lang w:val="en-US"/>
        </w:rPr>
        <w:t>Hence the concept and measures of eco-efficiency.</w:t>
      </w:r>
      <w:r w:rsidRPr="003A47EA">
        <w:rPr>
          <w:rFonts w:eastAsiaTheme="minorEastAsia"/>
          <w:color w:val="385623" w:themeColor="accent6" w:themeShade="80"/>
          <w:lang w:val="en-US"/>
        </w:rPr>
        <w:t xml:space="preserve"> Eco-efficiency is revealed when a DMU obtains the highest level of desired products possible with a given level of input and environmental impact or when it requires the least possible amount of inputs and environmental cost to produce a given number of products. Its measurement results from the calculation of the Euclidean distance that separates each DMU from the border. Thus, it is possible to define several measures of technical efficiency </w:t>
      </w:r>
      <w:r w:rsidR="0030578C" w:rsidRPr="003A47EA">
        <w:rPr>
          <w:rFonts w:eastAsiaTheme="minorEastAsia"/>
          <w:lang w:val="en-US"/>
        </w:rPr>
        <w:t>(</w:t>
      </w:r>
      <m:oMath>
        <m:r>
          <w:rPr>
            <w:rFonts w:ascii="Cambria Math" w:eastAsiaTheme="minorEastAsia" w:hAnsi="Cambria Math"/>
            <w:lang w:val="en-US"/>
          </w:rPr>
          <m:t>θ</m:t>
        </m:r>
      </m:oMath>
      <w:r w:rsidR="0030578C" w:rsidRPr="003A47EA">
        <w:rPr>
          <w:rFonts w:eastAsiaTheme="minorEastAsia"/>
          <w:lang w:val="en-US"/>
        </w:rPr>
        <w:t xml:space="preserve"> )</w:t>
      </w:r>
      <w:r w:rsidRPr="003A47EA">
        <w:rPr>
          <w:rFonts w:eastAsiaTheme="minorEastAsia"/>
          <w:color w:val="385623" w:themeColor="accent6" w:themeShade="80"/>
          <w:lang w:val="en-US"/>
        </w:rPr>
        <w:t>: radial (</w:t>
      </w:r>
      <w:proofErr w:type="spellStart"/>
      <w:r w:rsidRPr="003A47EA">
        <w:rPr>
          <w:rFonts w:eastAsiaTheme="minorEastAsia"/>
          <w:color w:val="385623" w:themeColor="accent6" w:themeShade="80"/>
          <w:lang w:val="en-US"/>
        </w:rPr>
        <w:t>Farrel</w:t>
      </w:r>
      <w:proofErr w:type="spellEnd"/>
      <w:r w:rsidRPr="003A47EA">
        <w:rPr>
          <w:rFonts w:eastAsiaTheme="minorEastAsia"/>
          <w:color w:val="385623" w:themeColor="accent6" w:themeShade="80"/>
          <w:lang w:val="en-US"/>
        </w:rPr>
        <w:t>, 1957 &amp; Shephard, 1972), non-radial (Russell, 1985)</w:t>
      </w:r>
      <w:r w:rsidR="006C5D8C">
        <w:rPr>
          <w:rFonts w:eastAsiaTheme="minorEastAsia"/>
          <w:color w:val="385623" w:themeColor="accent6" w:themeShade="80"/>
          <w:lang w:val="en-US"/>
        </w:rPr>
        <w:t>,</w:t>
      </w:r>
      <w:r w:rsidRPr="003A47EA">
        <w:rPr>
          <w:rFonts w:eastAsiaTheme="minorEastAsia"/>
          <w:color w:val="385623" w:themeColor="accent6" w:themeShade="80"/>
          <w:lang w:val="en-US"/>
        </w:rPr>
        <w:t xml:space="preserve"> and hyperbolic (</w:t>
      </w:r>
      <w:proofErr w:type="spellStart"/>
      <w:r w:rsidRPr="003A47EA">
        <w:rPr>
          <w:rFonts w:eastAsiaTheme="minorEastAsia"/>
          <w:color w:val="385623" w:themeColor="accent6" w:themeShade="80"/>
          <w:lang w:val="en-US"/>
        </w:rPr>
        <w:t>Färe</w:t>
      </w:r>
      <w:proofErr w:type="spellEnd"/>
      <w:r w:rsidRPr="003A47EA">
        <w:rPr>
          <w:rFonts w:eastAsiaTheme="minorEastAsia"/>
          <w:color w:val="385623" w:themeColor="accent6" w:themeShade="80"/>
          <w:lang w:val="en-US"/>
        </w:rPr>
        <w:t xml:space="preserve">, </w:t>
      </w:r>
      <w:proofErr w:type="spellStart"/>
      <w:r w:rsidRPr="003A47EA">
        <w:rPr>
          <w:rFonts w:eastAsiaTheme="minorEastAsia"/>
          <w:color w:val="385623" w:themeColor="accent6" w:themeShade="80"/>
          <w:lang w:val="en-US"/>
        </w:rPr>
        <w:t>Grosskopf</w:t>
      </w:r>
      <w:proofErr w:type="spellEnd"/>
      <w:r w:rsidRPr="003A47EA">
        <w:rPr>
          <w:rFonts w:eastAsiaTheme="minorEastAsia"/>
          <w:color w:val="385623" w:themeColor="accent6" w:themeShade="80"/>
          <w:lang w:val="en-US"/>
        </w:rPr>
        <w:t xml:space="preserve"> &amp; Lovell, 1985). Here we work with the radials, which in turn are of two types: </w:t>
      </w:r>
      <w:proofErr w:type="spellStart"/>
      <w:r w:rsidR="0030578C" w:rsidRPr="003A47EA">
        <w:rPr>
          <w:rFonts w:eastAsiaTheme="minorEastAsia"/>
          <w:lang w:val="en-US"/>
        </w:rPr>
        <w:t>i</w:t>
      </w:r>
      <w:proofErr w:type="spellEnd"/>
      <w:r w:rsidR="0030578C" w:rsidRPr="003A47EA">
        <w:rPr>
          <w:rFonts w:eastAsiaTheme="minorEastAsia"/>
          <w:lang w:val="en-US"/>
        </w:rPr>
        <w:t>)</w:t>
      </w:r>
      <w:r w:rsidRPr="003A47EA">
        <w:rPr>
          <w:rFonts w:eastAsiaTheme="minorEastAsia"/>
          <w:color w:val="385623" w:themeColor="accent6" w:themeShade="80"/>
          <w:lang w:val="en-US"/>
        </w:rPr>
        <w:t xml:space="preserve"> Farrell's technical efficiency oriented to maximize outputs with a given input level,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OO</m:t>
            </m:r>
          </m:sub>
        </m:sSub>
      </m:oMath>
      <w:r w:rsidR="0030578C" w:rsidRPr="003A47EA">
        <w:rPr>
          <w:rFonts w:eastAsiaTheme="minorEastAsia"/>
          <w:lang w:val="en-US"/>
        </w:rPr>
        <w:t>; ii)</w:t>
      </w:r>
      <w:r w:rsidRPr="003A47EA">
        <w:rPr>
          <w:rFonts w:eastAsiaTheme="minorEastAsia"/>
          <w:color w:val="385623" w:themeColor="accent6" w:themeShade="80"/>
          <w:lang w:val="en-US"/>
        </w:rPr>
        <w:t xml:space="preserve"> Farrell's technical efficiency aimed at minimizing the inputs with a given level of products, </w:t>
      </w:r>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IO</m:t>
            </m:r>
          </m:sub>
        </m:sSub>
      </m:oMath>
      <w:r w:rsidRPr="003A47EA">
        <w:rPr>
          <w:rFonts w:eastAsiaTheme="minorEastAsia"/>
          <w:color w:val="385623" w:themeColor="accent6" w:themeShade="80"/>
          <w:lang w:val="en-US"/>
        </w:rPr>
        <w:t>. Farrel's (1957) efficiencies are inverse to Shephard's (1970) radial efficiencies.</w:t>
      </w:r>
    </w:p>
    <w:p w14:paraId="5D6421C8" w14:textId="78717E99" w:rsidR="00291D3D" w:rsidRPr="003A47EA" w:rsidRDefault="00B47049" w:rsidP="00291D3D">
      <w:pPr>
        <w:pStyle w:val="Ttulo3"/>
        <w:jc w:val="both"/>
        <w:rPr>
          <w:rFonts w:eastAsiaTheme="minorEastAsia"/>
          <w:lang w:val="en-US"/>
        </w:rPr>
      </w:pPr>
      <w:r w:rsidRPr="003A47EA">
        <w:rPr>
          <w:rFonts w:eastAsiaTheme="minorEastAsia"/>
          <w:lang w:val="en-US"/>
        </w:rPr>
        <w:t xml:space="preserve">3.1 </w:t>
      </w:r>
      <w:r w:rsidR="00500B6C" w:rsidRPr="003A47EA">
        <w:rPr>
          <w:rFonts w:eastAsiaTheme="minorEastAsia"/>
          <w:lang w:val="en-US"/>
        </w:rPr>
        <w:t>DEA Models</w:t>
      </w:r>
    </w:p>
    <w:p w14:paraId="36087376" w14:textId="37FA5382" w:rsidR="00291D3D" w:rsidRPr="003A47EA" w:rsidRDefault="00556C54" w:rsidP="00540A43">
      <w:pPr>
        <w:jc w:val="both"/>
        <w:rPr>
          <w:rFonts w:eastAsiaTheme="minorEastAsia"/>
          <w:lang w:val="en-US"/>
        </w:rPr>
      </w:pPr>
      <w:r w:rsidRPr="003A47EA">
        <w:rPr>
          <w:rFonts w:eastAsiaTheme="minorEastAsia"/>
          <w:color w:val="385623" w:themeColor="accent6" w:themeShade="80"/>
          <w:lang w:val="en-US"/>
        </w:rPr>
        <w:t xml:space="preserve">Having a set of </w:t>
      </w:r>
      <w:proofErr w:type="gramStart"/>
      <w:r w:rsidRPr="003A47EA">
        <w:rPr>
          <w:rFonts w:eastAsiaTheme="minorEastAsia"/>
          <w:color w:val="385623" w:themeColor="accent6" w:themeShade="80"/>
          <w:lang w:val="en-US"/>
        </w:rPr>
        <w:t>n</w:t>
      </w:r>
      <w:proofErr w:type="gramEnd"/>
      <w:r w:rsidRPr="003A47EA">
        <w:rPr>
          <w:rFonts w:eastAsiaTheme="minorEastAsia"/>
          <w:color w:val="385623" w:themeColor="accent6" w:themeShade="80"/>
          <w:lang w:val="en-US"/>
        </w:rPr>
        <w:t xml:space="preserve"> CPP observations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 xml:space="preserve">i </m:t>
                    </m:r>
                  </m:sub>
                </m:sSub>
                <m:r>
                  <w:rPr>
                    <w:rFonts w:ascii="Cambria Math" w:eastAsiaTheme="minorEastAsia" w:hAnsi="Cambria Math"/>
                    <w:lang w:val="en-US"/>
                  </w:rPr>
                  <m:t>to i=1,…, n</m:t>
                </m:r>
              </m:e>
            </m:d>
          </m:e>
        </m:d>
      </m:oMath>
      <w:r w:rsidR="00291D3D" w:rsidRPr="003A47EA">
        <w:rPr>
          <w:rFonts w:eastAsiaTheme="minorEastAsia"/>
          <w:lang w:val="en-US"/>
        </w:rPr>
        <w:t xml:space="preserve"> </w:t>
      </w:r>
      <w:r w:rsidRPr="003A47EA">
        <w:rPr>
          <w:rFonts w:eastAsiaTheme="minorEastAsia"/>
          <w:color w:val="385623" w:themeColor="accent6" w:themeShade="80"/>
          <w:lang w:val="en-US"/>
        </w:rPr>
        <w:t xml:space="preserve">it is possible to estimate </w:t>
      </w:r>
      <w:r w:rsidR="00FF7BE4" w:rsidRPr="00FF7BE4">
        <w:rPr>
          <w:rFonts w:eastAsiaTheme="minorEastAsia"/>
          <w:color w:val="385623" w:themeColor="accent6" w:themeShade="80"/>
          <w:lang w:val="en-US"/>
        </w:rPr>
        <w:t xml:space="preserve">the frontier of the </w:t>
      </w:r>
      <w:r w:rsidR="00291D3D" w:rsidRPr="003A47EA">
        <w:rPr>
          <w:rFonts w:eastAsiaTheme="minorEastAsia"/>
          <w:lang w:val="en-US"/>
        </w:rPr>
        <w:t>CPP (</w:t>
      </w:r>
      <m:oMath>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δ</m:t>
            </m:r>
          </m:sup>
        </m:sSup>
        <m:r>
          <w:rPr>
            <w:rFonts w:ascii="Cambria Math" w:eastAsiaTheme="minorEastAsia" w:hAnsi="Cambria Math"/>
            <w:lang w:val="en-US"/>
          </w:rPr>
          <m:t>)</m:t>
        </m:r>
      </m:oMath>
      <w:r w:rsidR="00291D3D" w:rsidRPr="003A47EA">
        <w:rPr>
          <w:rFonts w:eastAsiaTheme="minorEastAsia"/>
          <w:lang w:val="en-US"/>
        </w:rPr>
        <w:t xml:space="preserve"> </w:t>
      </w:r>
      <w:r w:rsidRPr="003A47EA">
        <w:rPr>
          <w:rFonts w:eastAsiaTheme="minorEastAsia"/>
          <w:color w:val="385623" w:themeColor="accent6" w:themeShade="80"/>
          <w:lang w:val="en-US"/>
        </w:rPr>
        <w:t xml:space="preserve">and the Farrell efficiency </w:t>
      </w:r>
      <m:oMath>
        <m:r>
          <w:rPr>
            <w:rFonts w:ascii="Cambria Math" w:eastAsiaTheme="minorEastAsia" w:hAnsi="Cambria Math"/>
            <w:lang w:val="en-US"/>
          </w:rPr>
          <m:t>θ</m:t>
        </m:r>
      </m:oMath>
      <w:r w:rsidR="00291D3D" w:rsidRPr="003A47EA">
        <w:rPr>
          <w:rFonts w:eastAsiaTheme="minorEastAsia"/>
          <w:lang w:val="en-US"/>
        </w:rPr>
        <w:t xml:space="preserve">, </w:t>
      </w:r>
      <w:r w:rsidR="002A0F73" w:rsidRPr="003A47EA">
        <w:rPr>
          <w:rFonts w:eastAsiaTheme="minorEastAsia"/>
          <w:color w:val="385623" w:themeColor="accent6" w:themeShade="80"/>
          <w:lang w:val="en-US"/>
        </w:rPr>
        <w:t xml:space="preserve">using the Data Envelopment Analysis (DEA) method. This is a nonparametric linear programming procedure, developed by </w:t>
      </w:r>
      <w:proofErr w:type="spellStart"/>
      <w:r w:rsidR="002A0F73" w:rsidRPr="003A47EA">
        <w:rPr>
          <w:rFonts w:eastAsiaTheme="minorEastAsia"/>
          <w:color w:val="385623" w:themeColor="accent6" w:themeShade="80"/>
          <w:lang w:val="en-US"/>
        </w:rPr>
        <w:t>Charnes</w:t>
      </w:r>
      <w:proofErr w:type="spellEnd"/>
      <w:r w:rsidR="002A0F73" w:rsidRPr="003A47EA">
        <w:rPr>
          <w:rFonts w:eastAsiaTheme="minorEastAsia"/>
          <w:color w:val="385623" w:themeColor="accent6" w:themeShade="80"/>
          <w:lang w:val="en-US"/>
        </w:rPr>
        <w:t>, Cooper &amp; Rhodes (1978) and called the DEA-CCR or CRS model.</w:t>
      </w:r>
      <w:r w:rsidR="00C60DF2" w:rsidRPr="003A47EA">
        <w:rPr>
          <w:rFonts w:eastAsiaTheme="minorEastAsia"/>
          <w:lang w:val="en-US"/>
        </w:rPr>
        <w:t xml:space="preserve"> </w:t>
      </w:r>
      <w:r w:rsidR="002A0F73" w:rsidRPr="003A47EA">
        <w:rPr>
          <w:rFonts w:eastAsiaTheme="minorEastAsia"/>
          <w:color w:val="385623" w:themeColor="accent6" w:themeShade="80"/>
          <w:lang w:val="en-US"/>
        </w:rPr>
        <w:t>It characterizes the technology through the estimator</w:t>
      </w:r>
      <w:r w:rsidR="00291D3D" w:rsidRPr="003A47EA">
        <w:rPr>
          <w:rFonts w:eastAsiaTheme="minorEastAsia"/>
          <w:lang w:val="en-US"/>
        </w:rPr>
        <w:t xml:space="preserve">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T</m:t>
                </m:r>
              </m:e>
            </m:acc>
          </m:e>
          <m:sub>
            <m:r>
              <w:rPr>
                <w:rFonts w:ascii="Cambria Math" w:eastAsiaTheme="minorEastAsia" w:hAnsi="Cambria Math"/>
                <w:lang w:val="en-US"/>
              </w:rPr>
              <m:t>CCR</m:t>
            </m:r>
          </m:sub>
        </m:sSub>
      </m:oMath>
      <w:r w:rsidR="00291D3D" w:rsidRPr="003A47EA">
        <w:rPr>
          <w:rFonts w:eastAsiaTheme="minorEastAsia"/>
          <w:lang w:val="en-US"/>
        </w:rPr>
        <w:t xml:space="preserve"> </w:t>
      </w:r>
      <w:r w:rsidR="002A0F73" w:rsidRPr="003A47EA">
        <w:rPr>
          <w:rFonts w:eastAsiaTheme="minorEastAsia"/>
          <w:lang w:val="en-US"/>
        </w:rPr>
        <w:t>of</w:t>
      </w:r>
      <w:r w:rsidR="00291D3D" w:rsidRPr="003A47EA">
        <w:rPr>
          <w:rFonts w:eastAsiaTheme="minorEastAsia"/>
          <w:lang w:val="en-US"/>
        </w:rPr>
        <w:t xml:space="preserve"> T </w:t>
      </w:r>
      <w:r w:rsidR="002A0F73" w:rsidRPr="003A47EA">
        <w:rPr>
          <w:rFonts w:eastAsiaTheme="minorEastAsia"/>
          <w:lang w:val="en-US"/>
        </w:rPr>
        <w:t xml:space="preserve">and </w:t>
      </w:r>
      <w:r w:rsidR="00266E5F" w:rsidRPr="003A47EA">
        <w:rPr>
          <w:rFonts w:eastAsiaTheme="minorEastAsia"/>
          <w:lang w:val="en-US"/>
        </w:rPr>
        <w:t>calculates</w:t>
      </w:r>
      <w:r w:rsidR="00291D3D" w:rsidRPr="003A47EA">
        <w:rPr>
          <w:rFonts w:eastAsiaTheme="minorEastAsia"/>
          <w:lang w:val="en-US"/>
        </w:rPr>
        <w:t xml:space="preserve">  </w:t>
      </w:r>
      <m:oMath>
        <m:acc>
          <m:accPr>
            <m:ctrlPr>
              <w:rPr>
                <w:rFonts w:ascii="Cambria Math" w:eastAsiaTheme="minorEastAsia" w:hAnsi="Cambria Math"/>
                <w:i/>
                <w:lang w:val="en-US"/>
              </w:rPr>
            </m:ctrlPr>
          </m:accPr>
          <m:e>
            <m:r>
              <w:rPr>
                <w:rFonts w:ascii="Cambria Math" w:eastAsiaTheme="minorEastAsia" w:hAnsi="Cambria Math"/>
                <w:lang w:val="en-US"/>
              </w:rPr>
              <m:t>θ</m:t>
            </m:r>
          </m:e>
        </m:acc>
      </m:oMath>
      <w:r w:rsidR="00291D3D" w:rsidRPr="003A47EA">
        <w:rPr>
          <w:rFonts w:eastAsiaTheme="minorEastAsia"/>
          <w:lang w:val="en-US"/>
        </w:rPr>
        <w:t xml:space="preserve">, </w:t>
      </w:r>
      <w:r w:rsidR="002A0F73" w:rsidRPr="003A47EA">
        <w:rPr>
          <w:rFonts w:eastAsiaTheme="minorEastAsia"/>
          <w:lang w:val="en-US"/>
        </w:rPr>
        <w:t>an</w:t>
      </w:r>
      <w:r w:rsidR="00291D3D" w:rsidRPr="003A47EA">
        <w:rPr>
          <w:rFonts w:eastAsiaTheme="minorEastAsia"/>
          <w:lang w:val="en-US"/>
        </w:rPr>
        <w:t xml:space="preserve"> </w:t>
      </w:r>
      <w:r w:rsidR="00266E5F" w:rsidRPr="003A47EA">
        <w:rPr>
          <w:rFonts w:eastAsiaTheme="minorEastAsia"/>
          <w:lang w:val="en-US"/>
        </w:rPr>
        <w:t>estimator</w:t>
      </w:r>
      <w:r w:rsidR="00291D3D" w:rsidRPr="003A47EA">
        <w:rPr>
          <w:rFonts w:eastAsiaTheme="minorEastAsia"/>
          <w:lang w:val="en-US"/>
        </w:rPr>
        <w:t xml:space="preserve"> </w:t>
      </w:r>
      <w:r w:rsidR="002A0F73" w:rsidRPr="003A47EA">
        <w:rPr>
          <w:rFonts w:eastAsiaTheme="minorEastAsia"/>
          <w:lang w:val="en-US"/>
        </w:rPr>
        <w:t>of</w:t>
      </w:r>
      <w:r w:rsidR="00291D3D" w:rsidRPr="003A47EA">
        <w:rPr>
          <w:rFonts w:eastAsiaTheme="minorEastAsia"/>
          <w:lang w:val="en-US"/>
        </w:rPr>
        <w:t xml:space="preserve"> </w:t>
      </w:r>
      <m:oMath>
        <m:r>
          <w:rPr>
            <w:rFonts w:ascii="Cambria Math" w:eastAsiaTheme="minorEastAsia" w:hAnsi="Cambria Math"/>
            <w:lang w:val="en-US"/>
          </w:rPr>
          <m:t>θ</m:t>
        </m:r>
      </m:oMath>
      <w:r w:rsidR="00291D3D" w:rsidRPr="003A47EA">
        <w:rPr>
          <w:rFonts w:eastAsiaTheme="minorEastAsia"/>
          <w:lang w:val="en-US"/>
        </w:rPr>
        <w:t xml:space="preserve">, </w:t>
      </w:r>
      <w:r w:rsidR="002A0F73" w:rsidRPr="003A47EA">
        <w:rPr>
          <w:rFonts w:eastAsiaTheme="minorEastAsia"/>
          <w:color w:val="385623" w:themeColor="accent6" w:themeShade="80"/>
          <w:lang w:val="en-US"/>
        </w:rPr>
        <w:t>imposing the constant return properties to scale</w:t>
      </w:r>
      <w:r w:rsidR="00291D3D" w:rsidRPr="003A47EA">
        <w:rPr>
          <w:rFonts w:eastAsiaTheme="minorEastAsia"/>
          <w:lang w:val="en-US"/>
        </w:rPr>
        <w:t xml:space="preserve"> (CRS). </w:t>
      </w:r>
      <w:r w:rsidR="00500B6C" w:rsidRPr="003A47EA">
        <w:rPr>
          <w:rFonts w:eastAsiaTheme="minorEastAsia"/>
          <w:color w:val="385623" w:themeColor="accent6" w:themeShade="80"/>
          <w:lang w:val="en-US"/>
        </w:rPr>
        <w:t>The output-oriented eco-efficiency estimator with</w:t>
      </w:r>
      <w:r w:rsidR="00291D3D" w:rsidRPr="003A47EA">
        <w:rPr>
          <w:rFonts w:eastAsiaTheme="minorEastAsia"/>
          <w:lang w:val="en-US"/>
        </w:rPr>
        <w:t xml:space="preserve">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T</m:t>
                </m:r>
              </m:e>
            </m:acc>
          </m:e>
          <m:sub>
            <m:r>
              <w:rPr>
                <w:rFonts w:ascii="Cambria Math" w:eastAsiaTheme="minorEastAsia" w:hAnsi="Cambria Math"/>
                <w:lang w:val="en-US"/>
              </w:rPr>
              <m:t>CCR</m:t>
            </m:r>
          </m:sub>
        </m:sSub>
        <m:r>
          <w:rPr>
            <w:rFonts w:ascii="Cambria Math" w:eastAsiaTheme="minorEastAsia" w:hAnsi="Cambria Math"/>
            <w:lang w:val="en-US"/>
          </w:rPr>
          <m:t xml:space="preserve"> </m:t>
        </m:r>
      </m:oMath>
      <w:r w:rsidR="00291D3D" w:rsidRPr="003A47EA">
        <w:rPr>
          <w:rFonts w:eastAsiaTheme="minorEastAsia"/>
          <w:lang w:val="en-US"/>
        </w:rPr>
        <w:t xml:space="preserve">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 xml:space="preserve">i </m:t>
                </m:r>
              </m:sub>
            </m:sSub>
          </m:e>
        </m:d>
      </m:oMath>
      <w:r w:rsidR="00291D3D" w:rsidRPr="003A47EA">
        <w:rPr>
          <w:lang w:val="en-US"/>
        </w:rPr>
        <w:t xml:space="preserve"> </w:t>
      </w:r>
      <w:r w:rsidR="00500B6C" w:rsidRPr="003A47EA">
        <w:rPr>
          <w:rFonts w:eastAsiaTheme="minorEastAsia"/>
          <w:lang w:val="en-US"/>
        </w:rPr>
        <w:t>for each</w:t>
      </w:r>
      <w:r w:rsidR="00291D3D" w:rsidRPr="003A47EA">
        <w:rPr>
          <w:lang w:val="en-US"/>
        </w:rPr>
        <w:t xml:space="preserve"> </w:t>
      </w:r>
      <w:proofErr w:type="spellStart"/>
      <w:r w:rsidR="00291D3D" w:rsidRPr="003A47EA">
        <w:rPr>
          <w:rFonts w:eastAsiaTheme="minorEastAsia"/>
          <w:lang w:val="en-US"/>
        </w:rPr>
        <w:t>DMU</w:t>
      </w:r>
      <w:r w:rsidR="00291D3D" w:rsidRPr="003A47EA">
        <w:rPr>
          <w:rFonts w:eastAsiaTheme="minorEastAsia"/>
          <w:vertAlign w:val="subscript"/>
          <w:lang w:val="en-US"/>
        </w:rPr>
        <w:t>i</w:t>
      </w:r>
      <w:proofErr w:type="spellEnd"/>
      <w:r w:rsidR="00291D3D" w:rsidRPr="003A47EA">
        <w:rPr>
          <w:lang w:val="en-US"/>
        </w:rPr>
        <w:t xml:space="preserve"> </w:t>
      </w:r>
      <w:r w:rsidR="00500B6C" w:rsidRPr="003A47EA">
        <w:rPr>
          <w:rFonts w:eastAsiaTheme="minorEastAsia"/>
          <w:color w:val="385623" w:themeColor="accent6" w:themeShade="80"/>
          <w:lang w:val="en-US"/>
        </w:rPr>
        <w:t>is defined with the following linear programming problem</w:t>
      </w:r>
      <w:r w:rsidR="00291D3D" w:rsidRPr="003A47EA">
        <w:rPr>
          <w:rFonts w:eastAsiaTheme="minorEastAsia"/>
          <w:lang w:val="en-US"/>
        </w:rPr>
        <w:t xml:space="preserve"> (PPL):</w:t>
      </w:r>
    </w:p>
    <w:tbl>
      <w:tblPr>
        <w:tblStyle w:val="TabelaSimples5"/>
        <w:tblW w:w="0" w:type="auto"/>
        <w:tblLook w:val="04A0" w:firstRow="1" w:lastRow="0" w:firstColumn="1" w:lastColumn="0" w:noHBand="0" w:noVBand="1"/>
      </w:tblPr>
      <w:tblGrid>
        <w:gridCol w:w="7933"/>
        <w:gridCol w:w="561"/>
      </w:tblGrid>
      <w:tr w:rsidR="00291D3D" w:rsidRPr="003A47EA" w14:paraId="7F6EB2B3" w14:textId="77777777" w:rsidTr="00BD41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33" w:type="dxa"/>
            <w:tcBorders>
              <w:bottom w:val="none" w:sz="0" w:space="0" w:color="auto"/>
            </w:tcBorders>
          </w:tcPr>
          <w:p w14:paraId="7D424D28" w14:textId="5810A290" w:rsidR="00291D3D" w:rsidRPr="003A47EA" w:rsidRDefault="007E41BD" w:rsidP="00222E80">
            <w:pPr>
              <w:jc w:val="both"/>
              <w:rPr>
                <w:rFonts w:eastAsiaTheme="minorEastAsia"/>
                <w:sz w:val="22"/>
                <w:lang w:val="en-US"/>
              </w:rPr>
            </w:pPr>
            <m:oMathPara>
              <m:oMathParaPr>
                <m:jc m:val="center"/>
              </m:oMathParaPr>
              <m:oMath>
                <m:sSub>
                  <m:sSubPr>
                    <m:ctrlPr>
                      <w:rPr>
                        <w:rFonts w:ascii="Cambria Math" w:eastAsiaTheme="minorEastAsia" w:hAnsi="Cambria Math"/>
                        <w:sz w:val="22"/>
                        <w:lang w:val="en-US"/>
                      </w:rPr>
                    </m:ctrlPr>
                  </m:sSubPr>
                  <m:e>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w:bookmarkStart w:id="1" w:name="_Hlk76140405"/>
                    <m:d>
                      <m:dPr>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x</m:t>
                            </m:r>
                          </m:e>
                          <m:sub>
                            <m:r>
                              <w:rPr>
                                <w:rFonts w:ascii="Cambria Math" w:eastAsiaTheme="minorEastAsia" w:hAnsi="Cambria Math"/>
                                <w:sz w:val="22"/>
                                <w:lang w:val="en-US"/>
                              </w:rPr>
                              <m:t>i</m:t>
                            </m:r>
                          </m:sub>
                        </m:sSub>
                        <m:r>
                          <w:rPr>
                            <w:rFonts w:ascii="Cambria Math" w:eastAsiaTheme="minorEastAsia" w:hAnsi="Cambria Math"/>
                            <w:sz w:val="22"/>
                            <w:lang w:val="en-US"/>
                          </w:rPr>
                          <m:t xml:space="preserve">, </m:t>
                        </m:r>
                        <m:sSub>
                          <m:sSubPr>
                            <m:ctrlPr>
                              <w:rPr>
                                <w:rFonts w:ascii="Cambria Math" w:eastAsiaTheme="minorEastAsia" w:hAnsi="Cambria Math"/>
                                <w:sz w:val="22"/>
                                <w:lang w:val="en-US"/>
                              </w:rPr>
                            </m:ctrlPr>
                          </m:sSubPr>
                          <m:e>
                            <m:r>
                              <w:rPr>
                                <w:rFonts w:ascii="Cambria Math" w:eastAsiaTheme="minorEastAsia" w:hAnsi="Cambria Math"/>
                                <w:sz w:val="22"/>
                                <w:lang w:val="en-US"/>
                              </w:rPr>
                              <m:t>y</m:t>
                            </m:r>
                          </m:e>
                          <m:sub>
                            <m:r>
                              <w:rPr>
                                <w:rFonts w:ascii="Cambria Math" w:eastAsiaTheme="minorEastAsia" w:hAnsi="Cambria Math"/>
                                <w:sz w:val="22"/>
                                <w:lang w:val="en-US"/>
                              </w:rPr>
                              <m:t xml:space="preserve">i </m:t>
                            </m:r>
                          </m:sub>
                        </m:sSub>
                      </m:e>
                    </m:d>
                    <w:bookmarkEnd w:id="1"/>
                  </m:e>
                  <m:sub>
                    <m:r>
                      <w:rPr>
                        <w:rFonts w:ascii="Cambria Math" w:eastAsiaTheme="minorEastAsia" w:hAnsi="Cambria Math"/>
                        <w:sz w:val="22"/>
                        <w:lang w:val="en-US"/>
                      </w:rPr>
                      <m:t>CCR-OO</m:t>
                    </m:r>
                  </m:sub>
                </m:sSub>
                <m:r>
                  <w:rPr>
                    <w:rFonts w:ascii="Cambria Math" w:eastAsiaTheme="minorEastAsia" w:hAnsi="Cambria Math"/>
                    <w:sz w:val="22"/>
                    <w:lang w:val="en-US"/>
                  </w:rPr>
                  <m:t>=max</m:t>
                </m:r>
                <m:d>
                  <m:dPr>
                    <m:begChr m:val="{"/>
                    <m:endChr m:val="}"/>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m:r>
                      <w:rPr>
                        <w:rFonts w:ascii="Cambria Math" w:eastAsiaTheme="minorEastAsia" w:hAnsi="Cambria Math"/>
                        <w:sz w:val="22"/>
                        <w:lang w:val="en-US"/>
                      </w:rPr>
                      <m:t>|</m:t>
                    </m:r>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 xml:space="preserve"> θ</m:t>
                            </m:r>
                          </m:e>
                        </m:acc>
                      </m:e>
                      <m:sub>
                        <m:r>
                          <w:rPr>
                            <w:rFonts w:ascii="Cambria Math" w:eastAsiaTheme="minorEastAsia" w:hAnsi="Cambria Math"/>
                            <w:sz w:val="22"/>
                            <w:lang w:val="en-US"/>
                          </w:rPr>
                          <m:t>i</m:t>
                        </m:r>
                      </m:sub>
                    </m:sSub>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y</m:t>
                        </m:r>
                      </m:e>
                      <m:sub>
                        <m:r>
                          <w:rPr>
                            <w:rFonts w:ascii="Cambria Math" w:eastAsiaTheme="minorEastAsia" w:hAnsi="Cambria Math"/>
                            <w:sz w:val="22"/>
                            <w:lang w:val="en-US"/>
                          </w:rPr>
                          <m:t xml:space="preserve">i </m:t>
                        </m:r>
                      </m:sub>
                    </m:sSub>
                    <m:r>
                      <w:rPr>
                        <w:rFonts w:ascii="Cambria Math" w:eastAsiaTheme="minorEastAsia" w:hAnsi="Cambria Math"/>
                        <w:sz w:val="22"/>
                        <w:lang w:val="en-US"/>
                      </w:rPr>
                      <m:t>≤</m:t>
                    </m:r>
                    <m:r>
                      <m:rPr>
                        <m:sty m:val="bi"/>
                      </m:rPr>
                      <w:rPr>
                        <w:rFonts w:ascii="Cambria Math" w:eastAsiaTheme="minorEastAsia" w:hAnsi="Cambria Math"/>
                        <w:sz w:val="22"/>
                        <w:lang w:val="en-US"/>
                      </w:rPr>
                      <m:t>Yλ</m:t>
                    </m:r>
                    <m:r>
                      <w:rPr>
                        <w:rFonts w:ascii="Cambria Math" w:eastAsiaTheme="minorEastAsia" w:hAnsi="Cambria Math"/>
                        <w:sz w:val="22"/>
                        <w:lang w:val="en-US"/>
                      </w:rPr>
                      <m:t xml:space="preserve">, </m:t>
                    </m:r>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x</m:t>
                        </m:r>
                      </m:e>
                      <m:sub>
                        <m:r>
                          <w:rPr>
                            <w:rFonts w:ascii="Cambria Math" w:eastAsiaTheme="minorEastAsia" w:hAnsi="Cambria Math"/>
                            <w:sz w:val="22"/>
                            <w:lang w:val="en-US"/>
                          </w:rPr>
                          <m:t>i</m:t>
                        </m:r>
                      </m:sub>
                    </m:sSub>
                    <m:r>
                      <w:rPr>
                        <w:rFonts w:ascii="Cambria Math" w:eastAsiaTheme="minorEastAsia" w:hAnsi="Cambria Math"/>
                        <w:sz w:val="22"/>
                        <w:lang w:val="en-US"/>
                      </w:rPr>
                      <m:t>≥</m:t>
                    </m:r>
                    <m:r>
                      <m:rPr>
                        <m:sty m:val="bi"/>
                      </m:rPr>
                      <w:rPr>
                        <w:rFonts w:ascii="Cambria Math" w:eastAsiaTheme="minorEastAsia" w:hAnsi="Cambria Math"/>
                        <w:sz w:val="22"/>
                        <w:lang w:val="en-US"/>
                      </w:rPr>
                      <m:t>Xλ</m:t>
                    </m:r>
                    <m:r>
                      <w:rPr>
                        <w:rFonts w:ascii="Cambria Math" w:eastAsiaTheme="minorEastAsia" w:hAnsi="Cambria Math"/>
                        <w:sz w:val="22"/>
                        <w:lang w:val="en-US"/>
                      </w:rPr>
                      <m:t xml:space="preserve">, </m:t>
                    </m:r>
                    <m:r>
                      <m:rPr>
                        <m:sty m:val="bi"/>
                      </m:rPr>
                      <w:rPr>
                        <w:rFonts w:ascii="Cambria Math" w:eastAsiaTheme="minorEastAsia" w:hAnsi="Cambria Math"/>
                        <w:sz w:val="22"/>
                        <w:lang w:val="en-US"/>
                      </w:rPr>
                      <m:t>λ</m:t>
                    </m:r>
                    <m:r>
                      <w:rPr>
                        <w:rFonts w:ascii="Cambria Math" w:eastAsiaTheme="minorEastAsia" w:hAnsi="Cambria Math"/>
                        <w:sz w:val="22"/>
                        <w:lang w:val="en-US"/>
                      </w:rPr>
                      <m:t>∈</m:t>
                    </m:r>
                    <m:sSubSup>
                      <m:sSubSupPr>
                        <m:ctrlPr>
                          <w:rPr>
                            <w:rFonts w:ascii="Cambria Math" w:eastAsiaTheme="minorEastAsia" w:hAnsi="Cambria Math"/>
                            <w:sz w:val="22"/>
                            <w:lang w:val="en-US"/>
                          </w:rPr>
                        </m:ctrlPr>
                      </m:sSubSupPr>
                      <m:e>
                        <m:r>
                          <m:rPr>
                            <m:scr m:val="script"/>
                          </m:rPr>
                          <w:rPr>
                            <w:rFonts w:ascii="Cambria Math" w:eastAsiaTheme="minorEastAsia" w:hAnsi="Cambria Math"/>
                            <w:sz w:val="22"/>
                            <w:lang w:val="en-US"/>
                          </w:rPr>
                          <m:t>R</m:t>
                        </m:r>
                      </m:e>
                      <m:sub>
                        <m:r>
                          <w:rPr>
                            <w:rFonts w:ascii="Cambria Math" w:eastAsiaTheme="minorEastAsia" w:hAnsi="Cambria Math"/>
                            <w:sz w:val="22"/>
                            <w:lang w:val="en-US"/>
                          </w:rPr>
                          <m:t>+</m:t>
                        </m:r>
                      </m:sub>
                      <m:sup>
                        <m:r>
                          <w:rPr>
                            <w:rFonts w:ascii="Cambria Math" w:eastAsiaTheme="minorEastAsia" w:hAnsi="Cambria Math"/>
                            <w:sz w:val="22"/>
                            <w:lang w:val="en-US"/>
                          </w:rPr>
                          <m:t>n</m:t>
                        </m:r>
                      </m:sup>
                    </m:sSubSup>
                  </m:e>
                </m:d>
              </m:oMath>
            </m:oMathPara>
          </w:p>
        </w:tc>
        <w:tc>
          <w:tcPr>
            <w:tcW w:w="561" w:type="dxa"/>
            <w:tcBorders>
              <w:bottom w:val="none" w:sz="0" w:space="0" w:color="auto"/>
            </w:tcBorders>
          </w:tcPr>
          <w:p w14:paraId="7396E8D2" w14:textId="61D3AE1C"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rFonts w:eastAsiaTheme="minorEastAsia"/>
                <w:sz w:val="22"/>
                <w:lang w:val="en-US"/>
              </w:rPr>
            </w:pPr>
            <w:r w:rsidRPr="003A47EA">
              <w:rPr>
                <w:rFonts w:eastAsiaTheme="minorEastAsia"/>
                <w:sz w:val="22"/>
                <w:lang w:val="en-US"/>
              </w:rPr>
              <w:t>(2)</w:t>
            </w:r>
          </w:p>
        </w:tc>
      </w:tr>
    </w:tbl>
    <w:p w14:paraId="4EFB8A25" w14:textId="77777777" w:rsidR="00FE66EC" w:rsidRDefault="00112678" w:rsidP="00FE66EC">
      <w:pPr>
        <w:spacing w:after="0"/>
        <w:jc w:val="both"/>
        <w:rPr>
          <w:rFonts w:eastAsiaTheme="minorEastAsia"/>
          <w:color w:val="385623" w:themeColor="accent6" w:themeShade="80"/>
          <w:lang w:val="en-US"/>
        </w:rPr>
      </w:pPr>
      <w:r w:rsidRPr="003A47EA">
        <w:rPr>
          <w:rFonts w:eastAsiaTheme="minorEastAsia"/>
          <w:color w:val="385623" w:themeColor="accent6" w:themeShade="80"/>
          <w:lang w:val="en-US"/>
        </w:rPr>
        <w:t xml:space="preserve">where </w:t>
      </w:r>
      <w:r w:rsidR="00500B6C" w:rsidRPr="003A47EA">
        <w:rPr>
          <w:rFonts w:eastAsiaTheme="minorEastAsia"/>
          <w:b/>
          <w:bCs/>
          <w:lang w:val="en-US"/>
        </w:rPr>
        <w:t>Y</w:t>
      </w:r>
      <w:r w:rsidR="00500B6C" w:rsidRPr="003A47EA">
        <w:rPr>
          <w:rFonts w:eastAsiaTheme="minorEastAsia"/>
          <w:lang w:val="en-US"/>
        </w:rPr>
        <w:t>=[</w:t>
      </w:r>
      <w:r w:rsidR="00500B6C" w:rsidRPr="003A47EA">
        <w:rPr>
          <w:rFonts w:eastAsiaTheme="minorEastAsia"/>
          <w:b/>
          <w:bCs/>
          <w:lang w:val="en-US"/>
        </w:rPr>
        <w:t>y</w:t>
      </w:r>
      <w:r w:rsidR="00500B6C" w:rsidRPr="003A47EA">
        <w:rPr>
          <w:rFonts w:eastAsiaTheme="minorEastAsia"/>
          <w:vertAlign w:val="subscript"/>
          <w:lang w:val="en-US"/>
        </w:rPr>
        <w:t>1</w:t>
      </w:r>
      <w:r w:rsidR="00500B6C" w:rsidRPr="003A47EA">
        <w:rPr>
          <w:rFonts w:eastAsiaTheme="minorEastAsia"/>
          <w:lang w:val="en-US"/>
        </w:rPr>
        <w:t>,...,</w:t>
      </w:r>
      <w:proofErr w:type="spellStart"/>
      <w:r w:rsidR="00500B6C" w:rsidRPr="003A47EA">
        <w:rPr>
          <w:rFonts w:eastAsiaTheme="minorEastAsia"/>
          <w:b/>
          <w:bCs/>
          <w:lang w:val="en-US"/>
        </w:rPr>
        <w:t>y</w:t>
      </w:r>
      <w:r w:rsidR="00500B6C" w:rsidRPr="003A47EA">
        <w:rPr>
          <w:rFonts w:eastAsiaTheme="minorEastAsia"/>
          <w:vertAlign w:val="subscript"/>
          <w:lang w:val="en-US"/>
        </w:rPr>
        <w:t>n</w:t>
      </w:r>
      <w:proofErr w:type="spellEnd"/>
      <w:r w:rsidR="00500B6C" w:rsidRPr="003A47EA">
        <w:rPr>
          <w:rFonts w:eastAsiaTheme="minorEastAsia"/>
          <w:lang w:val="en-US"/>
        </w:rPr>
        <w:t xml:space="preserve"> ] </w:t>
      </w:r>
      <w:r w:rsidRPr="003A47EA">
        <w:rPr>
          <w:rFonts w:eastAsiaTheme="minorEastAsia"/>
          <w:color w:val="385623" w:themeColor="accent6" w:themeShade="80"/>
          <w:lang w:val="en-US"/>
        </w:rPr>
        <w:t xml:space="preserve">and </w:t>
      </w:r>
      <w:r w:rsidR="00500B6C" w:rsidRPr="003A47EA">
        <w:rPr>
          <w:rFonts w:eastAsiaTheme="minorEastAsia"/>
          <w:b/>
          <w:bCs/>
          <w:lang w:val="en-US"/>
        </w:rPr>
        <w:t>X</w:t>
      </w:r>
      <w:r w:rsidR="00500B6C" w:rsidRPr="003A47EA">
        <w:rPr>
          <w:rFonts w:eastAsiaTheme="minorEastAsia"/>
          <w:lang w:val="en-US"/>
        </w:rPr>
        <w:t>=[</w:t>
      </w:r>
      <w:r w:rsidR="00500B6C" w:rsidRPr="003A47EA">
        <w:rPr>
          <w:rFonts w:eastAsiaTheme="minorEastAsia"/>
          <w:b/>
          <w:bCs/>
          <w:lang w:val="en-US"/>
        </w:rPr>
        <w:t>x</w:t>
      </w:r>
      <w:r w:rsidR="00500B6C" w:rsidRPr="003A47EA">
        <w:rPr>
          <w:rFonts w:eastAsiaTheme="minorEastAsia"/>
          <w:vertAlign w:val="subscript"/>
          <w:lang w:val="en-US"/>
        </w:rPr>
        <w:t>1</w:t>
      </w:r>
      <w:r w:rsidR="00500B6C" w:rsidRPr="003A47EA">
        <w:rPr>
          <w:rFonts w:eastAsiaTheme="minorEastAsia"/>
          <w:lang w:val="en-US"/>
        </w:rPr>
        <w:t>,...,</w:t>
      </w:r>
      <w:proofErr w:type="spellStart"/>
      <w:r w:rsidR="00500B6C" w:rsidRPr="003A47EA">
        <w:rPr>
          <w:rFonts w:eastAsiaTheme="minorEastAsia"/>
          <w:b/>
          <w:bCs/>
          <w:lang w:val="en-US"/>
        </w:rPr>
        <w:t>x</w:t>
      </w:r>
      <w:r w:rsidR="00500B6C" w:rsidRPr="003A47EA">
        <w:rPr>
          <w:rFonts w:eastAsiaTheme="minorEastAsia"/>
          <w:vertAlign w:val="subscript"/>
          <w:lang w:val="en-US"/>
        </w:rPr>
        <w:t>n</w:t>
      </w:r>
      <w:proofErr w:type="spellEnd"/>
      <w:r w:rsidR="00500B6C" w:rsidRPr="003A47EA">
        <w:rPr>
          <w:rFonts w:eastAsiaTheme="minorEastAsia"/>
          <w:lang w:val="en-US"/>
        </w:rPr>
        <w:t xml:space="preserve"> ]</w:t>
      </w:r>
      <w:r w:rsidRPr="003A47EA">
        <w:rPr>
          <w:rFonts w:eastAsiaTheme="minorEastAsia"/>
          <w:color w:val="385623" w:themeColor="accent6" w:themeShade="80"/>
          <w:lang w:val="en-US"/>
        </w:rPr>
        <w:t xml:space="preserve"> represent, respectively, the matrices of the outputs (including the positive externalities) and inputs (including the environmental costs) of the n observations; </w:t>
      </w:r>
      <w:r w:rsidR="00500B6C" w:rsidRPr="003A47EA">
        <w:rPr>
          <w:rFonts w:eastAsiaTheme="minorEastAsia"/>
          <w:b/>
          <w:bCs/>
          <w:lang w:val="en-US"/>
        </w:rPr>
        <w:t>x</w:t>
      </w:r>
      <w:r w:rsidR="00500B6C" w:rsidRPr="003A47EA">
        <w:rPr>
          <w:rFonts w:eastAsiaTheme="minorEastAsia"/>
          <w:vertAlign w:val="subscript"/>
          <w:lang w:val="en-US"/>
        </w:rPr>
        <w:t>i</w:t>
      </w:r>
      <w:r w:rsidR="00500B6C" w:rsidRPr="003A47EA">
        <w:rPr>
          <w:rFonts w:eastAsiaTheme="minorEastAsia"/>
          <w:lang w:val="en-US"/>
        </w:rPr>
        <w:t xml:space="preserve"> e </w:t>
      </w:r>
      <w:proofErr w:type="spellStart"/>
      <w:r w:rsidR="00500B6C" w:rsidRPr="003A47EA">
        <w:rPr>
          <w:rFonts w:eastAsiaTheme="minorEastAsia"/>
          <w:b/>
          <w:bCs/>
          <w:lang w:val="en-US"/>
        </w:rPr>
        <w:t>y</w:t>
      </w:r>
      <w:r w:rsidR="00500B6C" w:rsidRPr="003A47EA">
        <w:rPr>
          <w:rFonts w:eastAsiaTheme="minorEastAsia"/>
          <w:b/>
          <w:bCs/>
          <w:vertAlign w:val="subscript"/>
          <w:lang w:val="en-US"/>
        </w:rPr>
        <w:t>i</w:t>
      </w:r>
      <w:proofErr w:type="spellEnd"/>
      <w:r w:rsidRPr="003A47EA">
        <w:rPr>
          <w:rFonts w:eastAsiaTheme="minorEastAsia"/>
          <w:color w:val="385623" w:themeColor="accent6" w:themeShade="80"/>
          <w:lang w:val="en-US"/>
        </w:rPr>
        <w:t xml:space="preserve"> - the vectors of inputs and outputs</w:t>
      </w:r>
      <w:r w:rsidR="00500B6C" w:rsidRPr="003A47EA">
        <w:rPr>
          <w:rFonts w:eastAsiaTheme="minorEastAsia"/>
          <w:color w:val="385623" w:themeColor="accent6" w:themeShade="80"/>
          <w:lang w:val="en-US"/>
        </w:rPr>
        <w:t xml:space="preserve">, </w:t>
      </w:r>
      <w:r w:rsidRPr="003A47EA">
        <w:rPr>
          <w:rFonts w:eastAsiaTheme="minorEastAsia"/>
          <w:color w:val="385623" w:themeColor="accent6" w:themeShade="80"/>
          <w:lang w:val="en-US"/>
        </w:rPr>
        <w:t xml:space="preserve">respectively, of the assessed </w:t>
      </w:r>
      <w:proofErr w:type="spellStart"/>
      <w:r w:rsidRPr="003A47EA">
        <w:rPr>
          <w:rFonts w:eastAsiaTheme="minorEastAsia"/>
          <w:color w:val="385623" w:themeColor="accent6" w:themeShade="80"/>
          <w:lang w:val="en-US"/>
        </w:rPr>
        <w:t>DMU</w:t>
      </w:r>
      <w:r w:rsidRPr="003A47EA">
        <w:rPr>
          <w:rFonts w:eastAsiaTheme="minorEastAsia"/>
          <w:color w:val="385623" w:themeColor="accent6" w:themeShade="80"/>
          <w:vertAlign w:val="subscript"/>
          <w:lang w:val="en-US"/>
        </w:rPr>
        <w:t>i</w:t>
      </w:r>
      <w:proofErr w:type="spellEnd"/>
      <w:r w:rsidRPr="003A47EA">
        <w:rPr>
          <w:rFonts w:eastAsiaTheme="minorEastAsia"/>
          <w:color w:val="385623" w:themeColor="accent6" w:themeShade="80"/>
          <w:lang w:val="en-US"/>
        </w:rPr>
        <w:t xml:space="preserve">; </w:t>
      </w:r>
      <m:oMath>
        <m:r>
          <m:rPr>
            <m:sty m:val="bi"/>
          </m:rPr>
          <w:rPr>
            <w:rFonts w:ascii="Cambria Math" w:eastAsiaTheme="minorEastAsia" w:hAnsi="Cambria Math"/>
            <w:lang w:val="en-US"/>
          </w:rPr>
          <m:t>λ</m:t>
        </m:r>
      </m:oMath>
      <w:r w:rsidR="00EB5819" w:rsidRPr="003A47EA">
        <w:rPr>
          <w:rFonts w:eastAsiaTheme="minorEastAsia"/>
          <w:lang w:val="en-US"/>
        </w:rPr>
        <w:t xml:space="preserve"> =[ </w:t>
      </w:r>
      <m:oMath>
        <m:r>
          <w:rPr>
            <w:rFonts w:ascii="Cambria Math" w:eastAsiaTheme="minorEastAsia" w:hAnsi="Cambria Math"/>
            <w:lang w:val="en-US"/>
          </w:rPr>
          <m:t>λ</m:t>
        </m:r>
      </m:oMath>
      <w:r w:rsidR="00EB5819" w:rsidRPr="003A47EA">
        <w:rPr>
          <w:rFonts w:eastAsiaTheme="minorEastAsia"/>
          <w:vertAlign w:val="subscript"/>
          <w:lang w:val="en-US"/>
        </w:rPr>
        <w:t>1</w:t>
      </w:r>
      <w:r w:rsidR="00EB5819" w:rsidRPr="003A47EA">
        <w:rPr>
          <w:rFonts w:eastAsiaTheme="minorEastAsia"/>
          <w:lang w:val="en-US"/>
        </w:rPr>
        <w:t>,...</w:t>
      </w:r>
      <m:oMath>
        <m:r>
          <w:rPr>
            <w:rFonts w:ascii="Cambria Math" w:eastAsiaTheme="minorEastAsia" w:hAnsi="Cambria Math"/>
            <w:lang w:val="en-US"/>
          </w:rPr>
          <m:t>,λ</m:t>
        </m:r>
      </m:oMath>
      <w:r w:rsidR="00EB5819" w:rsidRPr="003A47EA">
        <w:rPr>
          <w:rFonts w:eastAsiaTheme="minorEastAsia"/>
          <w:vertAlign w:val="subscript"/>
          <w:lang w:val="en-US"/>
        </w:rPr>
        <w:t>n</w:t>
      </w:r>
      <w:r w:rsidR="00EB5819" w:rsidRPr="003A47EA">
        <w:rPr>
          <w:rFonts w:eastAsiaTheme="minorEastAsia"/>
          <w:lang w:val="en-US"/>
        </w:rPr>
        <w:t>]</w:t>
      </w:r>
      <w:r w:rsidR="00EB5819" w:rsidRPr="003A47EA">
        <w:rPr>
          <w:rFonts w:eastAsiaTheme="minorEastAsia"/>
          <w:vertAlign w:val="subscript"/>
          <w:lang w:val="en-US"/>
        </w:rPr>
        <w:t xml:space="preserve"> 1xn</w:t>
      </w:r>
      <w:r w:rsidRPr="003A47EA">
        <w:rPr>
          <w:rFonts w:eastAsiaTheme="minorEastAsia"/>
          <w:color w:val="385623" w:themeColor="accent6" w:themeShade="80"/>
          <w:lang w:val="en-US"/>
        </w:rPr>
        <w:t xml:space="preserve"> – the vector that determines the linear combination of the best practices in the construction of the frontier.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oMath>
      <w:r w:rsidRPr="003A47EA">
        <w:rPr>
          <w:rFonts w:eastAsiaTheme="minorEastAsia"/>
          <w:color w:val="385623" w:themeColor="accent6" w:themeShade="80"/>
          <w:lang w:val="en-US"/>
        </w:rPr>
        <w:t xml:space="preserve"> is the output-oriented eco-efficiency index of </w:t>
      </w:r>
      <w:proofErr w:type="spellStart"/>
      <w:r w:rsidRPr="003A47EA">
        <w:rPr>
          <w:rFonts w:eastAsiaTheme="minorEastAsia"/>
          <w:color w:val="385623" w:themeColor="accent6" w:themeShade="80"/>
          <w:lang w:val="en-US"/>
        </w:rPr>
        <w:t>DMU</w:t>
      </w:r>
      <w:r w:rsidRPr="003A47EA">
        <w:rPr>
          <w:rFonts w:eastAsiaTheme="minorEastAsia"/>
          <w:color w:val="385623" w:themeColor="accent6" w:themeShade="80"/>
          <w:vertAlign w:val="subscript"/>
          <w:lang w:val="en-US"/>
        </w:rPr>
        <w:t>i</w:t>
      </w:r>
      <w:proofErr w:type="spellEnd"/>
      <w:r w:rsidRPr="003A47EA">
        <w:rPr>
          <w:rFonts w:eastAsiaTheme="minorEastAsia"/>
          <w:color w:val="385623" w:themeColor="accent6" w:themeShade="80"/>
          <w:lang w:val="en-US"/>
        </w:rPr>
        <w:t xml:space="preserve"> that must be greater than or equal to 1. If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r>
          <w:rPr>
            <w:rFonts w:ascii="Cambria Math" w:eastAsiaTheme="minorEastAsia" w:hAnsi="Cambria Math"/>
            <w:lang w:val="en-US"/>
          </w:rPr>
          <m:t>=1</m:t>
        </m:r>
      </m:oMath>
      <w:r w:rsidRPr="003A47EA">
        <w:rPr>
          <w:rFonts w:eastAsiaTheme="minorEastAsia"/>
          <w:color w:val="385623" w:themeColor="accent6" w:themeShade="80"/>
          <w:lang w:val="en-US"/>
        </w:rPr>
        <w:t xml:space="preserve"> the </w:t>
      </w:r>
      <w:proofErr w:type="spellStart"/>
      <w:r w:rsidRPr="003A47EA">
        <w:rPr>
          <w:rFonts w:eastAsiaTheme="minorEastAsia"/>
          <w:color w:val="385623" w:themeColor="accent6" w:themeShade="80"/>
          <w:lang w:val="en-US"/>
        </w:rPr>
        <w:t>DMU</w:t>
      </w:r>
      <w:r w:rsidRPr="003A47EA">
        <w:rPr>
          <w:rFonts w:eastAsiaTheme="minorEastAsia"/>
          <w:color w:val="385623" w:themeColor="accent6" w:themeShade="80"/>
          <w:vertAlign w:val="subscript"/>
          <w:lang w:val="en-US"/>
        </w:rPr>
        <w:t>i</w:t>
      </w:r>
      <w:proofErr w:type="spellEnd"/>
      <w:r w:rsidRPr="003A47EA">
        <w:rPr>
          <w:rFonts w:eastAsiaTheme="minorEastAsia"/>
          <w:color w:val="385623" w:themeColor="accent6" w:themeShade="80"/>
          <w:lang w:val="en-US"/>
        </w:rPr>
        <w:t xml:space="preserve"> is considered eco-efficient. For other cases, it will be eco-inefficient.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y</m:t>
            </m:r>
          </m:e>
          <m:sub>
            <m:r>
              <w:rPr>
                <w:rFonts w:ascii="Cambria Math" w:eastAsiaTheme="minorEastAsia" w:hAnsi="Cambria Math"/>
                <w:lang w:val="en-US"/>
              </w:rPr>
              <m:t xml:space="preserve">i </m:t>
            </m:r>
          </m:sub>
        </m:sSub>
      </m:oMath>
      <w:r w:rsidRPr="003A47EA">
        <w:rPr>
          <w:rFonts w:eastAsiaTheme="minorEastAsia"/>
          <w:color w:val="385623" w:themeColor="accent6" w:themeShade="80"/>
          <w:lang w:val="en-US"/>
        </w:rPr>
        <w:t xml:space="preserve"> gives the projection of </w:t>
      </w:r>
      <w:r w:rsidR="008918B6" w:rsidRPr="003A47EA">
        <w:rPr>
          <w:rFonts w:eastAsiaTheme="minorEastAsia"/>
          <w:lang w:val="en-US"/>
        </w:rPr>
        <w:t>(</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ty m:val="bi"/>
              </m:rPr>
              <w:rPr>
                <w:rFonts w:ascii="Cambria Math" w:eastAsiaTheme="minorEastAsia" w:hAnsi="Cambria Math"/>
                <w:lang w:val="en-US"/>
              </w:rPr>
              <m:t>y</m:t>
            </m:r>
          </m:e>
          <m:sub>
            <m:r>
              <w:rPr>
                <w:rFonts w:ascii="Cambria Math" w:eastAsiaTheme="minorEastAsia" w:hAnsi="Cambria Math"/>
                <w:lang w:val="en-US"/>
              </w:rPr>
              <m:t xml:space="preserve">i </m:t>
            </m:r>
          </m:sub>
        </m:sSub>
        <m:r>
          <w:rPr>
            <w:rFonts w:ascii="Cambria Math" w:eastAsiaTheme="minorEastAsia" w:hAnsi="Cambria Math"/>
            <w:lang w:val="en-US"/>
          </w:rPr>
          <m:t>)</m:t>
        </m:r>
      </m:oMath>
      <w:r w:rsidRPr="003A47EA">
        <w:rPr>
          <w:rFonts w:eastAsiaTheme="minorEastAsia"/>
          <w:color w:val="385623" w:themeColor="accent6" w:themeShade="80"/>
          <w:lang w:val="en-US"/>
        </w:rPr>
        <w:t xml:space="preserve"> on the frontier, at the maximum level of outputs possible with the available inputs.</w:t>
      </w:r>
    </w:p>
    <w:p w14:paraId="44055A06" w14:textId="312E0ED3" w:rsidR="00112678" w:rsidRPr="003A47EA" w:rsidRDefault="00112678" w:rsidP="00FE66EC">
      <w:pPr>
        <w:ind w:firstLine="708"/>
        <w:jc w:val="both"/>
        <w:rPr>
          <w:rFonts w:eastAsiaTheme="minorEastAsia"/>
          <w:color w:val="385623" w:themeColor="accent6" w:themeShade="80"/>
          <w:lang w:val="en-US"/>
        </w:rPr>
      </w:pPr>
      <w:r w:rsidRPr="003A47EA">
        <w:rPr>
          <w:rFonts w:eastAsiaTheme="minorEastAsia"/>
          <w:color w:val="385623" w:themeColor="accent6" w:themeShade="80"/>
          <w:lang w:val="en-US"/>
        </w:rPr>
        <w:t xml:space="preserve">Similarly, one can define a new PPL and find the input-oriented eco-efficiency estimator for each </w:t>
      </w:r>
      <w:proofErr w:type="spellStart"/>
      <w:r w:rsidRPr="003A47EA">
        <w:rPr>
          <w:rFonts w:eastAsiaTheme="minorEastAsia"/>
          <w:color w:val="385623" w:themeColor="accent6" w:themeShade="80"/>
          <w:lang w:val="en-US"/>
        </w:rPr>
        <w:t>DMU</w:t>
      </w:r>
      <w:r w:rsidRPr="003A47EA">
        <w:rPr>
          <w:rFonts w:eastAsiaTheme="minorEastAsia"/>
          <w:color w:val="385623" w:themeColor="accent6" w:themeShade="80"/>
          <w:vertAlign w:val="subscript"/>
          <w:lang w:val="en-US"/>
        </w:rPr>
        <w:t>i</w:t>
      </w:r>
      <w:proofErr w:type="spellEnd"/>
      <w:r w:rsidRPr="003A47EA">
        <w:rPr>
          <w:rFonts w:eastAsiaTheme="minorEastAsia"/>
          <w:color w:val="385623" w:themeColor="accent6" w:themeShade="80"/>
          <w:lang w:val="en-US"/>
        </w:rPr>
        <w:t>.</w:t>
      </w:r>
    </w:p>
    <w:tbl>
      <w:tblPr>
        <w:tblStyle w:val="TabelaSimples5"/>
        <w:tblW w:w="0" w:type="auto"/>
        <w:tblLook w:val="04A0" w:firstRow="1" w:lastRow="0" w:firstColumn="1" w:lastColumn="0" w:noHBand="0" w:noVBand="1"/>
      </w:tblPr>
      <w:tblGrid>
        <w:gridCol w:w="7650"/>
        <w:gridCol w:w="844"/>
      </w:tblGrid>
      <w:tr w:rsidR="00291D3D" w:rsidRPr="003A47EA" w14:paraId="00578243" w14:textId="77777777" w:rsidTr="00BD41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Borders>
              <w:bottom w:val="none" w:sz="0" w:space="0" w:color="auto"/>
              <w:right w:val="none" w:sz="0" w:space="0" w:color="auto"/>
            </w:tcBorders>
          </w:tcPr>
          <w:p w14:paraId="79031283" w14:textId="61B2A7B7" w:rsidR="00291D3D" w:rsidRPr="003A47EA" w:rsidRDefault="007E41BD" w:rsidP="00222E80">
            <w:pPr>
              <w:jc w:val="both"/>
              <w:rPr>
                <w:rFonts w:eastAsiaTheme="minorEastAsia"/>
                <w:sz w:val="22"/>
                <w:lang w:val="en-US"/>
              </w:rPr>
            </w:pPr>
            <m:oMathPara>
              <m:oMathParaPr>
                <m:jc m:val="center"/>
              </m:oMathParaPr>
              <m:oMath>
                <m:sSub>
                  <m:sSubPr>
                    <m:ctrlPr>
                      <w:rPr>
                        <w:rFonts w:ascii="Cambria Math" w:eastAsiaTheme="minorEastAsia" w:hAnsi="Cambria Math"/>
                        <w:sz w:val="22"/>
                        <w:lang w:val="en-US"/>
                      </w:rPr>
                    </m:ctrlPr>
                  </m:sSubPr>
                  <m:e>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m:d>
                      <m:dPr>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x</m:t>
                            </m:r>
                          </m:e>
                          <m:sub>
                            <m:r>
                              <w:rPr>
                                <w:rFonts w:ascii="Cambria Math" w:eastAsiaTheme="minorEastAsia" w:hAnsi="Cambria Math"/>
                                <w:sz w:val="22"/>
                                <w:lang w:val="en-US"/>
                              </w:rPr>
                              <m:t>i</m:t>
                            </m:r>
                          </m:sub>
                        </m:sSub>
                        <m:r>
                          <w:rPr>
                            <w:rFonts w:ascii="Cambria Math" w:eastAsiaTheme="minorEastAsia" w:hAnsi="Cambria Math"/>
                            <w:sz w:val="22"/>
                            <w:lang w:val="en-US"/>
                          </w:rPr>
                          <m:t xml:space="preserve">, </m:t>
                        </m:r>
                        <m:sSub>
                          <m:sSubPr>
                            <m:ctrlPr>
                              <w:rPr>
                                <w:rFonts w:ascii="Cambria Math" w:eastAsiaTheme="minorEastAsia" w:hAnsi="Cambria Math"/>
                                <w:sz w:val="22"/>
                                <w:lang w:val="en-US"/>
                              </w:rPr>
                            </m:ctrlPr>
                          </m:sSubPr>
                          <m:e>
                            <m:r>
                              <w:rPr>
                                <w:rFonts w:ascii="Cambria Math" w:eastAsiaTheme="minorEastAsia" w:hAnsi="Cambria Math"/>
                                <w:sz w:val="22"/>
                                <w:lang w:val="en-US"/>
                              </w:rPr>
                              <m:t>y</m:t>
                            </m:r>
                          </m:e>
                          <m:sub>
                            <m:r>
                              <w:rPr>
                                <w:rFonts w:ascii="Cambria Math" w:eastAsiaTheme="minorEastAsia" w:hAnsi="Cambria Math"/>
                                <w:sz w:val="22"/>
                                <w:lang w:val="en-US"/>
                              </w:rPr>
                              <m:t xml:space="preserve">i </m:t>
                            </m:r>
                          </m:sub>
                        </m:sSub>
                      </m:e>
                    </m:d>
                  </m:e>
                  <m:sub>
                    <m:r>
                      <w:rPr>
                        <w:rFonts w:ascii="Cambria Math" w:eastAsiaTheme="minorEastAsia" w:hAnsi="Cambria Math"/>
                        <w:sz w:val="22"/>
                        <w:lang w:val="en-US"/>
                      </w:rPr>
                      <m:t>CCR-IO</m:t>
                    </m:r>
                  </m:sub>
                </m:sSub>
                <m:r>
                  <w:rPr>
                    <w:rFonts w:ascii="Cambria Math" w:eastAsiaTheme="minorEastAsia" w:hAnsi="Cambria Math"/>
                    <w:sz w:val="22"/>
                    <w:lang w:val="en-US"/>
                  </w:rPr>
                  <m:t>=min</m:t>
                </m:r>
                <m:d>
                  <m:dPr>
                    <m:begChr m:val="{"/>
                    <m:endChr m:val="}"/>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m:r>
                      <w:rPr>
                        <w:rFonts w:ascii="Cambria Math" w:eastAsiaTheme="minorEastAsia" w:hAnsi="Cambria Math"/>
                        <w:sz w:val="22"/>
                        <w:lang w:val="en-US"/>
                      </w:rPr>
                      <m:t>|</m:t>
                    </m:r>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y</m:t>
                        </m:r>
                      </m:e>
                      <m:sub>
                        <m:r>
                          <w:rPr>
                            <w:rFonts w:ascii="Cambria Math" w:eastAsiaTheme="minorEastAsia" w:hAnsi="Cambria Math"/>
                            <w:sz w:val="22"/>
                            <w:lang w:val="en-US"/>
                          </w:rPr>
                          <m:t xml:space="preserve">i </m:t>
                        </m:r>
                      </m:sub>
                    </m:sSub>
                    <m:r>
                      <w:rPr>
                        <w:rFonts w:ascii="Cambria Math" w:eastAsiaTheme="minorEastAsia" w:hAnsi="Cambria Math"/>
                        <w:sz w:val="22"/>
                        <w:lang w:val="en-US"/>
                      </w:rPr>
                      <m:t>≤</m:t>
                    </m:r>
                    <m:r>
                      <m:rPr>
                        <m:sty m:val="bi"/>
                      </m:rPr>
                      <w:rPr>
                        <w:rFonts w:ascii="Cambria Math" w:eastAsiaTheme="minorEastAsia" w:hAnsi="Cambria Math"/>
                        <w:sz w:val="22"/>
                        <w:lang w:val="en-US"/>
                      </w:rPr>
                      <m:t>Yλ</m:t>
                    </m:r>
                    <m:r>
                      <w:rPr>
                        <w:rFonts w:ascii="Cambria Math" w:eastAsiaTheme="minorEastAsia" w:hAnsi="Cambria Math"/>
                        <w:sz w:val="22"/>
                        <w:lang w:val="en-US"/>
                      </w:rPr>
                      <m:t xml:space="preserve">, </m:t>
                    </m:r>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x</m:t>
                        </m:r>
                      </m:e>
                      <m:sub>
                        <m:r>
                          <w:rPr>
                            <w:rFonts w:ascii="Cambria Math" w:eastAsiaTheme="minorEastAsia" w:hAnsi="Cambria Math"/>
                            <w:sz w:val="22"/>
                            <w:lang w:val="en-US"/>
                          </w:rPr>
                          <m:t>i</m:t>
                        </m:r>
                      </m:sub>
                    </m:sSub>
                    <m:r>
                      <w:rPr>
                        <w:rFonts w:ascii="Cambria Math" w:eastAsiaTheme="minorEastAsia" w:hAnsi="Cambria Math"/>
                        <w:sz w:val="22"/>
                        <w:lang w:val="en-US"/>
                      </w:rPr>
                      <m:t>≥</m:t>
                    </m:r>
                    <m:r>
                      <m:rPr>
                        <m:sty m:val="bi"/>
                      </m:rPr>
                      <w:rPr>
                        <w:rFonts w:ascii="Cambria Math" w:eastAsiaTheme="minorEastAsia" w:hAnsi="Cambria Math"/>
                        <w:sz w:val="22"/>
                        <w:lang w:val="en-US"/>
                      </w:rPr>
                      <m:t>Xλ</m:t>
                    </m:r>
                    <m:r>
                      <w:rPr>
                        <w:rFonts w:ascii="Cambria Math" w:eastAsiaTheme="minorEastAsia" w:hAnsi="Cambria Math"/>
                        <w:sz w:val="22"/>
                        <w:lang w:val="en-US"/>
                      </w:rPr>
                      <m:t xml:space="preserve">, </m:t>
                    </m:r>
                    <m:r>
                      <m:rPr>
                        <m:sty m:val="bi"/>
                      </m:rPr>
                      <w:rPr>
                        <w:rFonts w:ascii="Cambria Math" w:eastAsiaTheme="minorEastAsia" w:hAnsi="Cambria Math"/>
                        <w:sz w:val="22"/>
                        <w:lang w:val="en-US"/>
                      </w:rPr>
                      <m:t>λ</m:t>
                    </m:r>
                    <m:r>
                      <w:rPr>
                        <w:rFonts w:ascii="Cambria Math" w:eastAsiaTheme="minorEastAsia" w:hAnsi="Cambria Math"/>
                        <w:sz w:val="22"/>
                        <w:lang w:val="en-US"/>
                      </w:rPr>
                      <m:t>∈</m:t>
                    </m:r>
                    <m:sSubSup>
                      <m:sSubSupPr>
                        <m:ctrlPr>
                          <w:rPr>
                            <w:rFonts w:ascii="Cambria Math" w:eastAsiaTheme="minorEastAsia" w:hAnsi="Cambria Math"/>
                            <w:sz w:val="22"/>
                            <w:lang w:val="en-US"/>
                          </w:rPr>
                        </m:ctrlPr>
                      </m:sSubSupPr>
                      <m:e>
                        <m:r>
                          <m:rPr>
                            <m:scr m:val="script"/>
                          </m:rPr>
                          <w:rPr>
                            <w:rFonts w:ascii="Cambria Math" w:eastAsiaTheme="minorEastAsia" w:hAnsi="Cambria Math"/>
                            <w:sz w:val="22"/>
                            <w:lang w:val="en-US"/>
                          </w:rPr>
                          <m:t>R</m:t>
                        </m:r>
                      </m:e>
                      <m:sub>
                        <m:r>
                          <w:rPr>
                            <w:rFonts w:ascii="Cambria Math" w:eastAsiaTheme="minorEastAsia" w:hAnsi="Cambria Math"/>
                            <w:sz w:val="22"/>
                            <w:lang w:val="en-US"/>
                          </w:rPr>
                          <m:t>+</m:t>
                        </m:r>
                      </m:sub>
                      <m:sup>
                        <m:r>
                          <w:rPr>
                            <w:rFonts w:ascii="Cambria Math" w:eastAsiaTheme="minorEastAsia" w:hAnsi="Cambria Math"/>
                            <w:sz w:val="22"/>
                            <w:lang w:val="en-US"/>
                          </w:rPr>
                          <m:t>n</m:t>
                        </m:r>
                      </m:sup>
                    </m:sSubSup>
                  </m:e>
                </m:d>
                <m:r>
                  <w:rPr>
                    <w:rFonts w:ascii="Cambria Math" w:eastAsiaTheme="minorEastAsia" w:hAnsi="Cambria Math"/>
                    <w:sz w:val="22"/>
                    <w:lang w:val="en-US"/>
                  </w:rPr>
                  <m:t xml:space="preserve">      </m:t>
                </m:r>
              </m:oMath>
            </m:oMathPara>
          </w:p>
        </w:tc>
        <w:tc>
          <w:tcPr>
            <w:tcW w:w="844" w:type="dxa"/>
            <w:tcBorders>
              <w:bottom w:val="none" w:sz="0" w:space="0" w:color="auto"/>
            </w:tcBorders>
          </w:tcPr>
          <w:p w14:paraId="05EA15EB" w14:textId="47905498" w:rsidR="00291D3D" w:rsidRPr="003A47EA" w:rsidRDefault="007B4C4A" w:rsidP="00222E80">
            <w:pPr>
              <w:jc w:val="both"/>
              <w:cnfStyle w:val="100000000000" w:firstRow="1" w:lastRow="0" w:firstColumn="0" w:lastColumn="0" w:oddVBand="0" w:evenVBand="0" w:oddHBand="0" w:evenHBand="0" w:firstRowFirstColumn="0" w:firstRowLastColumn="0" w:lastRowFirstColumn="0" w:lastRowLastColumn="0"/>
              <w:rPr>
                <w:rFonts w:eastAsiaTheme="minorEastAsia"/>
                <w:sz w:val="22"/>
                <w:lang w:val="en-US"/>
              </w:rPr>
            </w:pPr>
            <w:r w:rsidRPr="003A47EA">
              <w:rPr>
                <w:rFonts w:eastAsiaTheme="minorEastAsia"/>
                <w:sz w:val="22"/>
                <w:lang w:val="en-US"/>
              </w:rPr>
              <w:t xml:space="preserve">      </w:t>
            </w:r>
            <w:r w:rsidR="00291D3D" w:rsidRPr="003A47EA">
              <w:rPr>
                <w:rFonts w:eastAsiaTheme="minorEastAsia"/>
                <w:sz w:val="22"/>
                <w:lang w:val="en-US"/>
              </w:rPr>
              <w:t>(3)</w:t>
            </w:r>
          </w:p>
        </w:tc>
      </w:tr>
    </w:tbl>
    <w:p w14:paraId="295C3F15" w14:textId="77777777" w:rsidR="00FE66EC" w:rsidRDefault="008B67F6" w:rsidP="00FE66EC">
      <w:pPr>
        <w:spacing w:after="0"/>
        <w:jc w:val="both"/>
        <w:rPr>
          <w:rFonts w:eastAsiaTheme="minorEastAsia"/>
          <w:color w:val="385623" w:themeColor="accent6" w:themeShade="80"/>
          <w:lang w:val="en-US"/>
        </w:rPr>
      </w:pPr>
      <w:r w:rsidRPr="003A47EA">
        <w:rPr>
          <w:rFonts w:eastAsiaTheme="minorEastAsia"/>
          <w:color w:val="385623" w:themeColor="accent6" w:themeShade="80"/>
          <w:lang w:val="en-US"/>
        </w:rPr>
        <w:t xml:space="preserve">where </w:t>
      </w:r>
      <m:oMath>
        <m:r>
          <w:rPr>
            <w:rFonts w:ascii="Cambria Math" w:eastAsiaTheme="minorEastAsia" w:hAnsi="Cambria Math"/>
            <w:lang w:val="en-US"/>
          </w:rPr>
          <m:t>0&lt;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r>
          <w:rPr>
            <w:rFonts w:ascii="Cambria Math" w:eastAsiaTheme="minorEastAsia" w:hAnsi="Cambria Math"/>
            <w:lang w:val="en-US"/>
          </w:rPr>
          <m:t>≤1</m:t>
        </m:r>
      </m:oMath>
      <w:r w:rsidRPr="003A47EA">
        <w:rPr>
          <w:rFonts w:eastAsiaTheme="minorEastAsia"/>
          <w:color w:val="385623" w:themeColor="accent6" w:themeShade="80"/>
          <w:lang w:val="en-US"/>
        </w:rPr>
        <w:t xml:space="preserve">. If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r>
          <w:rPr>
            <w:rFonts w:ascii="Cambria Math" w:eastAsiaTheme="minorEastAsia" w:hAnsi="Cambria Math"/>
            <w:lang w:val="en-US"/>
          </w:rPr>
          <m:t>=1</m:t>
        </m:r>
      </m:oMath>
      <w:r w:rsidRPr="003A47EA">
        <w:rPr>
          <w:rFonts w:eastAsiaTheme="minorEastAsia"/>
          <w:color w:val="385623" w:themeColor="accent6" w:themeShade="80"/>
          <w:lang w:val="en-US"/>
        </w:rPr>
        <w:t xml:space="preserve"> the </w:t>
      </w:r>
      <w:proofErr w:type="spellStart"/>
      <w:r w:rsidRPr="003A47EA">
        <w:rPr>
          <w:rFonts w:eastAsiaTheme="minorEastAsia"/>
          <w:color w:val="385623" w:themeColor="accent6" w:themeShade="80"/>
          <w:lang w:val="en-US"/>
        </w:rPr>
        <w:t>DMU</w:t>
      </w:r>
      <w:r w:rsidRPr="003A47EA">
        <w:rPr>
          <w:rFonts w:eastAsiaTheme="minorEastAsia"/>
          <w:color w:val="385623" w:themeColor="accent6" w:themeShade="80"/>
          <w:vertAlign w:val="subscript"/>
          <w:lang w:val="en-US"/>
        </w:rPr>
        <w:t>i</w:t>
      </w:r>
      <w:proofErr w:type="spellEnd"/>
      <w:r w:rsidRPr="003A47EA">
        <w:rPr>
          <w:rFonts w:eastAsiaTheme="minorEastAsia"/>
          <w:color w:val="385623" w:themeColor="accent6" w:themeShade="80"/>
          <w:lang w:val="en-US"/>
        </w:rPr>
        <w:t xml:space="preserve"> is considered </w:t>
      </w:r>
      <w:r w:rsidR="00EB45E8" w:rsidRPr="003A47EA">
        <w:rPr>
          <w:rFonts w:eastAsiaTheme="minorEastAsia"/>
          <w:color w:val="385623" w:themeColor="accent6" w:themeShade="80"/>
          <w:lang w:val="en-US"/>
        </w:rPr>
        <w:t>eco-efficient</w:t>
      </w:r>
      <w:r w:rsidRPr="003A47EA">
        <w:rPr>
          <w:rFonts w:eastAsiaTheme="minorEastAsia"/>
          <w:color w:val="385623" w:themeColor="accent6" w:themeShade="80"/>
          <w:lang w:val="en-US"/>
        </w:rPr>
        <w:t xml:space="preserve">. </w:t>
      </w:r>
      <w:r w:rsidR="00990F09" w:rsidRPr="003A47EA">
        <w:rPr>
          <w:rFonts w:eastAsiaTheme="minorEastAsia"/>
          <w:color w:val="385623" w:themeColor="accent6" w:themeShade="80"/>
          <w:lang w:val="en-US"/>
        </w:rPr>
        <w:t>Otherwise,</w:t>
      </w:r>
      <w:r w:rsidRPr="003A47EA">
        <w:rPr>
          <w:rFonts w:eastAsiaTheme="minorEastAsia"/>
          <w:color w:val="385623" w:themeColor="accent6" w:themeShade="80"/>
          <w:lang w:val="en-US"/>
        </w:rPr>
        <w:t xml:space="preserve"> it will be eco-inefficient.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 xml:space="preserve">i </m:t>
            </m:r>
          </m:sub>
        </m:sSub>
      </m:oMath>
      <w:r w:rsidRPr="003A47EA">
        <w:rPr>
          <w:rFonts w:eastAsiaTheme="minorEastAsia"/>
          <w:color w:val="385623" w:themeColor="accent6" w:themeShade="80"/>
          <w:lang w:val="en-US"/>
        </w:rPr>
        <w:t xml:space="preserve"> determines the projection of </w:t>
      </w:r>
      <w:r w:rsidR="00AC0CA5" w:rsidRPr="003A47EA">
        <w:rPr>
          <w:rFonts w:eastAsiaTheme="minorEastAsia"/>
          <w:lang w:val="en-US"/>
        </w:rPr>
        <w:t>(</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m:rPr>
                <m:sty m:val="bi"/>
              </m:rPr>
              <w:rPr>
                <w:rFonts w:ascii="Cambria Math" w:eastAsiaTheme="minorEastAsia" w:hAnsi="Cambria Math"/>
                <w:lang w:val="en-US"/>
              </w:rPr>
              <m:t>y</m:t>
            </m:r>
          </m:e>
          <m:sub>
            <m:r>
              <w:rPr>
                <w:rFonts w:ascii="Cambria Math" w:eastAsiaTheme="minorEastAsia" w:hAnsi="Cambria Math"/>
                <w:lang w:val="en-US"/>
              </w:rPr>
              <m:t xml:space="preserve">i </m:t>
            </m:r>
          </m:sub>
        </m:sSub>
        <m:r>
          <w:rPr>
            <w:rFonts w:ascii="Cambria Math" w:eastAsiaTheme="minorEastAsia" w:hAnsi="Cambria Math"/>
            <w:lang w:val="en-US"/>
          </w:rPr>
          <m:t>)</m:t>
        </m:r>
      </m:oMath>
      <w:r w:rsidRPr="003A47EA">
        <w:rPr>
          <w:rFonts w:eastAsiaTheme="minorEastAsia"/>
          <w:color w:val="385623" w:themeColor="accent6" w:themeShade="80"/>
          <w:lang w:val="en-US"/>
        </w:rPr>
        <w:t xml:space="preserve"> on the efficient frontier and indicates the intensity of waste verified in the production process. It is necessary to register that with the technology with constant returns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 CCR-IO</m:t>
            </m:r>
          </m:sub>
        </m:sSub>
        <m:r>
          <w:rPr>
            <w:rFonts w:ascii="Cambria Math" w:eastAsiaTheme="minorEastAsia" w:hAnsi="Cambria Math"/>
            <w:lang w:val="en-US"/>
          </w:rPr>
          <m:t>=</m:t>
        </m:r>
        <m:f>
          <m:fPr>
            <m:type m:val="lin"/>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 CCR-OO</m:t>
                </m:r>
              </m:sub>
            </m:sSub>
          </m:den>
        </m:f>
      </m:oMath>
      <w:r w:rsidRPr="003A47EA">
        <w:rPr>
          <w:rFonts w:eastAsiaTheme="minorEastAsia"/>
          <w:color w:val="385623" w:themeColor="accent6" w:themeShade="80"/>
          <w:lang w:val="en-US"/>
        </w:rPr>
        <w:t>.</w:t>
      </w:r>
    </w:p>
    <w:p w14:paraId="0A4CBFAF" w14:textId="30578A2A" w:rsidR="008B67F6" w:rsidRPr="003A47EA" w:rsidRDefault="008B67F6" w:rsidP="00FE66EC">
      <w:pPr>
        <w:ind w:firstLine="708"/>
        <w:jc w:val="both"/>
        <w:rPr>
          <w:color w:val="385623" w:themeColor="accent6" w:themeShade="80"/>
          <w:lang w:val="en-US"/>
        </w:rPr>
      </w:pPr>
      <w:r w:rsidRPr="003A47EA">
        <w:rPr>
          <w:color w:val="385623" w:themeColor="accent6" w:themeShade="80"/>
          <w:lang w:val="en-US"/>
        </w:rPr>
        <w:t xml:space="preserve">The DEA-CCR model was further complemented by Banker, </w:t>
      </w:r>
      <w:proofErr w:type="spellStart"/>
      <w:r w:rsidRPr="003A47EA">
        <w:rPr>
          <w:color w:val="385623" w:themeColor="accent6" w:themeShade="80"/>
          <w:lang w:val="en-US"/>
        </w:rPr>
        <w:t>Charnes</w:t>
      </w:r>
      <w:proofErr w:type="spellEnd"/>
      <w:r w:rsidRPr="003A47EA">
        <w:rPr>
          <w:color w:val="385623" w:themeColor="accent6" w:themeShade="80"/>
          <w:lang w:val="en-US"/>
        </w:rPr>
        <w:t xml:space="preserve"> &amp; Cooper (1984) to include the property of increasing, constant, or decreasing scale income in different parts of the frontier. This is called the DEA-BCC or VRS model, in which the PPL for the product-oriented eco-efficiency estimator with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T</m:t>
                </m:r>
              </m:e>
            </m:acc>
          </m:e>
          <m:sub>
            <m:r>
              <w:rPr>
                <w:rFonts w:ascii="Cambria Math" w:eastAsiaTheme="minorEastAsia" w:hAnsi="Cambria Math"/>
                <w:lang w:val="en-US"/>
              </w:rPr>
              <m:t>BCC</m:t>
            </m:r>
          </m:sub>
        </m:sSub>
      </m:oMath>
      <w:r w:rsidRPr="003A47EA">
        <w:rPr>
          <w:color w:val="385623" w:themeColor="accent6" w:themeShade="80"/>
          <w:lang w:val="en-US"/>
        </w:rPr>
        <w:t xml:space="preserve"> for each </w:t>
      </w:r>
      <w:proofErr w:type="spellStart"/>
      <w:r w:rsidRPr="003A47EA">
        <w:rPr>
          <w:color w:val="385623" w:themeColor="accent6" w:themeShade="80"/>
          <w:lang w:val="en-US"/>
        </w:rPr>
        <w:t>DMU</w:t>
      </w:r>
      <w:r w:rsidRPr="003A47EA">
        <w:rPr>
          <w:color w:val="385623" w:themeColor="accent6" w:themeShade="80"/>
          <w:vertAlign w:val="subscript"/>
          <w:lang w:val="en-US"/>
        </w:rPr>
        <w:t>i</w:t>
      </w:r>
      <w:proofErr w:type="spellEnd"/>
      <w:r w:rsidRPr="003A47EA">
        <w:rPr>
          <w:color w:val="385623" w:themeColor="accent6" w:themeShade="80"/>
          <w:lang w:val="en-US"/>
        </w:rPr>
        <w:t xml:space="preserve"> is defined:</w:t>
      </w:r>
    </w:p>
    <w:tbl>
      <w:tblPr>
        <w:tblStyle w:val="TabelaSimples5"/>
        <w:tblW w:w="0" w:type="auto"/>
        <w:tblLook w:val="04A0" w:firstRow="1" w:lastRow="0" w:firstColumn="1" w:lastColumn="0" w:noHBand="0" w:noVBand="1"/>
      </w:tblPr>
      <w:tblGrid>
        <w:gridCol w:w="7792"/>
        <w:gridCol w:w="702"/>
      </w:tblGrid>
      <w:tr w:rsidR="00291D3D" w:rsidRPr="003A47EA" w14:paraId="2147BFE2" w14:textId="77777777" w:rsidTr="00BD41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92" w:type="dxa"/>
            <w:tcBorders>
              <w:bottom w:val="none" w:sz="0" w:space="0" w:color="auto"/>
              <w:right w:val="none" w:sz="0" w:space="0" w:color="auto"/>
            </w:tcBorders>
          </w:tcPr>
          <w:p w14:paraId="06D77346" w14:textId="2C18A33C" w:rsidR="00291D3D" w:rsidRPr="003A47EA" w:rsidRDefault="007E41BD" w:rsidP="00222E80">
            <w:pPr>
              <w:jc w:val="center"/>
              <w:rPr>
                <w:rFonts w:eastAsiaTheme="minorEastAsia"/>
                <w:sz w:val="22"/>
                <w:lang w:val="en-US"/>
              </w:rPr>
            </w:pPr>
            <m:oMathPara>
              <m:oMathParaPr>
                <m:jc m:val="center"/>
              </m:oMathParaPr>
              <m:oMath>
                <m:sSub>
                  <m:sSubPr>
                    <m:ctrlPr>
                      <w:rPr>
                        <w:rFonts w:ascii="Cambria Math" w:eastAsiaTheme="minorEastAsia" w:hAnsi="Cambria Math"/>
                        <w:sz w:val="22"/>
                        <w:lang w:val="en-US"/>
                      </w:rPr>
                    </m:ctrlPr>
                  </m:sSubPr>
                  <m:e>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m:d>
                      <m:dPr>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x</m:t>
                            </m:r>
                          </m:e>
                          <m:sub>
                            <m:r>
                              <w:rPr>
                                <w:rFonts w:ascii="Cambria Math" w:eastAsiaTheme="minorEastAsia" w:hAnsi="Cambria Math"/>
                                <w:sz w:val="22"/>
                                <w:lang w:val="en-US"/>
                              </w:rPr>
                              <m:t>i</m:t>
                            </m:r>
                          </m:sub>
                        </m:sSub>
                        <m:r>
                          <w:rPr>
                            <w:rFonts w:ascii="Cambria Math" w:eastAsiaTheme="minorEastAsia" w:hAnsi="Cambria Math"/>
                            <w:sz w:val="22"/>
                            <w:lang w:val="en-US"/>
                          </w:rPr>
                          <m:t xml:space="preserve">, </m:t>
                        </m:r>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y</m:t>
                            </m:r>
                          </m:e>
                          <m:sub>
                            <m:r>
                              <w:rPr>
                                <w:rFonts w:ascii="Cambria Math" w:eastAsiaTheme="minorEastAsia" w:hAnsi="Cambria Math"/>
                                <w:sz w:val="22"/>
                                <w:lang w:val="en-US"/>
                              </w:rPr>
                              <m:t xml:space="preserve">i </m:t>
                            </m:r>
                          </m:sub>
                        </m:sSub>
                      </m:e>
                    </m:d>
                  </m:e>
                  <m:sub>
                    <m:r>
                      <w:rPr>
                        <w:rFonts w:ascii="Cambria Math" w:eastAsiaTheme="minorEastAsia" w:hAnsi="Cambria Math"/>
                        <w:sz w:val="22"/>
                        <w:lang w:val="en-US"/>
                      </w:rPr>
                      <m:t>BCC-OO</m:t>
                    </m:r>
                  </m:sub>
                </m:sSub>
                <m:r>
                  <w:rPr>
                    <w:rFonts w:ascii="Cambria Math" w:eastAsiaTheme="minorEastAsia" w:hAnsi="Cambria Math"/>
                    <w:sz w:val="22"/>
                    <w:lang w:val="en-US"/>
                  </w:rPr>
                  <m:t>=max</m:t>
                </m:r>
                <m:d>
                  <m:dPr>
                    <m:begChr m:val="{"/>
                    <m:endChr m:val="}"/>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m:r>
                      <w:rPr>
                        <w:rFonts w:ascii="Cambria Math" w:eastAsiaTheme="minorEastAsia" w:hAnsi="Cambria Math"/>
                        <w:sz w:val="22"/>
                        <w:lang w:val="en-US"/>
                      </w:rPr>
                      <m:t>|</m:t>
                    </m:r>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 xml:space="preserve"> θ</m:t>
                            </m:r>
                          </m:e>
                        </m:acc>
                      </m:e>
                      <m:sub>
                        <m:r>
                          <w:rPr>
                            <w:rFonts w:ascii="Cambria Math" w:eastAsiaTheme="minorEastAsia" w:hAnsi="Cambria Math"/>
                            <w:sz w:val="22"/>
                            <w:lang w:val="en-US"/>
                          </w:rPr>
                          <m:t>i</m:t>
                        </m:r>
                      </m:sub>
                    </m:sSub>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y</m:t>
                        </m:r>
                      </m:e>
                      <m:sub>
                        <m:r>
                          <w:rPr>
                            <w:rFonts w:ascii="Cambria Math" w:eastAsiaTheme="minorEastAsia" w:hAnsi="Cambria Math"/>
                            <w:sz w:val="22"/>
                            <w:lang w:val="en-US"/>
                          </w:rPr>
                          <m:t xml:space="preserve">i </m:t>
                        </m:r>
                      </m:sub>
                    </m:sSub>
                    <m:r>
                      <w:rPr>
                        <w:rFonts w:ascii="Cambria Math" w:eastAsiaTheme="minorEastAsia" w:hAnsi="Cambria Math"/>
                        <w:sz w:val="22"/>
                        <w:lang w:val="en-US"/>
                      </w:rPr>
                      <m:t>≤</m:t>
                    </m:r>
                    <m:r>
                      <m:rPr>
                        <m:sty m:val="bi"/>
                      </m:rPr>
                      <w:rPr>
                        <w:rFonts w:ascii="Cambria Math" w:eastAsiaTheme="minorEastAsia" w:hAnsi="Cambria Math"/>
                        <w:sz w:val="22"/>
                        <w:lang w:val="en-US"/>
                      </w:rPr>
                      <m:t>Yλ</m:t>
                    </m:r>
                    <m:r>
                      <w:rPr>
                        <w:rFonts w:ascii="Cambria Math" w:eastAsiaTheme="minorEastAsia" w:hAnsi="Cambria Math"/>
                        <w:sz w:val="22"/>
                        <w:lang w:val="en-US"/>
                      </w:rPr>
                      <m:t xml:space="preserve">, </m:t>
                    </m:r>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x</m:t>
                        </m:r>
                      </m:e>
                      <m:sub>
                        <m:r>
                          <w:rPr>
                            <w:rFonts w:ascii="Cambria Math" w:eastAsiaTheme="minorEastAsia" w:hAnsi="Cambria Math"/>
                            <w:sz w:val="22"/>
                            <w:lang w:val="en-US"/>
                          </w:rPr>
                          <m:t>i</m:t>
                        </m:r>
                      </m:sub>
                    </m:sSub>
                    <m:r>
                      <w:rPr>
                        <w:rFonts w:ascii="Cambria Math" w:eastAsiaTheme="minorEastAsia" w:hAnsi="Cambria Math"/>
                        <w:sz w:val="22"/>
                        <w:lang w:val="en-US"/>
                      </w:rPr>
                      <m:t>≥</m:t>
                    </m:r>
                    <m:r>
                      <m:rPr>
                        <m:sty m:val="bi"/>
                      </m:rPr>
                      <w:rPr>
                        <w:rFonts w:ascii="Cambria Math" w:eastAsiaTheme="minorEastAsia" w:hAnsi="Cambria Math"/>
                        <w:sz w:val="22"/>
                        <w:lang w:val="en-US"/>
                      </w:rPr>
                      <m:t>Xλ</m:t>
                    </m:r>
                    <m:r>
                      <w:rPr>
                        <w:rFonts w:ascii="Cambria Math" w:eastAsiaTheme="minorEastAsia" w:hAnsi="Cambria Math"/>
                        <w:sz w:val="22"/>
                        <w:lang w:val="en-US"/>
                      </w:rPr>
                      <m:t xml:space="preserve">, </m:t>
                    </m:r>
                    <m:r>
                      <m:rPr>
                        <m:sty m:val="bi"/>
                      </m:rPr>
                      <w:rPr>
                        <w:rFonts w:ascii="Cambria Math" w:eastAsiaTheme="minorEastAsia" w:hAnsi="Cambria Math"/>
                        <w:sz w:val="22"/>
                        <w:lang w:val="en-US"/>
                      </w:rPr>
                      <m:t>1</m:t>
                    </m:r>
                    <m:r>
                      <m:rPr>
                        <m:sty m:val="bi"/>
                      </m:rPr>
                      <w:rPr>
                        <w:rFonts w:ascii="Cambria Math" w:eastAsiaTheme="minorEastAsia" w:hAnsi="Cambria Math"/>
                        <w:sz w:val="22"/>
                        <w:lang w:val="en-US"/>
                      </w:rPr>
                      <m:t>λ</m:t>
                    </m:r>
                    <m:r>
                      <w:rPr>
                        <w:rFonts w:ascii="Cambria Math" w:eastAsiaTheme="minorEastAsia" w:hAnsi="Cambria Math"/>
                        <w:sz w:val="22"/>
                        <w:lang w:val="en-US"/>
                      </w:rPr>
                      <m:t xml:space="preserve">=1,   </m:t>
                    </m:r>
                    <m:r>
                      <m:rPr>
                        <m:sty m:val="bi"/>
                      </m:rPr>
                      <w:rPr>
                        <w:rFonts w:ascii="Cambria Math" w:eastAsiaTheme="minorEastAsia" w:hAnsi="Cambria Math"/>
                        <w:sz w:val="22"/>
                        <w:lang w:val="en-US"/>
                      </w:rPr>
                      <m:t>λ</m:t>
                    </m:r>
                    <m:r>
                      <w:rPr>
                        <w:rFonts w:ascii="Cambria Math" w:eastAsiaTheme="minorEastAsia" w:hAnsi="Cambria Math"/>
                        <w:sz w:val="22"/>
                        <w:lang w:val="en-US"/>
                      </w:rPr>
                      <m:t>∈</m:t>
                    </m:r>
                    <m:sSubSup>
                      <m:sSubSupPr>
                        <m:ctrlPr>
                          <w:rPr>
                            <w:rFonts w:ascii="Cambria Math" w:eastAsiaTheme="minorEastAsia" w:hAnsi="Cambria Math"/>
                            <w:sz w:val="22"/>
                            <w:lang w:val="en-US"/>
                          </w:rPr>
                        </m:ctrlPr>
                      </m:sSubSupPr>
                      <m:e>
                        <m:r>
                          <m:rPr>
                            <m:scr m:val="script"/>
                          </m:rPr>
                          <w:rPr>
                            <w:rFonts w:ascii="Cambria Math" w:eastAsiaTheme="minorEastAsia" w:hAnsi="Cambria Math"/>
                            <w:sz w:val="22"/>
                            <w:lang w:val="en-US"/>
                          </w:rPr>
                          <m:t>R</m:t>
                        </m:r>
                      </m:e>
                      <m:sub>
                        <m:r>
                          <w:rPr>
                            <w:rFonts w:ascii="Cambria Math" w:eastAsiaTheme="minorEastAsia" w:hAnsi="Cambria Math"/>
                            <w:sz w:val="22"/>
                            <w:lang w:val="en-US"/>
                          </w:rPr>
                          <m:t>+</m:t>
                        </m:r>
                      </m:sub>
                      <m:sup>
                        <m:r>
                          <w:rPr>
                            <w:rFonts w:ascii="Cambria Math" w:eastAsiaTheme="minorEastAsia" w:hAnsi="Cambria Math"/>
                            <w:sz w:val="22"/>
                            <w:lang w:val="en-US"/>
                          </w:rPr>
                          <m:t>n</m:t>
                        </m:r>
                      </m:sup>
                    </m:sSubSup>
                  </m:e>
                </m:d>
              </m:oMath>
            </m:oMathPara>
          </w:p>
        </w:tc>
        <w:tc>
          <w:tcPr>
            <w:tcW w:w="702" w:type="dxa"/>
            <w:tcBorders>
              <w:bottom w:val="none" w:sz="0" w:space="0" w:color="auto"/>
            </w:tcBorders>
          </w:tcPr>
          <w:p w14:paraId="126E01CD" w14:textId="1401DFD1" w:rsidR="00291D3D" w:rsidRPr="003A47EA" w:rsidRDefault="007B4C4A" w:rsidP="00222E80">
            <w:pPr>
              <w:jc w:val="both"/>
              <w:cnfStyle w:val="100000000000" w:firstRow="1" w:lastRow="0" w:firstColumn="0" w:lastColumn="0" w:oddVBand="0" w:evenVBand="0" w:oddHBand="0" w:evenHBand="0" w:firstRowFirstColumn="0" w:firstRowLastColumn="0" w:lastRowFirstColumn="0" w:lastRowLastColumn="0"/>
              <w:rPr>
                <w:rFonts w:eastAsiaTheme="minorEastAsia"/>
                <w:sz w:val="22"/>
                <w:lang w:val="en-US"/>
              </w:rPr>
            </w:pPr>
            <w:r w:rsidRPr="003A47EA">
              <w:rPr>
                <w:rFonts w:eastAsiaTheme="minorEastAsia"/>
                <w:sz w:val="22"/>
                <w:lang w:val="en-US"/>
              </w:rPr>
              <w:t xml:space="preserve">   </w:t>
            </w:r>
            <w:r w:rsidR="00291D3D" w:rsidRPr="003A47EA">
              <w:rPr>
                <w:rFonts w:eastAsiaTheme="minorEastAsia"/>
                <w:sz w:val="22"/>
                <w:lang w:val="en-US"/>
              </w:rPr>
              <w:t>(4)</w:t>
            </w:r>
          </w:p>
        </w:tc>
      </w:tr>
    </w:tbl>
    <w:p w14:paraId="33AF0676" w14:textId="414C51D1" w:rsidR="008B67F6" w:rsidRPr="003A47EA" w:rsidRDefault="008B67F6" w:rsidP="00FE66EC">
      <w:pPr>
        <w:ind w:firstLine="708"/>
        <w:jc w:val="both"/>
        <w:rPr>
          <w:color w:val="385623" w:themeColor="accent6" w:themeShade="80"/>
          <w:lang w:val="en-US"/>
        </w:rPr>
      </w:pPr>
      <w:r w:rsidRPr="003A47EA">
        <w:rPr>
          <w:color w:val="385623" w:themeColor="accent6" w:themeShade="80"/>
          <w:lang w:val="en-US"/>
        </w:rPr>
        <w:t>On the other hand, the PPL of the input-oriented DEA-BCC model is:</w:t>
      </w:r>
    </w:p>
    <w:tbl>
      <w:tblPr>
        <w:tblStyle w:val="TabelaSimples5"/>
        <w:tblW w:w="0" w:type="auto"/>
        <w:tblLook w:val="04A0" w:firstRow="1" w:lastRow="0" w:firstColumn="1" w:lastColumn="0" w:noHBand="0" w:noVBand="1"/>
      </w:tblPr>
      <w:tblGrid>
        <w:gridCol w:w="7933"/>
        <w:gridCol w:w="561"/>
      </w:tblGrid>
      <w:tr w:rsidR="00291D3D" w:rsidRPr="003A47EA" w14:paraId="6BA3566F" w14:textId="77777777" w:rsidTr="00BD41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33" w:type="dxa"/>
            <w:tcBorders>
              <w:bottom w:val="none" w:sz="0" w:space="0" w:color="auto"/>
              <w:right w:val="none" w:sz="0" w:space="0" w:color="auto"/>
            </w:tcBorders>
          </w:tcPr>
          <w:p w14:paraId="0391ADE7" w14:textId="036A40DE" w:rsidR="00291D3D" w:rsidRPr="003A47EA" w:rsidRDefault="007E41BD" w:rsidP="00222E80">
            <w:pPr>
              <w:jc w:val="both"/>
              <w:rPr>
                <w:sz w:val="22"/>
                <w:lang w:val="en-US"/>
              </w:rPr>
            </w:pPr>
            <m:oMathPara>
              <m:oMathParaPr>
                <m:jc m:val="center"/>
              </m:oMathParaPr>
              <m:oMath>
                <m:sSub>
                  <m:sSubPr>
                    <m:ctrlPr>
                      <w:rPr>
                        <w:rFonts w:ascii="Cambria Math" w:eastAsiaTheme="minorEastAsia" w:hAnsi="Cambria Math"/>
                        <w:sz w:val="22"/>
                        <w:lang w:val="en-US"/>
                      </w:rPr>
                    </m:ctrlPr>
                  </m:sSubPr>
                  <m:e>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m:d>
                      <m:dPr>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x</m:t>
                            </m:r>
                          </m:e>
                          <m:sub>
                            <m:r>
                              <w:rPr>
                                <w:rFonts w:ascii="Cambria Math" w:eastAsiaTheme="minorEastAsia" w:hAnsi="Cambria Math"/>
                                <w:sz w:val="22"/>
                                <w:lang w:val="en-US"/>
                              </w:rPr>
                              <m:t>i</m:t>
                            </m:r>
                          </m:sub>
                        </m:sSub>
                        <m:r>
                          <w:rPr>
                            <w:rFonts w:ascii="Cambria Math" w:eastAsiaTheme="minorEastAsia" w:hAnsi="Cambria Math"/>
                            <w:sz w:val="22"/>
                            <w:lang w:val="en-US"/>
                          </w:rPr>
                          <m:t xml:space="preserve">, </m:t>
                        </m:r>
                        <m:sSub>
                          <m:sSubPr>
                            <m:ctrlPr>
                              <w:rPr>
                                <w:rFonts w:ascii="Cambria Math" w:eastAsiaTheme="minorEastAsia" w:hAnsi="Cambria Math"/>
                                <w:sz w:val="22"/>
                                <w:lang w:val="en-US"/>
                              </w:rPr>
                            </m:ctrlPr>
                          </m:sSubPr>
                          <m:e>
                            <m:r>
                              <w:rPr>
                                <w:rFonts w:ascii="Cambria Math" w:eastAsiaTheme="minorEastAsia" w:hAnsi="Cambria Math"/>
                                <w:sz w:val="22"/>
                                <w:lang w:val="en-US"/>
                              </w:rPr>
                              <m:t>y</m:t>
                            </m:r>
                          </m:e>
                          <m:sub>
                            <m:r>
                              <w:rPr>
                                <w:rFonts w:ascii="Cambria Math" w:eastAsiaTheme="minorEastAsia" w:hAnsi="Cambria Math"/>
                                <w:sz w:val="22"/>
                                <w:lang w:val="en-US"/>
                              </w:rPr>
                              <m:t xml:space="preserve">i </m:t>
                            </m:r>
                          </m:sub>
                        </m:sSub>
                      </m:e>
                    </m:d>
                  </m:e>
                  <m:sub>
                    <m:r>
                      <w:rPr>
                        <w:rFonts w:ascii="Cambria Math" w:eastAsiaTheme="minorEastAsia" w:hAnsi="Cambria Math"/>
                        <w:sz w:val="22"/>
                        <w:lang w:val="en-US"/>
                      </w:rPr>
                      <m:t>BCC-IO</m:t>
                    </m:r>
                  </m:sub>
                </m:sSub>
                <m:r>
                  <w:rPr>
                    <w:rFonts w:ascii="Cambria Math" w:eastAsiaTheme="minorEastAsia" w:hAnsi="Cambria Math"/>
                    <w:sz w:val="22"/>
                    <w:lang w:val="en-US"/>
                  </w:rPr>
                  <m:t>=min</m:t>
                </m:r>
                <m:d>
                  <m:dPr>
                    <m:begChr m:val="{"/>
                    <m:endChr m:val="}"/>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m:r>
                      <w:rPr>
                        <w:rFonts w:ascii="Cambria Math" w:eastAsiaTheme="minorEastAsia" w:hAnsi="Cambria Math"/>
                        <w:sz w:val="22"/>
                        <w:lang w:val="en-US"/>
                      </w:rPr>
                      <m:t xml:space="preserve">| </m:t>
                    </m:r>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y</m:t>
                        </m:r>
                      </m:e>
                      <m:sub>
                        <m:r>
                          <w:rPr>
                            <w:rFonts w:ascii="Cambria Math" w:eastAsiaTheme="minorEastAsia" w:hAnsi="Cambria Math"/>
                            <w:sz w:val="22"/>
                            <w:lang w:val="en-US"/>
                          </w:rPr>
                          <m:t xml:space="preserve">i </m:t>
                        </m:r>
                      </m:sub>
                    </m:sSub>
                    <m:r>
                      <w:rPr>
                        <w:rFonts w:ascii="Cambria Math" w:eastAsiaTheme="minorEastAsia" w:hAnsi="Cambria Math"/>
                        <w:sz w:val="22"/>
                        <w:lang w:val="en-US"/>
                      </w:rPr>
                      <m:t>≤</m:t>
                    </m:r>
                    <m:r>
                      <m:rPr>
                        <m:sty m:val="bi"/>
                      </m:rPr>
                      <w:rPr>
                        <w:rFonts w:ascii="Cambria Math" w:eastAsiaTheme="minorEastAsia" w:hAnsi="Cambria Math"/>
                        <w:sz w:val="22"/>
                        <w:lang w:val="en-US"/>
                      </w:rPr>
                      <m:t>Yλ</m:t>
                    </m:r>
                    <m:r>
                      <w:rPr>
                        <w:rFonts w:ascii="Cambria Math" w:eastAsiaTheme="minorEastAsia" w:hAnsi="Cambria Math"/>
                        <w:sz w:val="22"/>
                        <w:lang w:val="en-US"/>
                      </w:rPr>
                      <m:t xml:space="preserve">, </m:t>
                    </m:r>
                    <m:sSub>
                      <m:sSubPr>
                        <m:ctrlPr>
                          <w:rPr>
                            <w:rFonts w:ascii="Cambria Math" w:eastAsiaTheme="minorEastAsia" w:hAnsi="Cambria Math"/>
                            <w:sz w:val="22"/>
                            <w:lang w:val="en-US"/>
                          </w:rPr>
                        </m:ctrlPr>
                      </m:sSubPr>
                      <m:e>
                        <m:acc>
                          <m:accPr>
                            <m:ctrlPr>
                              <w:rPr>
                                <w:rFonts w:ascii="Cambria Math" w:eastAsiaTheme="minorEastAsia" w:hAnsi="Cambria Math"/>
                                <w:sz w:val="22"/>
                                <w:lang w:val="en-US"/>
                              </w:rPr>
                            </m:ctrlPr>
                          </m:accPr>
                          <m:e>
                            <m:r>
                              <w:rPr>
                                <w:rFonts w:ascii="Cambria Math" w:eastAsiaTheme="minorEastAsia" w:hAnsi="Cambria Math"/>
                                <w:sz w:val="22"/>
                                <w:lang w:val="en-US"/>
                              </w:rPr>
                              <m:t>θ</m:t>
                            </m:r>
                          </m:e>
                        </m:acc>
                      </m:e>
                      <m:sub>
                        <m:r>
                          <w:rPr>
                            <w:rFonts w:ascii="Cambria Math" w:eastAsiaTheme="minorEastAsia" w:hAnsi="Cambria Math"/>
                            <w:sz w:val="22"/>
                            <w:lang w:val="en-US"/>
                          </w:rPr>
                          <m:t>i</m:t>
                        </m:r>
                      </m:sub>
                    </m:sSub>
                    <m:sSub>
                      <m:sSubPr>
                        <m:ctrlPr>
                          <w:rPr>
                            <w:rFonts w:ascii="Cambria Math" w:eastAsiaTheme="minorEastAsia" w:hAnsi="Cambria Math"/>
                            <w:sz w:val="22"/>
                            <w:lang w:val="en-US"/>
                          </w:rPr>
                        </m:ctrlPr>
                      </m:sSubPr>
                      <m:e>
                        <m:r>
                          <m:rPr>
                            <m:sty m:val="bi"/>
                          </m:rPr>
                          <w:rPr>
                            <w:rFonts w:ascii="Cambria Math" w:eastAsiaTheme="minorEastAsia" w:hAnsi="Cambria Math"/>
                            <w:sz w:val="22"/>
                            <w:lang w:val="en-US"/>
                          </w:rPr>
                          <m:t>x</m:t>
                        </m:r>
                      </m:e>
                      <m:sub>
                        <m:r>
                          <w:rPr>
                            <w:rFonts w:ascii="Cambria Math" w:eastAsiaTheme="minorEastAsia" w:hAnsi="Cambria Math"/>
                            <w:sz w:val="22"/>
                            <w:lang w:val="en-US"/>
                          </w:rPr>
                          <m:t>i</m:t>
                        </m:r>
                      </m:sub>
                    </m:sSub>
                    <m:r>
                      <w:rPr>
                        <w:rFonts w:ascii="Cambria Math" w:eastAsiaTheme="minorEastAsia" w:hAnsi="Cambria Math"/>
                        <w:sz w:val="22"/>
                        <w:lang w:val="en-US"/>
                      </w:rPr>
                      <m:t>≥</m:t>
                    </m:r>
                    <m:r>
                      <m:rPr>
                        <m:sty m:val="bi"/>
                      </m:rPr>
                      <w:rPr>
                        <w:rFonts w:ascii="Cambria Math" w:eastAsiaTheme="minorEastAsia" w:hAnsi="Cambria Math"/>
                        <w:sz w:val="22"/>
                        <w:lang w:val="en-US"/>
                      </w:rPr>
                      <m:t>Xλ</m:t>
                    </m:r>
                    <m:r>
                      <w:rPr>
                        <w:rFonts w:ascii="Cambria Math" w:eastAsiaTheme="minorEastAsia" w:hAnsi="Cambria Math"/>
                        <w:sz w:val="22"/>
                        <w:lang w:val="en-US"/>
                      </w:rPr>
                      <m:t>,</m:t>
                    </m:r>
                    <m:r>
                      <m:rPr>
                        <m:sty m:val="bi"/>
                      </m:rPr>
                      <w:rPr>
                        <w:rFonts w:ascii="Cambria Math" w:eastAsiaTheme="minorEastAsia" w:hAnsi="Cambria Math"/>
                        <w:sz w:val="22"/>
                        <w:lang w:val="en-US"/>
                      </w:rPr>
                      <m:t>1</m:t>
                    </m:r>
                    <m:r>
                      <m:rPr>
                        <m:sty m:val="bi"/>
                      </m:rPr>
                      <w:rPr>
                        <w:rFonts w:ascii="Cambria Math" w:eastAsiaTheme="minorEastAsia" w:hAnsi="Cambria Math"/>
                        <w:sz w:val="22"/>
                        <w:lang w:val="en-US"/>
                      </w:rPr>
                      <m:t>λ</m:t>
                    </m:r>
                    <m:r>
                      <w:rPr>
                        <w:rFonts w:ascii="Cambria Math" w:eastAsiaTheme="minorEastAsia" w:hAnsi="Cambria Math"/>
                        <w:sz w:val="22"/>
                        <w:lang w:val="en-US"/>
                      </w:rPr>
                      <m:t>=1,</m:t>
                    </m:r>
                    <m:r>
                      <m:rPr>
                        <m:sty m:val="bi"/>
                      </m:rPr>
                      <w:rPr>
                        <w:rFonts w:ascii="Cambria Math" w:eastAsiaTheme="minorEastAsia" w:hAnsi="Cambria Math"/>
                        <w:sz w:val="22"/>
                        <w:lang w:val="en-US"/>
                      </w:rPr>
                      <m:t xml:space="preserve">  λ</m:t>
                    </m:r>
                    <m:r>
                      <w:rPr>
                        <w:rFonts w:ascii="Cambria Math" w:eastAsiaTheme="minorEastAsia" w:hAnsi="Cambria Math"/>
                        <w:sz w:val="22"/>
                        <w:lang w:val="en-US"/>
                      </w:rPr>
                      <m:t>∈</m:t>
                    </m:r>
                    <m:sSubSup>
                      <m:sSubSupPr>
                        <m:ctrlPr>
                          <w:rPr>
                            <w:rFonts w:ascii="Cambria Math" w:eastAsiaTheme="minorEastAsia" w:hAnsi="Cambria Math"/>
                            <w:sz w:val="22"/>
                            <w:lang w:val="en-US"/>
                          </w:rPr>
                        </m:ctrlPr>
                      </m:sSubSupPr>
                      <m:e>
                        <m:r>
                          <m:rPr>
                            <m:scr m:val="script"/>
                          </m:rPr>
                          <w:rPr>
                            <w:rFonts w:ascii="Cambria Math" w:eastAsiaTheme="minorEastAsia" w:hAnsi="Cambria Math"/>
                            <w:sz w:val="22"/>
                            <w:lang w:val="en-US"/>
                          </w:rPr>
                          <m:t>R</m:t>
                        </m:r>
                      </m:e>
                      <m:sub>
                        <m:r>
                          <w:rPr>
                            <w:rFonts w:ascii="Cambria Math" w:eastAsiaTheme="minorEastAsia" w:hAnsi="Cambria Math"/>
                            <w:sz w:val="22"/>
                            <w:lang w:val="en-US"/>
                          </w:rPr>
                          <m:t>+</m:t>
                        </m:r>
                      </m:sub>
                      <m:sup>
                        <m:r>
                          <w:rPr>
                            <w:rFonts w:ascii="Cambria Math" w:eastAsiaTheme="minorEastAsia" w:hAnsi="Cambria Math"/>
                            <w:sz w:val="22"/>
                            <w:lang w:val="en-US"/>
                          </w:rPr>
                          <m:t>n</m:t>
                        </m:r>
                      </m:sup>
                    </m:sSubSup>
                  </m:e>
                </m:d>
                <m:r>
                  <w:rPr>
                    <w:rFonts w:ascii="Cambria Math" w:eastAsiaTheme="minorEastAsia" w:hAnsi="Cambria Math"/>
                    <w:sz w:val="22"/>
                    <w:lang w:val="en-US"/>
                  </w:rPr>
                  <m:t xml:space="preserve">  </m:t>
                </m:r>
              </m:oMath>
            </m:oMathPara>
          </w:p>
        </w:tc>
        <w:tc>
          <w:tcPr>
            <w:tcW w:w="561" w:type="dxa"/>
            <w:tcBorders>
              <w:bottom w:val="none" w:sz="0" w:space="0" w:color="auto"/>
            </w:tcBorders>
          </w:tcPr>
          <w:p w14:paraId="06C917D1"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sz w:val="22"/>
                <w:lang w:val="en-US"/>
              </w:rPr>
            </w:pPr>
            <w:r w:rsidRPr="003A47EA">
              <w:rPr>
                <w:rFonts w:eastAsiaTheme="minorEastAsia"/>
                <w:sz w:val="22"/>
                <w:lang w:val="en-US"/>
              </w:rPr>
              <w:t>(5)</w:t>
            </w:r>
          </w:p>
        </w:tc>
      </w:tr>
    </w:tbl>
    <w:p w14:paraId="1CDB85D3" w14:textId="77777777" w:rsidR="00FE66EC" w:rsidRDefault="00035065" w:rsidP="00FE66EC">
      <w:pPr>
        <w:spacing w:after="0"/>
        <w:jc w:val="both"/>
        <w:rPr>
          <w:rFonts w:eastAsiaTheme="minorEastAsia"/>
          <w:color w:val="385623" w:themeColor="accent6" w:themeShade="80"/>
          <w:lang w:val="en-US"/>
        </w:rPr>
      </w:pPr>
      <w:r w:rsidRPr="003A47EA">
        <w:rPr>
          <w:rFonts w:eastAsiaTheme="minorEastAsia"/>
          <w:color w:val="385623" w:themeColor="accent6" w:themeShade="80"/>
          <w:lang w:val="en-US"/>
        </w:rPr>
        <w:t xml:space="preserve">Thus, for a </w:t>
      </w:r>
      <w:proofErr w:type="spellStart"/>
      <w:r w:rsidRPr="003A47EA">
        <w:rPr>
          <w:rFonts w:eastAsiaTheme="minorEastAsia"/>
          <w:color w:val="385623" w:themeColor="accent6" w:themeShade="80"/>
          <w:lang w:val="en-US"/>
        </w:rPr>
        <w:t>DMU</w:t>
      </w:r>
      <w:r w:rsidRPr="003A47EA">
        <w:rPr>
          <w:rFonts w:eastAsiaTheme="minorEastAsia"/>
          <w:color w:val="385623" w:themeColor="accent6" w:themeShade="80"/>
          <w:vertAlign w:val="subscript"/>
          <w:lang w:val="en-US"/>
        </w:rPr>
        <w:t>i</w:t>
      </w:r>
      <w:proofErr w:type="spellEnd"/>
      <w:r w:rsidRPr="003A47EA">
        <w:rPr>
          <w:rFonts w:eastAsiaTheme="minorEastAsia"/>
          <w:color w:val="385623" w:themeColor="accent6" w:themeShade="80"/>
          <w:lang w:val="en-US"/>
        </w:rPr>
        <w:t xml:space="preserve">, the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BCC</m:t>
            </m:r>
          </m:sub>
        </m:sSub>
      </m:oMath>
      <w:r w:rsidRPr="003A47EA">
        <w:rPr>
          <w:rFonts w:eastAsiaTheme="minorEastAsia"/>
          <w:color w:val="385623" w:themeColor="accent6" w:themeShade="80"/>
          <w:lang w:val="en-US"/>
        </w:rPr>
        <w:t xml:space="preserve"> is estimated by adding, in the DEA-CCR PPL, the restriction </w:t>
      </w:r>
      <m:oMath>
        <m:r>
          <m:rPr>
            <m:sty m:val="bi"/>
          </m:rPr>
          <w:rPr>
            <w:rFonts w:ascii="Cambria Math" w:eastAsiaTheme="minorEastAsia" w:hAnsi="Cambria Math"/>
            <w:lang w:val="en-US"/>
          </w:rPr>
          <m:t>1</m:t>
        </m:r>
        <m:r>
          <m:rPr>
            <m:sty m:val="bi"/>
          </m:rPr>
          <w:rPr>
            <w:rFonts w:ascii="Cambria Math" w:eastAsiaTheme="minorEastAsia" w:hAnsi="Cambria Math"/>
            <w:lang w:val="en-US"/>
          </w:rPr>
          <m:t>λ</m:t>
        </m:r>
        <m:r>
          <w:rPr>
            <w:rFonts w:ascii="Cambria Math" w:eastAsiaTheme="minorEastAsia" w:hAnsi="Cambria Math"/>
            <w:lang w:val="en-US"/>
          </w:rPr>
          <m:t>=1</m:t>
        </m:r>
      </m:oMath>
      <w:r w:rsidRPr="003A47EA">
        <w:rPr>
          <w:rFonts w:eastAsiaTheme="minorEastAsia"/>
          <w:color w:val="385623" w:themeColor="accent6" w:themeShade="80"/>
          <w:lang w:val="en-US"/>
        </w:rPr>
        <w:t xml:space="preserve">, that is,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=1</m:t>
            </m:r>
          </m:e>
        </m:nary>
      </m:oMath>
      <w:r w:rsidRPr="003A47EA">
        <w:rPr>
          <w:rFonts w:eastAsiaTheme="minorEastAsia"/>
          <w:color w:val="385623" w:themeColor="accent6" w:themeShade="80"/>
          <w:lang w:val="en-US"/>
        </w:rPr>
        <w:t>. This allows incorporating the variable returns property and ensuring that DMU</w:t>
      </w:r>
      <w:r w:rsidRPr="003A47EA">
        <w:rPr>
          <w:rFonts w:eastAsiaTheme="minorEastAsia"/>
          <w:color w:val="385623" w:themeColor="accent6" w:themeShade="80"/>
          <w:vertAlign w:val="subscript"/>
          <w:lang w:val="en-US"/>
        </w:rPr>
        <w:t>s</w:t>
      </w:r>
      <w:r w:rsidRPr="003A47EA">
        <w:rPr>
          <w:rFonts w:eastAsiaTheme="minorEastAsia"/>
          <w:color w:val="385623" w:themeColor="accent6" w:themeShade="80"/>
          <w:lang w:val="en-US"/>
        </w:rPr>
        <w:t xml:space="preserve"> are only compared with DMU</w:t>
      </w:r>
      <w:r w:rsidRPr="003A47EA">
        <w:rPr>
          <w:rFonts w:eastAsiaTheme="minorEastAsia"/>
          <w:color w:val="385623" w:themeColor="accent6" w:themeShade="80"/>
          <w:vertAlign w:val="subscript"/>
          <w:lang w:val="en-US"/>
        </w:rPr>
        <w:t>s</w:t>
      </w:r>
      <w:r w:rsidRPr="003A47EA">
        <w:rPr>
          <w:rFonts w:eastAsiaTheme="minorEastAsia"/>
          <w:color w:val="385623" w:themeColor="accent6" w:themeShade="80"/>
          <w:lang w:val="en-US"/>
        </w:rPr>
        <w:t xml:space="preserve"> of equivalent size, disregarding scale inefficiency.</w:t>
      </w:r>
    </w:p>
    <w:p w14:paraId="15FE1D2D" w14:textId="77777777" w:rsidR="00FE66EC" w:rsidRDefault="00035065" w:rsidP="00FE66EC">
      <w:pPr>
        <w:spacing w:after="0"/>
        <w:ind w:firstLine="708"/>
        <w:jc w:val="both"/>
        <w:rPr>
          <w:color w:val="385623" w:themeColor="accent6" w:themeShade="80"/>
          <w:lang w:val="en-US"/>
        </w:rPr>
      </w:pPr>
      <w:r w:rsidRPr="003A47EA">
        <w:rPr>
          <w:color w:val="385623" w:themeColor="accent6" w:themeShade="80"/>
          <w:lang w:val="en-US"/>
        </w:rPr>
        <w:t xml:space="preserve">The explanation of the scores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BCC-OO</m:t>
            </m:r>
          </m:sub>
        </m:sSub>
      </m:oMath>
      <w:r w:rsidRPr="003A47EA">
        <w:rPr>
          <w:color w:val="385623" w:themeColor="accent6" w:themeShade="80"/>
          <w:lang w:val="en-US"/>
        </w:rPr>
        <w:t xml:space="preserve"> and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BCC-IO</m:t>
            </m:r>
          </m:sub>
        </m:sSub>
      </m:oMath>
      <w:r w:rsidRPr="003A47EA">
        <w:rPr>
          <w:color w:val="385623" w:themeColor="accent6" w:themeShade="80"/>
          <w:lang w:val="en-US"/>
        </w:rPr>
        <w:t xml:space="preserve"> is the same as in the DEA-CCR model, </w:t>
      </w:r>
      <w:r w:rsidR="006C5D8C">
        <w:rPr>
          <w:color w:val="385623" w:themeColor="accent6" w:themeShade="80"/>
          <w:lang w:val="en-US"/>
        </w:rPr>
        <w:t>concerning</w:t>
      </w:r>
      <w:r w:rsidRPr="003A47EA">
        <w:rPr>
          <w:color w:val="385623" w:themeColor="accent6" w:themeShade="80"/>
          <w:lang w:val="en-US"/>
        </w:rPr>
        <w:t xml:space="preserve"> to the maximum possible level of outputs and the minimum possible level of inputs, respectively. However,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BCC-IO</m:t>
            </m:r>
          </m:sub>
        </m:sSub>
        <m:r>
          <w:rPr>
            <w:rFonts w:ascii="Cambria Math" w:eastAsiaTheme="minorEastAsia" w:hAnsi="Cambria Math"/>
            <w:lang w:val="en-US"/>
          </w:rPr>
          <m:t>≠</m:t>
        </m:r>
        <m:f>
          <m:fPr>
            <m:type m:val="lin"/>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BCC-OO</m:t>
                </m:r>
              </m:sub>
            </m:sSub>
          </m:den>
        </m:f>
      </m:oMath>
      <w:r w:rsidRPr="003A47EA">
        <w:rPr>
          <w:color w:val="385623" w:themeColor="accent6" w:themeShade="80"/>
          <w:lang w:val="en-US"/>
        </w:rPr>
        <w:t xml:space="preserve"> and the DEA-BCC efficiency will always be greater than or equal to that achieved with DEA-CCR, that is, the BCC efficiency scores tend to be less restrictive than those obtained with DEA-CCR.</w:t>
      </w:r>
    </w:p>
    <w:p w14:paraId="6D507401" w14:textId="03DEF978" w:rsidR="00035065" w:rsidRDefault="00035065" w:rsidP="00505BC1">
      <w:pPr>
        <w:spacing w:after="0"/>
        <w:ind w:firstLine="708"/>
        <w:jc w:val="both"/>
        <w:rPr>
          <w:color w:val="385623" w:themeColor="accent6" w:themeShade="80"/>
          <w:lang w:val="en-US"/>
        </w:rPr>
      </w:pPr>
      <w:r w:rsidRPr="003A47EA">
        <w:rPr>
          <w:color w:val="385623" w:themeColor="accent6" w:themeShade="80"/>
          <w:lang w:val="en-US"/>
        </w:rPr>
        <w:t xml:space="preserve">Cooper, </w:t>
      </w:r>
      <w:proofErr w:type="spellStart"/>
      <w:r w:rsidRPr="003A47EA">
        <w:rPr>
          <w:color w:val="385623" w:themeColor="accent6" w:themeShade="80"/>
          <w:lang w:val="en-US"/>
        </w:rPr>
        <w:t>Seiford</w:t>
      </w:r>
      <w:proofErr w:type="spellEnd"/>
      <w:r w:rsidR="006C5D8C">
        <w:rPr>
          <w:color w:val="385623" w:themeColor="accent6" w:themeShade="80"/>
          <w:lang w:val="en-US"/>
        </w:rPr>
        <w:t>,</w:t>
      </w:r>
      <w:r w:rsidRPr="003A47EA">
        <w:rPr>
          <w:color w:val="385623" w:themeColor="accent6" w:themeShade="80"/>
          <w:lang w:val="en-US"/>
        </w:rPr>
        <w:t xml:space="preserve"> and Tone (2007) present other extensions of the DEA model. Among them, we are interested in the Window Analysis model. Window analysis, proposed by </w:t>
      </w:r>
      <w:proofErr w:type="spellStart"/>
      <w:r w:rsidR="00A85DC6" w:rsidRPr="00A85DC6">
        <w:rPr>
          <w:color w:val="385623" w:themeColor="accent6" w:themeShade="80"/>
          <w:lang w:val="en-US"/>
        </w:rPr>
        <w:t>Charnes</w:t>
      </w:r>
      <w:proofErr w:type="spellEnd"/>
      <w:r w:rsidR="00A85DC6" w:rsidRPr="00A85DC6">
        <w:rPr>
          <w:color w:val="385623" w:themeColor="accent6" w:themeShade="80"/>
          <w:lang w:val="en-US"/>
        </w:rPr>
        <w:t>, Clark</w:t>
      </w:r>
      <w:r w:rsidR="00A85DC6">
        <w:rPr>
          <w:color w:val="385623" w:themeColor="accent6" w:themeShade="80"/>
          <w:lang w:val="en-US"/>
        </w:rPr>
        <w:t>,</w:t>
      </w:r>
      <w:r w:rsidR="00A85DC6" w:rsidRPr="00A85DC6">
        <w:rPr>
          <w:color w:val="385623" w:themeColor="accent6" w:themeShade="80"/>
          <w:lang w:val="en-US"/>
        </w:rPr>
        <w:t xml:space="preserve"> Cooper, and </w:t>
      </w:r>
      <w:proofErr w:type="spellStart"/>
      <w:r w:rsidR="00A85DC6" w:rsidRPr="00A85DC6">
        <w:rPr>
          <w:color w:val="385623" w:themeColor="accent6" w:themeShade="80"/>
          <w:lang w:val="en-US"/>
        </w:rPr>
        <w:t>Golany</w:t>
      </w:r>
      <w:proofErr w:type="spellEnd"/>
      <w:r w:rsidR="00505BC1">
        <w:rPr>
          <w:color w:val="385623" w:themeColor="accent6" w:themeShade="80"/>
          <w:lang w:val="en-US"/>
        </w:rPr>
        <w:t xml:space="preserve"> </w:t>
      </w:r>
      <w:r w:rsidR="00A85DC6" w:rsidRPr="00A85DC6">
        <w:rPr>
          <w:color w:val="385623" w:themeColor="accent6" w:themeShade="80"/>
          <w:lang w:val="en-US"/>
        </w:rPr>
        <w:t>(1984)</w:t>
      </w:r>
      <w:r w:rsidRPr="003A47EA">
        <w:rPr>
          <w:color w:val="385623" w:themeColor="accent6" w:themeShade="80"/>
          <w:lang w:val="en-US"/>
        </w:rPr>
        <w:t xml:space="preserve">, is valid for measuring intertemporal efficiency. It allows analyzing the same DMU in several periods (t) and identifying the year in which the DMUs were </w:t>
      </w:r>
      <w:proofErr w:type="gramStart"/>
      <w:r w:rsidRPr="003A47EA">
        <w:rPr>
          <w:color w:val="385623" w:themeColor="accent6" w:themeShade="80"/>
          <w:lang w:val="en-US"/>
        </w:rPr>
        <w:t>more or less efficient</w:t>
      </w:r>
      <w:proofErr w:type="gramEnd"/>
      <w:r w:rsidRPr="003A47EA">
        <w:rPr>
          <w:color w:val="385623" w:themeColor="accent6" w:themeShade="80"/>
          <w:lang w:val="en-US"/>
        </w:rPr>
        <w:t>. Therefore, the sample has n*t observations. This increases the number of DMUs analyzed, which can be useful when dealing with small samples. In addition, it is possible to use DEA with unbalanced panel data, that is, panels that do not have the same number of DMUs in each period. However, the DEA window analysis implicitly assumes that each DMU is independent, different in each period and that there are no technological changes in the analyzed period.</w:t>
      </w:r>
    </w:p>
    <w:p w14:paraId="027E3868" w14:textId="77777777" w:rsidR="00035065" w:rsidRPr="003A47EA" w:rsidRDefault="00035065" w:rsidP="009B53B2">
      <w:pPr>
        <w:pStyle w:val="Ttulo3"/>
        <w:rPr>
          <w:rStyle w:val="jlqj4b"/>
          <w:color w:val="385623" w:themeColor="accent6" w:themeShade="80"/>
          <w:lang w:val="en-US"/>
        </w:rPr>
      </w:pPr>
      <w:r w:rsidRPr="003A47EA">
        <w:rPr>
          <w:rStyle w:val="jlqj4b"/>
          <w:color w:val="385623" w:themeColor="accent6" w:themeShade="80"/>
          <w:lang w:val="en-US"/>
        </w:rPr>
        <w:t>3.2 Outlier detection</w:t>
      </w:r>
    </w:p>
    <w:p w14:paraId="5F79E33F" w14:textId="77777777" w:rsidR="00505BC1" w:rsidRDefault="00035065" w:rsidP="00505BC1">
      <w:pPr>
        <w:spacing w:after="0"/>
        <w:jc w:val="both"/>
        <w:rPr>
          <w:rStyle w:val="jlqj4b"/>
          <w:color w:val="385623" w:themeColor="accent6" w:themeShade="80"/>
          <w:lang w:val="en-US"/>
        </w:rPr>
      </w:pPr>
      <w:r w:rsidRPr="003A47EA">
        <w:rPr>
          <w:rStyle w:val="jlqj4b"/>
          <w:color w:val="385623" w:themeColor="accent6" w:themeShade="80"/>
          <w:lang w:val="en-US"/>
        </w:rPr>
        <w:t>The models specified above are deterministic, calculate punctual efficiency values</w:t>
      </w:r>
      <w:r w:rsidR="006C5D8C">
        <w:rPr>
          <w:rStyle w:val="jlqj4b"/>
          <w:color w:val="385623" w:themeColor="accent6" w:themeShade="80"/>
          <w:lang w:val="en-US"/>
        </w:rPr>
        <w:t>,</w:t>
      </w:r>
      <w:r w:rsidRPr="003A47EA">
        <w:rPr>
          <w:rStyle w:val="jlqj4b"/>
          <w:color w:val="385623" w:themeColor="accent6" w:themeShade="80"/>
          <w:lang w:val="en-US"/>
        </w:rPr>
        <w:t xml:space="preserve"> and thus become sensitive to measurement errors and omissions as well as to the existence of outliers. Therefore, its application requires a previous data cleaning procedure. Wilson (1993) suggests a first step, such as exploratory data analysis, before using any boundary estimation.</w:t>
      </w:r>
      <w:bookmarkStart w:id="2" w:name="_Hlk87425242"/>
    </w:p>
    <w:p w14:paraId="17D87F2D" w14:textId="77777777" w:rsidR="00505BC1" w:rsidRDefault="00035065" w:rsidP="00505BC1">
      <w:pPr>
        <w:spacing w:after="0"/>
        <w:ind w:firstLine="708"/>
        <w:jc w:val="both"/>
        <w:rPr>
          <w:rStyle w:val="jlqj4b"/>
          <w:color w:val="385623" w:themeColor="accent6" w:themeShade="80"/>
          <w:lang w:val="en-US"/>
        </w:rPr>
      </w:pPr>
      <w:proofErr w:type="spellStart"/>
      <w:r w:rsidRPr="003A47EA">
        <w:rPr>
          <w:rStyle w:val="jlqj4b"/>
          <w:color w:val="385623" w:themeColor="accent6" w:themeShade="80"/>
          <w:lang w:val="en-US"/>
        </w:rPr>
        <w:t>Bogetoft</w:t>
      </w:r>
      <w:proofErr w:type="spellEnd"/>
      <w:r w:rsidRPr="003A47EA">
        <w:rPr>
          <w:rStyle w:val="jlqj4b"/>
          <w:color w:val="385623" w:themeColor="accent6" w:themeShade="80"/>
          <w:lang w:val="en-US"/>
        </w:rPr>
        <w:t xml:space="preserve"> and Otto (2011) recommend the multivariate data cloud method to detect outliers. This method identifies the atypical cases by calculating the influence of each DMU on the CPP. </w:t>
      </w:r>
      <w:r w:rsidR="00667DA4" w:rsidRPr="003A47EA">
        <w:rPr>
          <w:rStyle w:val="jlqj4b"/>
          <w:color w:val="385623" w:themeColor="accent6" w:themeShade="80"/>
          <w:lang w:val="en-US"/>
        </w:rPr>
        <w:t>The i</w:t>
      </w:r>
      <w:r w:rsidRPr="003A47EA">
        <w:rPr>
          <w:rStyle w:val="jlqj4b"/>
          <w:color w:val="385623" w:themeColor="accent6" w:themeShade="80"/>
          <w:lang w:val="en-US"/>
        </w:rPr>
        <w:t xml:space="preserve">nfluence refers to the impact of removing one DMU from the sample on measuring the efficiency of other DMUs. The method starts from calculating the volume of the point cloud (in the space formed with the variables used), estimated by the determinant of the input-output matrix. Afterward, a DMU is </w:t>
      </w:r>
      <w:proofErr w:type="gramStart"/>
      <w:r w:rsidRPr="003A47EA">
        <w:rPr>
          <w:rStyle w:val="jlqj4b"/>
          <w:color w:val="385623" w:themeColor="accent6" w:themeShade="80"/>
          <w:lang w:val="en-US"/>
        </w:rPr>
        <w:t>removed</w:t>
      </w:r>
      <w:proofErr w:type="gramEnd"/>
      <w:r w:rsidRPr="003A47EA">
        <w:rPr>
          <w:rStyle w:val="jlqj4b"/>
          <w:color w:val="385623" w:themeColor="accent6" w:themeShade="80"/>
          <w:lang w:val="en-US"/>
        </w:rPr>
        <w:t xml:space="preserve"> and the volume change is observed. If the volume variation is high, then it is possible to conclude that said DMU is an outlier. The volume change is calculated by </w:t>
      </w:r>
      <w:r w:rsidR="00667DA4" w:rsidRPr="003A47EA">
        <w:rPr>
          <w:rStyle w:val="jlqj4b"/>
          <w:lang w:val="en-US"/>
        </w:rPr>
        <w:t>R</w:t>
      </w:r>
      <w:r w:rsidR="00667DA4" w:rsidRPr="003A47EA">
        <w:rPr>
          <w:rStyle w:val="jlqj4b"/>
          <w:vertAlign w:val="superscript"/>
          <w:lang w:val="en-US"/>
        </w:rPr>
        <w:t>(</w:t>
      </w:r>
      <w:proofErr w:type="spellStart"/>
      <w:r w:rsidR="00667DA4" w:rsidRPr="003A47EA">
        <w:rPr>
          <w:rStyle w:val="jlqj4b"/>
          <w:vertAlign w:val="superscript"/>
          <w:lang w:val="en-US"/>
        </w:rPr>
        <w:t>i</w:t>
      </w:r>
      <w:proofErr w:type="spellEnd"/>
      <w:r w:rsidR="00667DA4" w:rsidRPr="003A47EA">
        <w:rPr>
          <w:rStyle w:val="jlqj4b"/>
          <w:vertAlign w:val="superscript"/>
          <w:lang w:val="en-US"/>
        </w:rPr>
        <w:t xml:space="preserve">) </w:t>
      </w:r>
      <w:r w:rsidR="00667DA4" w:rsidRPr="003A47EA">
        <w:rPr>
          <w:rStyle w:val="jlqj4b"/>
          <w:lang w:val="en-US"/>
        </w:rPr>
        <w:t>= D</w:t>
      </w:r>
      <w:r w:rsidR="00667DA4" w:rsidRPr="003A47EA">
        <w:rPr>
          <w:rStyle w:val="jlqj4b"/>
          <w:vertAlign w:val="subscript"/>
          <w:lang w:val="en-US"/>
        </w:rPr>
        <w:t>i</w:t>
      </w:r>
      <w:r w:rsidR="00667DA4" w:rsidRPr="003A47EA">
        <w:rPr>
          <w:rStyle w:val="jlqj4b"/>
          <w:lang w:val="en-US"/>
        </w:rPr>
        <w:t>/D</w:t>
      </w:r>
      <w:r w:rsidRPr="003A47EA">
        <w:rPr>
          <w:rStyle w:val="jlqj4b"/>
          <w:color w:val="385623" w:themeColor="accent6" w:themeShade="80"/>
          <w:lang w:val="en-US"/>
        </w:rPr>
        <w:t>, where D is the determinant of the initial matrix and the D</w:t>
      </w:r>
      <w:r w:rsidRPr="003A47EA">
        <w:rPr>
          <w:rStyle w:val="jlqj4b"/>
          <w:color w:val="385623" w:themeColor="accent6" w:themeShade="80"/>
          <w:vertAlign w:val="subscript"/>
          <w:lang w:val="en-US"/>
        </w:rPr>
        <w:t>i</w:t>
      </w:r>
      <w:r w:rsidRPr="003A47EA">
        <w:rPr>
          <w:rStyle w:val="jlqj4b"/>
          <w:color w:val="385623" w:themeColor="accent6" w:themeShade="80"/>
          <w:lang w:val="en-US"/>
        </w:rPr>
        <w:t xml:space="preserve"> - determinant after </w:t>
      </w:r>
      <w:proofErr w:type="spellStart"/>
      <w:r w:rsidRPr="003A47EA">
        <w:rPr>
          <w:rStyle w:val="jlqj4b"/>
          <w:color w:val="385623" w:themeColor="accent6" w:themeShade="80"/>
          <w:lang w:val="en-US"/>
        </w:rPr>
        <w:t>DMU</w:t>
      </w:r>
      <w:r w:rsidRPr="003A47EA">
        <w:rPr>
          <w:rStyle w:val="jlqj4b"/>
          <w:color w:val="385623" w:themeColor="accent6" w:themeShade="80"/>
          <w:vertAlign w:val="subscript"/>
          <w:lang w:val="en-US"/>
        </w:rPr>
        <w:t>i</w:t>
      </w:r>
      <w:proofErr w:type="spellEnd"/>
      <w:r w:rsidRPr="003A47EA">
        <w:rPr>
          <w:rStyle w:val="jlqj4b"/>
          <w:color w:val="385623" w:themeColor="accent6" w:themeShade="80"/>
          <w:lang w:val="en-US"/>
        </w:rPr>
        <w:t xml:space="preserve"> removal. Therefore, if the </w:t>
      </w:r>
      <w:proofErr w:type="spellStart"/>
      <w:r w:rsidRPr="003A47EA">
        <w:rPr>
          <w:rStyle w:val="jlqj4b"/>
          <w:color w:val="385623" w:themeColor="accent6" w:themeShade="80"/>
          <w:lang w:val="en-US"/>
        </w:rPr>
        <w:t>DMU</w:t>
      </w:r>
      <w:r w:rsidRPr="003A47EA">
        <w:rPr>
          <w:rStyle w:val="jlqj4b"/>
          <w:color w:val="385623" w:themeColor="accent6" w:themeShade="80"/>
          <w:vertAlign w:val="subscript"/>
          <w:lang w:val="en-US"/>
        </w:rPr>
        <w:t>i</w:t>
      </w:r>
      <w:proofErr w:type="spellEnd"/>
      <w:r w:rsidRPr="003A47EA">
        <w:rPr>
          <w:rStyle w:val="jlqj4b"/>
          <w:color w:val="385623" w:themeColor="accent6" w:themeShade="80"/>
          <w:lang w:val="en-US"/>
        </w:rPr>
        <w:t xml:space="preserve"> is not an outlier, </w:t>
      </w:r>
      <w:r w:rsidR="00667DA4" w:rsidRPr="003A47EA">
        <w:rPr>
          <w:rStyle w:val="jlqj4b"/>
          <w:lang w:val="en-US"/>
        </w:rPr>
        <w:t>R</w:t>
      </w:r>
      <w:r w:rsidR="00667DA4" w:rsidRPr="003A47EA">
        <w:rPr>
          <w:rStyle w:val="jlqj4b"/>
          <w:vertAlign w:val="superscript"/>
          <w:lang w:val="en-US"/>
        </w:rPr>
        <w:t>(</w:t>
      </w:r>
      <w:proofErr w:type="spellStart"/>
      <w:r w:rsidR="00667DA4" w:rsidRPr="003A47EA">
        <w:rPr>
          <w:rStyle w:val="jlqj4b"/>
          <w:vertAlign w:val="superscript"/>
          <w:lang w:val="en-US"/>
        </w:rPr>
        <w:t>i</w:t>
      </w:r>
      <w:proofErr w:type="spellEnd"/>
      <w:r w:rsidR="00667DA4" w:rsidRPr="003A47EA">
        <w:rPr>
          <w:rStyle w:val="jlqj4b"/>
          <w:vertAlign w:val="superscript"/>
          <w:lang w:val="en-US"/>
        </w:rPr>
        <w:t xml:space="preserve">) </w:t>
      </w:r>
      <w:r w:rsidRPr="003A47EA">
        <w:rPr>
          <w:rStyle w:val="jlqj4b"/>
          <w:color w:val="385623" w:themeColor="accent6" w:themeShade="80"/>
          <w:lang w:val="en-US"/>
        </w:rPr>
        <w:t>will have a value close to 1; otherwise, its value will be close to zero, denoting an influential observation.</w:t>
      </w:r>
      <w:bookmarkEnd w:id="2"/>
    </w:p>
    <w:p w14:paraId="58267A98" w14:textId="3D99C74D" w:rsidR="00E87E6B" w:rsidRPr="003A47EA" w:rsidRDefault="00E87E6B" w:rsidP="00505BC1">
      <w:pPr>
        <w:ind w:firstLine="708"/>
        <w:jc w:val="both"/>
        <w:rPr>
          <w:rStyle w:val="jlqj4b"/>
          <w:color w:val="385623" w:themeColor="accent6" w:themeShade="80"/>
          <w:lang w:val="en-US"/>
        </w:rPr>
      </w:pPr>
      <w:r w:rsidRPr="003A47EA">
        <w:rPr>
          <w:rStyle w:val="jlqj4b"/>
          <w:color w:val="385623" w:themeColor="accent6" w:themeShade="80"/>
          <w:lang w:val="en-US"/>
        </w:rPr>
        <w:t xml:space="preserve">The process must be repeated for each DMU and for a growing set of deleted DMUs. The number (r) of removed DMUs in the pool is arbitrary at the researcher's discretion. However, its size must be large enough to detect outliers masked by other outliers. </w:t>
      </w:r>
      <w:r w:rsidR="008D749B" w:rsidRPr="003A47EA">
        <w:rPr>
          <w:rStyle w:val="jlqj4b"/>
          <w:color w:val="385623" w:themeColor="accent6" w:themeShade="80"/>
          <w:lang w:val="en-US"/>
        </w:rPr>
        <w:t>Usually,</w:t>
      </w:r>
      <w:r w:rsidRPr="003A47EA">
        <w:rPr>
          <w:rStyle w:val="jlqj4b"/>
          <w:color w:val="385623" w:themeColor="accent6" w:themeShade="80"/>
          <w:lang w:val="en-US"/>
        </w:rPr>
        <w:t xml:space="preserve"> 10% of the sample is taken, following the estimates of Banker and Chang (2006). When examining the values of </w:t>
      </w:r>
      <w:r w:rsidR="008D749B" w:rsidRPr="003A47EA">
        <w:rPr>
          <w:rStyle w:val="jlqj4b"/>
          <w:rFonts w:ascii="Cambria Math" w:hAnsi="Cambria Math" w:cs="Cambria Math"/>
          <w:lang w:val="en-US"/>
        </w:rPr>
        <w:t>𝑅</w:t>
      </w:r>
      <w:r w:rsidR="008D749B" w:rsidRPr="003A47EA">
        <w:rPr>
          <w:rStyle w:val="jlqj4b"/>
          <w:rFonts w:ascii="Cambria Math" w:hAnsi="Cambria Math" w:cs="Cambria Math"/>
          <w:vertAlign w:val="superscript"/>
          <w:lang w:val="en-US"/>
        </w:rPr>
        <w:t>r</w:t>
      </w:r>
      <w:r w:rsidRPr="003A47EA">
        <w:rPr>
          <w:rStyle w:val="jlqj4b"/>
          <w:color w:val="385623" w:themeColor="accent6" w:themeShade="80"/>
          <w:lang w:val="en-US"/>
        </w:rPr>
        <w:t xml:space="preserve"> for the sets of r DMUs, we look for the first smallest value, which is compared with the other </w:t>
      </w:r>
      <w:r w:rsidR="008D749B" w:rsidRPr="003A47EA">
        <w:rPr>
          <w:rStyle w:val="jlqj4b"/>
          <w:rFonts w:ascii="Cambria Math" w:hAnsi="Cambria Math" w:cs="Cambria Math"/>
          <w:lang w:val="en-US"/>
        </w:rPr>
        <w:t>𝑅</w:t>
      </w:r>
      <w:r w:rsidR="008D749B" w:rsidRPr="003A47EA">
        <w:rPr>
          <w:rStyle w:val="jlqj4b"/>
          <w:rFonts w:ascii="Cambria Math" w:hAnsi="Cambria Math" w:cs="Cambria Math"/>
          <w:vertAlign w:val="superscript"/>
          <w:lang w:val="en-US"/>
        </w:rPr>
        <w:t>r</w:t>
      </w:r>
      <w:r w:rsidRPr="003A47EA">
        <w:rPr>
          <w:rStyle w:val="jlqj4b"/>
          <w:color w:val="385623" w:themeColor="accent6" w:themeShade="80"/>
          <w:lang w:val="en-US"/>
        </w:rPr>
        <w:t xml:space="preserve">. If the difference is large, the </w:t>
      </w:r>
      <m:oMath>
        <m:sSubSup>
          <m:sSubSupPr>
            <m:ctrlPr>
              <w:rPr>
                <w:rStyle w:val="jlqj4b"/>
                <w:rFonts w:ascii="Cambria Math" w:hAnsi="Cambria Math"/>
                <w:i/>
                <w:lang w:val="en-US"/>
              </w:rPr>
            </m:ctrlPr>
          </m:sSubSupPr>
          <m:e>
            <m:r>
              <w:rPr>
                <w:rStyle w:val="jlqj4b"/>
                <w:rFonts w:ascii="Cambria Math" w:hAnsi="Cambria Math"/>
                <w:lang w:val="en-US"/>
              </w:rPr>
              <m:t>R</m:t>
            </m:r>
          </m:e>
          <m:sub>
            <m:r>
              <w:rPr>
                <w:rStyle w:val="jlqj4b"/>
                <w:rFonts w:ascii="Cambria Math" w:hAnsi="Cambria Math"/>
                <w:lang w:val="en-US"/>
              </w:rPr>
              <m:t>min</m:t>
            </m:r>
          </m:sub>
          <m:sup>
            <m:r>
              <w:rPr>
                <w:rStyle w:val="jlqj4b"/>
                <w:rFonts w:ascii="Cambria Math" w:hAnsi="Cambria Math"/>
                <w:lang w:val="en-US"/>
              </w:rPr>
              <m:t>r</m:t>
            </m:r>
          </m:sup>
        </m:sSubSup>
      </m:oMath>
      <w:r w:rsidRPr="003A47EA">
        <w:rPr>
          <w:rStyle w:val="jlqj4b"/>
          <w:color w:val="385623" w:themeColor="accent6" w:themeShade="80"/>
          <w:lang w:val="en-US"/>
        </w:rPr>
        <w:t xml:space="preserve"> will be formed by a group of outliers. To get a clear picture of these differences and how they depend on the number of DMUs excluded simultaneously, Wilson (</w:t>
      </w:r>
      <w:r w:rsidR="007845ED">
        <w:rPr>
          <w:rStyle w:val="jlqj4b"/>
          <w:color w:val="385623" w:themeColor="accent6" w:themeShade="80"/>
          <w:lang w:val="en-US"/>
        </w:rPr>
        <w:t xml:space="preserve">1993 and </w:t>
      </w:r>
      <w:r w:rsidR="007845ED" w:rsidRPr="003A47EA">
        <w:rPr>
          <w:rStyle w:val="jlqj4b"/>
          <w:color w:val="385623" w:themeColor="accent6" w:themeShade="80"/>
          <w:lang w:val="en-US"/>
        </w:rPr>
        <w:t>2008</w:t>
      </w:r>
      <w:r w:rsidRPr="003A47EA">
        <w:rPr>
          <w:rStyle w:val="jlqj4b"/>
          <w:color w:val="385623" w:themeColor="accent6" w:themeShade="80"/>
          <w:lang w:val="en-US"/>
        </w:rPr>
        <w:t xml:space="preserve">) recommends building a graph with the ordered pairs </w:t>
      </w:r>
      <m:oMath>
        <m:d>
          <m:dPr>
            <m:ctrlPr>
              <w:rPr>
                <w:rStyle w:val="jlqj4b"/>
                <w:rFonts w:ascii="Cambria Math" w:hAnsi="Cambria Math"/>
                <w:i/>
                <w:lang w:val="en-US"/>
              </w:rPr>
            </m:ctrlPr>
          </m:dPr>
          <m:e>
            <m:r>
              <w:rPr>
                <w:rStyle w:val="jlqj4b"/>
                <w:rFonts w:ascii="Cambria Math" w:hAnsi="Cambria Math"/>
                <w:lang w:val="en-US"/>
              </w:rPr>
              <m:t xml:space="preserve">r, </m:t>
            </m:r>
            <m:func>
              <m:funcPr>
                <m:ctrlPr>
                  <w:rPr>
                    <w:rStyle w:val="jlqj4b"/>
                    <w:rFonts w:ascii="Cambria Math" w:hAnsi="Cambria Math"/>
                    <w:i/>
                    <w:lang w:val="en-US"/>
                  </w:rPr>
                </m:ctrlPr>
              </m:funcPr>
              <m:fName>
                <m:r>
                  <m:rPr>
                    <m:sty m:val="p"/>
                  </m:rPr>
                  <w:rPr>
                    <w:rStyle w:val="jlqj4b"/>
                    <w:rFonts w:ascii="Cambria Math" w:hAnsi="Cambria Math"/>
                    <w:lang w:val="en-US"/>
                  </w:rPr>
                  <m:t>log</m:t>
                </m:r>
              </m:fName>
              <m:e>
                <m:d>
                  <m:dPr>
                    <m:ctrlPr>
                      <w:rPr>
                        <w:rStyle w:val="jlqj4b"/>
                        <w:rFonts w:ascii="Cambria Math" w:hAnsi="Cambria Math"/>
                        <w:i/>
                        <w:lang w:val="en-US"/>
                      </w:rPr>
                    </m:ctrlPr>
                  </m:dPr>
                  <m:e>
                    <m:f>
                      <m:fPr>
                        <m:type m:val="lin"/>
                        <m:ctrlPr>
                          <w:rPr>
                            <w:rStyle w:val="jlqj4b"/>
                            <w:rFonts w:ascii="Cambria Math" w:hAnsi="Cambria Math"/>
                            <w:i/>
                            <w:lang w:val="en-US"/>
                          </w:rPr>
                        </m:ctrlPr>
                      </m:fPr>
                      <m:num>
                        <m:sSup>
                          <m:sSupPr>
                            <m:ctrlPr>
                              <w:rPr>
                                <w:rStyle w:val="jlqj4b"/>
                                <w:rFonts w:ascii="Cambria Math" w:hAnsi="Cambria Math"/>
                                <w:i/>
                                <w:lang w:val="en-US"/>
                              </w:rPr>
                            </m:ctrlPr>
                          </m:sSupPr>
                          <m:e>
                            <m:r>
                              <w:rPr>
                                <w:rStyle w:val="jlqj4b"/>
                                <w:rFonts w:ascii="Cambria Math" w:hAnsi="Cambria Math"/>
                                <w:lang w:val="en-US"/>
                              </w:rPr>
                              <m:t>R</m:t>
                            </m:r>
                          </m:e>
                          <m:sup>
                            <m:r>
                              <w:rPr>
                                <w:rStyle w:val="jlqj4b"/>
                                <w:rFonts w:ascii="Cambria Math" w:hAnsi="Cambria Math"/>
                                <w:lang w:val="en-US"/>
                              </w:rPr>
                              <m:t>r</m:t>
                            </m:r>
                          </m:sup>
                        </m:sSup>
                      </m:num>
                      <m:den>
                        <m:sSubSup>
                          <m:sSubSupPr>
                            <m:ctrlPr>
                              <w:rPr>
                                <w:rStyle w:val="jlqj4b"/>
                                <w:rFonts w:ascii="Cambria Math" w:hAnsi="Cambria Math"/>
                                <w:i/>
                                <w:lang w:val="en-US"/>
                              </w:rPr>
                            </m:ctrlPr>
                          </m:sSubSupPr>
                          <m:e>
                            <m:r>
                              <w:rPr>
                                <w:rStyle w:val="jlqj4b"/>
                                <w:rFonts w:ascii="Cambria Math" w:hAnsi="Cambria Math"/>
                                <w:lang w:val="en-US"/>
                              </w:rPr>
                              <m:t>R</m:t>
                            </m:r>
                          </m:e>
                          <m:sub>
                            <m:r>
                              <w:rPr>
                                <w:rStyle w:val="jlqj4b"/>
                                <w:rFonts w:ascii="Cambria Math" w:hAnsi="Cambria Math"/>
                                <w:lang w:val="en-US"/>
                              </w:rPr>
                              <m:t>min</m:t>
                            </m:r>
                          </m:sub>
                          <m:sup>
                            <m:r>
                              <w:rPr>
                                <w:rStyle w:val="jlqj4b"/>
                                <w:rFonts w:ascii="Cambria Math" w:hAnsi="Cambria Math"/>
                                <w:lang w:val="en-US"/>
                              </w:rPr>
                              <m:t>r</m:t>
                            </m:r>
                          </m:sup>
                        </m:sSubSup>
                      </m:den>
                    </m:f>
                  </m:e>
                </m:d>
              </m:e>
            </m:func>
          </m:e>
        </m:d>
      </m:oMath>
      <w:r w:rsidRPr="003A47EA">
        <w:rPr>
          <w:rStyle w:val="jlqj4b"/>
          <w:color w:val="385623" w:themeColor="accent6" w:themeShade="80"/>
          <w:lang w:val="en-US"/>
        </w:rPr>
        <w:t>. In this graph, outliers are identified when there is a relatively large interval between the points above 0 and the point at 0.</w:t>
      </w:r>
    </w:p>
    <w:p w14:paraId="1B792283" w14:textId="07826B86" w:rsidR="00291D3D" w:rsidRPr="003A47EA" w:rsidRDefault="00A71791" w:rsidP="00A71791">
      <w:pPr>
        <w:pStyle w:val="Ttulo3"/>
        <w:rPr>
          <w:rStyle w:val="jlqj4b"/>
          <w:lang w:val="en-US"/>
        </w:rPr>
      </w:pPr>
      <w:r w:rsidRPr="003A47EA">
        <w:rPr>
          <w:rStyle w:val="jlqj4b"/>
          <w:lang w:val="en-US"/>
        </w:rPr>
        <w:t xml:space="preserve">3.3 </w:t>
      </w:r>
      <w:r w:rsidR="008D749B" w:rsidRPr="003A47EA">
        <w:rPr>
          <w:color w:val="385623" w:themeColor="accent6" w:themeShade="80"/>
          <w:lang w:val="en-US"/>
        </w:rPr>
        <w:t>Statistical inference of bootstrapped DEA estimators</w:t>
      </w:r>
      <w:r w:rsidR="00291D3D" w:rsidRPr="003A47EA">
        <w:rPr>
          <w:rStyle w:val="jlqj4b"/>
          <w:lang w:val="en-US"/>
        </w:rPr>
        <w:t xml:space="preserve"> </w:t>
      </w:r>
    </w:p>
    <w:p w14:paraId="0EF7B998" w14:textId="77777777" w:rsidR="00505BC1" w:rsidRDefault="00E87E6B" w:rsidP="00505BC1">
      <w:pPr>
        <w:spacing w:after="0"/>
        <w:jc w:val="both"/>
        <w:rPr>
          <w:color w:val="385623" w:themeColor="accent6" w:themeShade="80"/>
          <w:lang w:val="en-US"/>
        </w:rPr>
      </w:pPr>
      <w:bookmarkStart w:id="3" w:name="_Hlk87427219"/>
      <w:r w:rsidRPr="003A47EA">
        <w:rPr>
          <w:color w:val="385623" w:themeColor="accent6" w:themeShade="80"/>
          <w:lang w:val="en-US"/>
        </w:rPr>
        <w:t xml:space="preserve">Another problem of classical DEA models, arising from their deterministic nature, is related to the estimation of point values without debating the stochastic noise and uncertainty </w:t>
      </w:r>
      <w:r w:rsidRPr="003A47EA">
        <w:rPr>
          <w:color w:val="385623" w:themeColor="accent6" w:themeShade="80"/>
          <w:lang w:val="en-US"/>
        </w:rPr>
        <w:lastRenderedPageBreak/>
        <w:t>surrounding this estimate. However, it would be of great relevance for empirical use if eco-efficiency analysis were complemented with statistical inference techniques that define confidence intervals, hypothesis testing</w:t>
      </w:r>
      <w:r w:rsidR="006C5D8C">
        <w:rPr>
          <w:color w:val="385623" w:themeColor="accent6" w:themeShade="80"/>
          <w:lang w:val="en-US"/>
        </w:rPr>
        <w:t>,</w:t>
      </w:r>
      <w:r w:rsidRPr="003A47EA">
        <w:rPr>
          <w:color w:val="385623" w:themeColor="accent6" w:themeShade="80"/>
          <w:lang w:val="en-US"/>
        </w:rPr>
        <w:t xml:space="preserve"> and correlation analysis. This allows for evidence of the reliability and acceptance of the scores of the DEA models and helps to qualify comparisons of eco-efficiency between DMUs, as well as the effect of exogenous variables. To make this complementation and obtain more robust efficiency indicators, a semi-parametric DEA based on bootstrap techniques was developed.</w:t>
      </w:r>
      <w:bookmarkStart w:id="4" w:name="_Hlk87428997"/>
      <w:bookmarkEnd w:id="3"/>
    </w:p>
    <w:p w14:paraId="606C0AB0" w14:textId="647C1AAE" w:rsidR="00505BC1" w:rsidRDefault="00E87E6B" w:rsidP="00505BC1">
      <w:pPr>
        <w:spacing w:after="0"/>
        <w:ind w:firstLine="708"/>
        <w:jc w:val="both"/>
        <w:rPr>
          <w:color w:val="385623" w:themeColor="accent6" w:themeShade="80"/>
          <w:lang w:val="en-US"/>
        </w:rPr>
      </w:pPr>
      <w:r w:rsidRPr="003A47EA">
        <w:rPr>
          <w:color w:val="385623" w:themeColor="accent6" w:themeShade="80"/>
          <w:lang w:val="en-US"/>
        </w:rPr>
        <w:t xml:space="preserve">The semi-parametric DEA is </w:t>
      </w:r>
      <w:r w:rsidR="00A03130" w:rsidRPr="003A47EA">
        <w:rPr>
          <w:color w:val="385623" w:themeColor="accent6" w:themeShade="80"/>
          <w:lang w:val="en-US"/>
        </w:rPr>
        <w:t>since</w:t>
      </w:r>
      <w:r w:rsidRPr="003A47EA">
        <w:rPr>
          <w:color w:val="385623" w:themeColor="accent6" w:themeShade="80"/>
          <w:lang w:val="en-US"/>
        </w:rPr>
        <w:t xml:space="preserve"> the set of n observations is just a sample of the CPP, which is not exhaustively known. Therefore, it is assumed that both the inputs and outputs and the eco-efficiency scores are random variables, resulting from an unknown data generating process (</w:t>
      </w:r>
      <w:r w:rsidR="00C1387B" w:rsidRPr="003A47EA">
        <w:rPr>
          <w:color w:val="385623" w:themeColor="accent6" w:themeShade="80"/>
          <w:lang w:val="en-US"/>
        </w:rPr>
        <w:t>D</w:t>
      </w:r>
      <w:r w:rsidRPr="003A47EA">
        <w:rPr>
          <w:color w:val="385623" w:themeColor="accent6" w:themeShade="80"/>
          <w:lang w:val="en-US"/>
        </w:rPr>
        <w:t>G</w:t>
      </w:r>
      <w:r w:rsidR="00C1387B" w:rsidRPr="003A47EA">
        <w:rPr>
          <w:color w:val="385623" w:themeColor="accent6" w:themeShade="80"/>
          <w:lang w:val="en-US"/>
        </w:rPr>
        <w:t>P</w:t>
      </w:r>
      <w:r w:rsidRPr="003A47EA">
        <w:rPr>
          <w:color w:val="385623" w:themeColor="accent6" w:themeShade="80"/>
          <w:lang w:val="en-US"/>
        </w:rPr>
        <w:t xml:space="preserve">), an underlying density function from which other observations can be produced. Naturally, it is assumed that there is a bias between the true technology T (unknown and unobservable) and the </w:t>
      </w:r>
      <m:oMath>
        <m:acc>
          <m:accPr>
            <m:ctrlPr>
              <w:rPr>
                <w:rFonts w:ascii="Cambria Math" w:hAnsi="Cambria Math"/>
                <w:i/>
                <w:lang w:val="en-US"/>
              </w:rPr>
            </m:ctrlPr>
          </m:accPr>
          <m:e>
            <m:r>
              <w:rPr>
                <w:rFonts w:ascii="Cambria Math" w:hAnsi="Cambria Math"/>
                <w:lang w:val="en-US"/>
              </w:rPr>
              <m:t>T</m:t>
            </m:r>
          </m:e>
        </m:acc>
      </m:oMath>
      <w:r w:rsidRPr="003A47EA">
        <w:rPr>
          <w:color w:val="385623" w:themeColor="accent6" w:themeShade="80"/>
          <w:lang w:val="en-US"/>
        </w:rPr>
        <w:t xml:space="preserve"> estimated based on a given sample of observations.</w:t>
      </w:r>
      <w:bookmarkEnd w:id="4"/>
    </w:p>
    <w:p w14:paraId="45C60661" w14:textId="4A1B456C" w:rsidR="000905D9" w:rsidRDefault="00E87E6B" w:rsidP="000905D9">
      <w:pPr>
        <w:spacing w:after="0"/>
        <w:ind w:firstLine="708"/>
        <w:jc w:val="both"/>
        <w:rPr>
          <w:color w:val="385623" w:themeColor="accent6" w:themeShade="80"/>
          <w:lang w:val="en-US"/>
        </w:rPr>
      </w:pPr>
      <w:r w:rsidRPr="003A47EA">
        <w:rPr>
          <w:color w:val="385623" w:themeColor="accent6" w:themeShade="80"/>
          <w:lang w:val="en-US"/>
        </w:rPr>
        <w:t>For small samples with unknown distributions, bootstrap is the most appropriate method for statistical inference. Bootstrap is widely used to obtain estimates with greater precision, calculate bias, confidence intervals and perform hypothesis tests on parameters of interest. The main idea of ​​bootstrap is to obtain a “new” set of random data, resampled with replacement over the original data set (</w:t>
      </w:r>
      <w:proofErr w:type="spellStart"/>
      <w:r w:rsidRPr="003A47EA">
        <w:rPr>
          <w:color w:val="385623" w:themeColor="accent6" w:themeShade="80"/>
          <w:lang w:val="en-US"/>
        </w:rPr>
        <w:t>Efron</w:t>
      </w:r>
      <w:proofErr w:type="spellEnd"/>
      <w:r w:rsidRPr="003A47EA">
        <w:rPr>
          <w:color w:val="385623" w:themeColor="accent6" w:themeShade="80"/>
          <w:lang w:val="en-US"/>
        </w:rPr>
        <w:t xml:space="preserve"> &amp; </w:t>
      </w:r>
      <w:proofErr w:type="spellStart"/>
      <w:r w:rsidRPr="003A47EA">
        <w:rPr>
          <w:color w:val="385623" w:themeColor="accent6" w:themeShade="80"/>
          <w:lang w:val="en-US"/>
        </w:rPr>
        <w:t>Tibishirani</w:t>
      </w:r>
      <w:proofErr w:type="spellEnd"/>
      <w:r w:rsidRPr="003A47EA">
        <w:rPr>
          <w:color w:val="385623" w:themeColor="accent6" w:themeShade="80"/>
          <w:lang w:val="en-US"/>
        </w:rPr>
        <w:t xml:space="preserve">, 1993). Resampling is repeated several times to create new samples (pseudo-samples) of the same size as the original. From the set of </w:t>
      </w:r>
      <w:r w:rsidR="00D53D02" w:rsidRPr="003A47EA">
        <w:rPr>
          <w:color w:val="385623" w:themeColor="accent6" w:themeShade="80"/>
          <w:lang w:val="en-US"/>
        </w:rPr>
        <w:t>samples,</w:t>
      </w:r>
      <w:r w:rsidRPr="003A47EA">
        <w:rPr>
          <w:color w:val="385623" w:themeColor="accent6" w:themeShade="80"/>
          <w:lang w:val="en-US"/>
        </w:rPr>
        <w:t xml:space="preserve"> we obtain the distribution of the estimates of the parameter of interest which should be </w:t>
      </w:r>
      <w:r w:rsidR="00FE404D" w:rsidRPr="003A47EA">
        <w:rPr>
          <w:color w:val="385623" w:themeColor="accent6" w:themeShade="80"/>
          <w:lang w:val="en-US"/>
        </w:rPr>
        <w:t>like</w:t>
      </w:r>
      <w:r w:rsidRPr="003A47EA">
        <w:rPr>
          <w:color w:val="385623" w:themeColor="accent6" w:themeShade="80"/>
          <w:lang w:val="en-US"/>
        </w:rPr>
        <w:t xml:space="preserve"> the true one, and we can draw robust conclusions about the statistics that interest us. In other words, the essence of the bootstrap is to generate a fictitious distribution so </w:t>
      </w:r>
      <w:r w:rsidR="00FE404D" w:rsidRPr="003A47EA">
        <w:rPr>
          <w:color w:val="385623" w:themeColor="accent6" w:themeShade="80"/>
          <w:lang w:val="en-US"/>
        </w:rPr>
        <w:t>like</w:t>
      </w:r>
      <w:r w:rsidRPr="003A47EA">
        <w:rPr>
          <w:color w:val="385623" w:themeColor="accent6" w:themeShade="80"/>
          <w:lang w:val="en-US"/>
        </w:rPr>
        <w:t xml:space="preserve"> the real one that the results obtained from it can be considered analogous to those obtained with population data.</w:t>
      </w:r>
    </w:p>
    <w:p w14:paraId="488B55BC" w14:textId="264BD20D" w:rsidR="00E87E6B" w:rsidRPr="003A47EA" w:rsidRDefault="00E87E6B" w:rsidP="000905D9">
      <w:pPr>
        <w:ind w:firstLine="708"/>
        <w:jc w:val="both"/>
        <w:rPr>
          <w:color w:val="385623" w:themeColor="accent6" w:themeShade="80"/>
          <w:lang w:val="en-US"/>
        </w:rPr>
      </w:pPr>
      <w:r w:rsidRPr="003A47EA">
        <w:rPr>
          <w:color w:val="385623" w:themeColor="accent6" w:themeShade="80"/>
          <w:lang w:val="en-US"/>
        </w:rPr>
        <w:t xml:space="preserve">In this work, DEA based on bootstrap techniques will be used to estimate eco-efficiency confidence intervals and test three hypotheses: </w:t>
      </w:r>
      <w:r w:rsidR="006C5D8C">
        <w:rPr>
          <w:color w:val="385623" w:themeColor="accent6" w:themeShade="80"/>
          <w:lang w:val="en-US"/>
        </w:rPr>
        <w:t xml:space="preserve">the </w:t>
      </w:r>
      <w:r w:rsidRPr="003A47EA">
        <w:rPr>
          <w:color w:val="385623" w:themeColor="accent6" w:themeShade="80"/>
          <w:lang w:val="en-US"/>
        </w:rPr>
        <w:t xml:space="preserve">existence of return to scale, </w:t>
      </w:r>
      <w:r w:rsidR="00A239A8">
        <w:rPr>
          <w:color w:val="385623" w:themeColor="accent6" w:themeShade="80"/>
          <w:lang w:val="en-US"/>
        </w:rPr>
        <w:t xml:space="preserve">the </w:t>
      </w:r>
      <w:r w:rsidRPr="003A47EA">
        <w:rPr>
          <w:color w:val="385623" w:themeColor="accent6" w:themeShade="80"/>
          <w:lang w:val="en-US"/>
        </w:rPr>
        <w:t>difference in eco-efficiency between two periods</w:t>
      </w:r>
      <w:r w:rsidR="00A239A8">
        <w:rPr>
          <w:color w:val="385623" w:themeColor="accent6" w:themeShade="80"/>
          <w:lang w:val="en-US"/>
        </w:rPr>
        <w:t>,</w:t>
      </w:r>
      <w:r w:rsidRPr="003A47EA">
        <w:rPr>
          <w:color w:val="385623" w:themeColor="accent6" w:themeShade="80"/>
          <w:lang w:val="en-US"/>
        </w:rPr>
        <w:t xml:space="preserve"> and</w:t>
      </w:r>
      <w:r w:rsidR="00A239A8">
        <w:rPr>
          <w:color w:val="385623" w:themeColor="accent6" w:themeShade="80"/>
          <w:lang w:val="en-US"/>
        </w:rPr>
        <w:t xml:space="preserve"> the</w:t>
      </w:r>
      <w:r w:rsidRPr="003A47EA">
        <w:rPr>
          <w:color w:val="385623" w:themeColor="accent6" w:themeShade="80"/>
          <w:lang w:val="en-US"/>
        </w:rPr>
        <w:t xml:space="preserve"> dependence between eco-efficiency and external factors.</w:t>
      </w:r>
    </w:p>
    <w:p w14:paraId="4A77ACE0" w14:textId="52EAF698" w:rsidR="00291D3D" w:rsidRPr="003A47EA" w:rsidRDefault="00AA3923" w:rsidP="00AA3923">
      <w:pPr>
        <w:pStyle w:val="Ttulo4"/>
        <w:rPr>
          <w:rStyle w:val="jlqj4b"/>
          <w:i w:val="0"/>
          <w:iCs w:val="0"/>
          <w:sz w:val="24"/>
          <w:szCs w:val="24"/>
          <w:lang w:val="en-US"/>
        </w:rPr>
      </w:pPr>
      <w:bookmarkStart w:id="5" w:name="_Hlk77142011"/>
      <w:r w:rsidRPr="003A47EA">
        <w:rPr>
          <w:rStyle w:val="jlqj4b"/>
          <w:color w:val="385623" w:themeColor="accent6" w:themeShade="80"/>
          <w:sz w:val="24"/>
          <w:szCs w:val="24"/>
          <w:lang w:val="en-US"/>
        </w:rPr>
        <w:t xml:space="preserve">3.3.1 </w:t>
      </w:r>
      <w:r w:rsidR="00FD7359" w:rsidRPr="003A47EA">
        <w:rPr>
          <w:i w:val="0"/>
          <w:iCs w:val="0"/>
          <w:color w:val="385623" w:themeColor="accent6" w:themeShade="80"/>
          <w:lang w:val="en-US"/>
        </w:rPr>
        <w:t>Bootstrap to estimate bias and confidence interval of DEA indexes</w:t>
      </w:r>
    </w:p>
    <w:bookmarkEnd w:id="5"/>
    <w:p w14:paraId="2769EF8F" w14:textId="77777777" w:rsidR="000905D9" w:rsidRDefault="000A136C" w:rsidP="000905D9">
      <w:pPr>
        <w:spacing w:after="0"/>
        <w:jc w:val="both"/>
        <w:rPr>
          <w:color w:val="385623" w:themeColor="accent6" w:themeShade="80"/>
          <w:lang w:val="en-US"/>
        </w:rPr>
      </w:pPr>
      <w:r w:rsidRPr="003A47EA">
        <w:rPr>
          <w:color w:val="385623" w:themeColor="accent6" w:themeShade="80"/>
          <w:lang w:val="en-US"/>
        </w:rPr>
        <w:t xml:space="preserve">To operationalize this procedure, Simar and Wilson (1998) suggested a special type of bootstrap, called smooth. This is different from the classic naive bootstrap, which is inconsistent in inferring DEA indicators. In this new proposal, new bootstrap efficiency </w:t>
      </w:r>
      <w:r w:rsidR="00513196" w:rsidRPr="003A47EA">
        <w:rPr>
          <w:color w:val="385623" w:themeColor="accent6" w:themeShade="80"/>
          <w:lang w:val="en-US"/>
        </w:rPr>
        <w:t>indexes</w:t>
      </w:r>
      <w:r w:rsidRPr="003A47EA">
        <w:rPr>
          <w:color w:val="385623" w:themeColor="accent6" w:themeShade="80"/>
          <w:lang w:val="en-US"/>
        </w:rPr>
        <w:t xml:space="preserve"> for each DMU </w:t>
      </w:r>
      <w:r w:rsidR="008D1B1F" w:rsidRPr="003A47EA">
        <w:rPr>
          <w:rStyle w:val="jlqj4b"/>
          <w:lang w:val="en-US"/>
        </w:rPr>
        <w:t>(</w:t>
      </w:r>
      <m:oMath>
        <m:sSubSup>
          <m:sSubSupPr>
            <m:ctrlPr>
              <w:rPr>
                <w:rFonts w:ascii="Cambria Math" w:eastAsiaTheme="minorEastAsia" w:hAnsi="Cambria Math"/>
                <w:i/>
                <w:lang w:val="en-US"/>
              </w:rPr>
            </m:ctrlPr>
          </m:sSubSup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oMath>
      <w:r w:rsidRPr="003A47EA">
        <w:rPr>
          <w:color w:val="385623" w:themeColor="accent6" w:themeShade="80"/>
          <w:lang w:val="en-US"/>
        </w:rPr>
        <w:t xml:space="preserve"> are estimated from the initial </w:t>
      </w:r>
      <w:r w:rsidR="00513196" w:rsidRPr="003A47EA">
        <w:rPr>
          <w:color w:val="385623" w:themeColor="accent6" w:themeShade="80"/>
          <w:lang w:val="en-US"/>
        </w:rPr>
        <w:t>indexes</w:t>
      </w:r>
      <w:r w:rsidRPr="003A47EA">
        <w:rPr>
          <w:color w:val="385623" w:themeColor="accent6" w:themeShade="80"/>
          <w:lang w:val="en-US"/>
        </w:rPr>
        <w:t xml:space="preserve">, using a kernel density estimate with smoothing and reflection methods. Then, these new </w:t>
      </w:r>
      <w:r w:rsidR="00513196" w:rsidRPr="003A47EA">
        <w:rPr>
          <w:color w:val="385623" w:themeColor="accent6" w:themeShade="80"/>
          <w:lang w:val="en-US"/>
        </w:rPr>
        <w:t>indexes</w:t>
      </w:r>
      <w:r w:rsidRPr="003A47EA">
        <w:rPr>
          <w:color w:val="385623" w:themeColor="accent6" w:themeShade="80"/>
          <w:lang w:val="en-US"/>
        </w:rPr>
        <w:t xml:space="preserve"> are used to generate a new sample </w:t>
      </w:r>
      <m:oMath>
        <m:sSubSup>
          <m:sSubSupPr>
            <m:ctrlPr>
              <w:rPr>
                <w:rStyle w:val="jlqj4b"/>
                <w:rFonts w:ascii="Cambria Math" w:hAnsi="Cambria Math"/>
                <w:i/>
                <w:lang w:val="en-US"/>
              </w:rPr>
            </m:ctrlPr>
          </m:sSubSupPr>
          <m:e>
            <m:r>
              <w:rPr>
                <w:rStyle w:val="jlqj4b"/>
                <w:rFonts w:ascii="Cambria Math" w:hAnsi="Cambria Math"/>
                <w:lang w:val="en-US"/>
              </w:rPr>
              <m:t>S</m:t>
            </m:r>
          </m:e>
          <m:sub>
            <m:r>
              <w:rPr>
                <w:rStyle w:val="jlqj4b"/>
                <w:rFonts w:ascii="Cambria Math" w:hAnsi="Cambria Math"/>
                <w:lang w:val="en-US"/>
              </w:rPr>
              <m:t>n</m:t>
            </m:r>
          </m:sub>
          <m:sup>
            <m:r>
              <w:rPr>
                <w:rStyle w:val="jlqj4b"/>
                <w:rFonts w:ascii="Cambria Math" w:hAnsi="Cambria Math"/>
                <w:lang w:val="en-US"/>
              </w:rPr>
              <m:t>*</m:t>
            </m:r>
          </m:sup>
        </m:sSubSup>
      </m:oMath>
      <w:r w:rsidRPr="003A47EA">
        <w:rPr>
          <w:color w:val="385623" w:themeColor="accent6" w:themeShade="80"/>
          <w:lang w:val="en-US"/>
        </w:rPr>
        <w:t xml:space="preserve"> formed (respecting the radial nature of the efficiency) as follows: to estimate </w:t>
      </w:r>
      <m:oMath>
        <m:sSubSup>
          <m:sSubSupPr>
            <m:ctrlPr>
              <w:rPr>
                <w:rFonts w:ascii="Cambria Math" w:eastAsiaTheme="minorEastAsia" w:hAnsi="Cambria Math"/>
                <w:i/>
                <w:lang w:val="en-US"/>
              </w:rPr>
            </m:ctrlPr>
          </m:sSubSup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m:t>
                    </m:r>
                  </m:sup>
                </m:sSubSup>
              </m:e>
            </m:d>
          </m:e>
          <m:sub>
            <m:r>
              <w:rPr>
                <w:rFonts w:ascii="Cambria Math" w:eastAsiaTheme="minorEastAsia" w:hAnsi="Cambria Math"/>
                <w:lang w:val="en-US"/>
              </w:rPr>
              <m:t>OO</m:t>
            </m:r>
          </m:sub>
        </m:sSub>
      </m:oMath>
      <w:r w:rsidRPr="003A47EA">
        <w:rPr>
          <w:color w:val="385623" w:themeColor="accent6" w:themeShade="80"/>
          <w:lang w:val="en-US"/>
        </w:rPr>
        <w:t xml:space="preserve"> use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y</m:t>
            </m:r>
          </m:e>
          <m:sub>
            <m:r>
              <w:rPr>
                <w:rFonts w:ascii="Cambria Math" w:eastAsiaTheme="minorEastAsia" w:hAnsi="Cambria Math"/>
                <w:lang w:val="en-US"/>
              </w:rPr>
              <m:t>i</m:t>
            </m:r>
          </m:sub>
        </m:sSub>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up>
                <m:r>
                  <w:rPr>
                    <w:rFonts w:ascii="Cambria Math" w:eastAsiaTheme="minorEastAsia" w:hAnsi="Cambria Math"/>
                    <w:lang w:val="en-US"/>
                  </w:rPr>
                  <m:t>*</m:t>
                </m:r>
              </m:sup>
            </m:sSubSup>
          </m:num>
          <m:den>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den>
        </m:f>
      </m:oMath>
      <w:r w:rsidRPr="003A47EA">
        <w:rPr>
          <w:color w:val="385623" w:themeColor="accent6" w:themeShade="80"/>
          <w:lang w:val="en-US"/>
        </w:rPr>
        <w:t xml:space="preserve"> and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oMath>
      <w:r w:rsidRPr="003A47EA">
        <w:rPr>
          <w:color w:val="385623" w:themeColor="accent6" w:themeShade="80"/>
          <w:lang w:val="en-US"/>
        </w:rPr>
        <w:t xml:space="preserve">; to estimate </w:t>
      </w:r>
      <m:oMath>
        <m:sSubSup>
          <m:sSubSupPr>
            <m:ctrlPr>
              <w:rPr>
                <w:rFonts w:ascii="Cambria Math" w:eastAsiaTheme="minorEastAsia" w:hAnsi="Cambria Math"/>
                <w:i/>
                <w:lang w:val="en-US"/>
              </w:rPr>
            </m:ctrlPr>
          </m:sSubSup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up>
            <m:r>
              <w:rPr>
                <w:rFonts w:ascii="Cambria Math" w:eastAsiaTheme="minorEastAsia" w:hAnsi="Cambria Math"/>
                <w:lang w:val="en-US"/>
              </w:rPr>
              <m:t>*</m:t>
            </m:r>
          </m:sup>
        </m:sSubSup>
        <m:sSub>
          <m:sSubPr>
            <m:ctrlPr>
              <w:rPr>
                <w:rFonts w:ascii="Cambria Math" w:eastAsiaTheme="minorEastAsia" w:hAnsi="Cambria Math"/>
                <w:i/>
                <w:lang w:val="en-US"/>
              </w:rPr>
            </m:ctrlPr>
          </m:sSub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m:t>
                    </m:r>
                  </m:sup>
                </m:sSubSup>
              </m:e>
            </m:d>
          </m:e>
          <m:sub>
            <m:r>
              <w:rPr>
                <w:rFonts w:ascii="Cambria Math" w:eastAsiaTheme="minorEastAsia" w:hAnsi="Cambria Math"/>
                <w:lang w:val="en-US"/>
              </w:rPr>
              <m:t>IO</m:t>
            </m:r>
          </m:sub>
        </m:sSub>
      </m:oMath>
      <w:r w:rsidRPr="003A47EA">
        <w:rPr>
          <w:color w:val="385623" w:themeColor="accent6" w:themeShade="80"/>
          <w:lang w:val="en-US"/>
        </w:rPr>
        <w:t xml:space="preserve"> is given by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Sub>
          </m:num>
          <m:den>
            <m:sSubSup>
              <m:sSubSupPr>
                <m:ctrlPr>
                  <w:rPr>
                    <w:rFonts w:ascii="Cambria Math" w:eastAsiaTheme="minorEastAsia" w:hAnsi="Cambria Math"/>
                    <w:i/>
                    <w:lang w:val="en-US"/>
                  </w:rPr>
                </m:ctrlPr>
              </m:sSubSup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up>
                <m:r>
                  <w:rPr>
                    <w:rFonts w:ascii="Cambria Math" w:eastAsiaTheme="minorEastAsia" w:hAnsi="Cambria Math"/>
                    <w:lang w:val="en-US"/>
                  </w:rPr>
                  <m:t>*</m:t>
                </m:r>
              </m:sup>
            </m:sSubSup>
          </m:den>
        </m:f>
      </m:oMath>
      <w:r w:rsidRPr="003A47EA">
        <w:rPr>
          <w:color w:val="385623" w:themeColor="accent6" w:themeShade="80"/>
          <w:lang w:val="en-US"/>
        </w:rPr>
        <w:t xml:space="preserve"> and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eastAsiaTheme="minorEastAsia" w:hAnsi="Cambria Math"/>
                <w:lang w:val="en-US"/>
              </w:rPr>
              <m:t>y</m:t>
            </m:r>
          </m:e>
          <m:sub>
            <m:r>
              <w:rPr>
                <w:rFonts w:ascii="Cambria Math" w:eastAsiaTheme="minorEastAsia" w:hAnsi="Cambria Math"/>
                <w:lang w:val="en-US"/>
              </w:rPr>
              <m:t>i</m:t>
            </m:r>
          </m:sub>
        </m:sSub>
      </m:oMath>
      <w:r w:rsidRPr="003A47EA">
        <w:rPr>
          <w:color w:val="385623" w:themeColor="accent6" w:themeShade="80"/>
          <w:lang w:val="en-US"/>
        </w:rPr>
        <w:t xml:space="preserve">. With these new inputs and </w:t>
      </w:r>
      <w:r w:rsidR="008D1B1F" w:rsidRPr="003A47EA">
        <w:rPr>
          <w:color w:val="385623" w:themeColor="accent6" w:themeShade="80"/>
          <w:lang w:val="en-US"/>
        </w:rPr>
        <w:t>outputs,</w:t>
      </w:r>
      <w:r w:rsidRPr="003A47EA">
        <w:rPr>
          <w:color w:val="385623" w:themeColor="accent6" w:themeShade="80"/>
          <w:lang w:val="en-US"/>
        </w:rPr>
        <w:t xml:space="preserve"> we get a new efficiency index </w:t>
      </w:r>
      <m:oMath>
        <m:sSubSup>
          <m:sSubSupPr>
            <m:ctrlPr>
              <w:rPr>
                <w:rFonts w:ascii="Cambria Math" w:eastAsiaTheme="minorEastAsia" w:hAnsi="Cambria Math"/>
                <w:i/>
                <w:lang w:val="en-US"/>
              </w:rPr>
            </m:ctrlPr>
          </m:sSubSup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i</m:t>
            </m:r>
          </m:sub>
          <m:sup>
            <m:r>
              <w:rPr>
                <w:rFonts w:ascii="Cambria Math" w:eastAsiaTheme="minorEastAsia" w:hAnsi="Cambria Math"/>
                <w:lang w:val="en-US"/>
              </w:rPr>
              <m:t>*</m:t>
            </m:r>
          </m:sup>
        </m:sSubSup>
      </m:oMath>
      <w:r w:rsidRPr="003A47EA">
        <w:rPr>
          <w:color w:val="385623" w:themeColor="accent6" w:themeShade="80"/>
          <w:lang w:val="en-US"/>
        </w:rPr>
        <w:t xml:space="preserve">. By replicating this process B times for each DMU we will have a vast amount of bootstrap efficiency scores, a set </w:t>
      </w:r>
      <m:oMath>
        <m:sSubSup>
          <m:sSubSupPr>
            <m:ctrlPr>
              <w:rPr>
                <w:rStyle w:val="jlqj4b"/>
                <w:rFonts w:ascii="Cambria Math" w:hAnsi="Cambria Math"/>
                <w:i/>
                <w:lang w:val="en-US"/>
              </w:rPr>
            </m:ctrlPr>
          </m:sSubSupPr>
          <m:e>
            <m:d>
              <m:dPr>
                <m:begChr m:val="{"/>
                <m:endChr m:val="}"/>
                <m:ctrlPr>
                  <w:rPr>
                    <w:rStyle w:val="jlqj4b"/>
                    <w:rFonts w:ascii="Cambria Math" w:hAnsi="Cambria Math"/>
                    <w:i/>
                    <w:lang w:val="en-US"/>
                  </w:rPr>
                </m:ctrlPr>
              </m:dPr>
              <m:e>
                <m:sSubSup>
                  <m:sSubSupPr>
                    <m:ctrlPr>
                      <w:rPr>
                        <w:rStyle w:val="jlqj4b"/>
                        <w:rFonts w:ascii="Cambria Math" w:hAnsi="Cambria Math"/>
                        <w:i/>
                        <w:lang w:val="en-US"/>
                      </w:rPr>
                    </m:ctrlPr>
                  </m:sSubSupPr>
                  <m:e>
                    <m:acc>
                      <m:accPr>
                        <m:ctrlPr>
                          <w:rPr>
                            <w:rStyle w:val="jlqj4b"/>
                            <w:rFonts w:ascii="Cambria Math" w:hAnsi="Cambria Math"/>
                            <w:i/>
                            <w:lang w:val="en-US"/>
                          </w:rPr>
                        </m:ctrlPr>
                      </m:accPr>
                      <m:e>
                        <m:r>
                          <w:rPr>
                            <w:rStyle w:val="jlqj4b"/>
                            <w:rFonts w:ascii="Cambria Math" w:hAnsi="Cambria Math"/>
                            <w:lang w:val="en-US"/>
                          </w:rPr>
                          <m:t>θ</m:t>
                        </m:r>
                      </m:e>
                    </m:acc>
                  </m:e>
                  <m:sub>
                    <m:r>
                      <w:rPr>
                        <w:rStyle w:val="jlqj4b"/>
                        <w:rFonts w:ascii="Cambria Math" w:hAnsi="Cambria Math"/>
                        <w:lang w:val="en-US"/>
                      </w:rPr>
                      <m:t>i</m:t>
                    </m:r>
                  </m:sub>
                  <m:sup>
                    <m:r>
                      <w:rPr>
                        <w:rStyle w:val="jlqj4b"/>
                        <w:rFonts w:ascii="Cambria Math" w:hAnsi="Cambria Math"/>
                        <w:lang w:val="en-US"/>
                      </w:rPr>
                      <m:t>b</m:t>
                    </m:r>
                  </m:sup>
                </m:sSubSup>
              </m:e>
            </m:d>
          </m:e>
          <m:sub>
            <m:r>
              <w:rPr>
                <w:rStyle w:val="jlqj4b"/>
                <w:rFonts w:ascii="Cambria Math" w:hAnsi="Cambria Math"/>
                <w:lang w:val="en-US"/>
              </w:rPr>
              <m:t>b=1</m:t>
            </m:r>
          </m:sub>
          <m:sup>
            <m:r>
              <w:rPr>
                <w:rStyle w:val="jlqj4b"/>
                <w:rFonts w:ascii="Cambria Math" w:hAnsi="Cambria Math"/>
                <w:lang w:val="en-US"/>
              </w:rPr>
              <m:t>B</m:t>
            </m:r>
          </m:sup>
        </m:sSubSup>
      </m:oMath>
      <w:r w:rsidRPr="003A47EA">
        <w:rPr>
          <w:color w:val="385623" w:themeColor="accent6" w:themeShade="80"/>
          <w:lang w:val="en-US"/>
        </w:rPr>
        <w:t xml:space="preserve"> and a joint density function </w:t>
      </w:r>
      <m:oMath>
        <m:acc>
          <m:accPr>
            <m:ctrlPr>
              <w:rPr>
                <w:rStyle w:val="jlqj4b"/>
                <w:rFonts w:ascii="Cambria Math" w:hAnsi="Cambria Math"/>
                <w:i/>
                <w:lang w:val="en-US"/>
              </w:rPr>
            </m:ctrlPr>
          </m:accPr>
          <m:e>
            <m:r>
              <w:rPr>
                <w:rStyle w:val="jlqj4b"/>
                <w:rFonts w:ascii="Cambria Math" w:hAnsi="Cambria Math"/>
                <w:lang w:val="en-US"/>
              </w:rPr>
              <m:t>f</m:t>
            </m:r>
          </m:e>
        </m:acc>
        <m:r>
          <w:rPr>
            <w:rStyle w:val="jlqj4b"/>
            <w:rFonts w:ascii="Cambria Math" w:hAnsi="Cambria Math"/>
            <w:lang w:val="en-US"/>
          </w:rPr>
          <m:t>(</m:t>
        </m:r>
        <m:sSubSup>
          <m:sSubSupPr>
            <m:ctrlPr>
              <w:rPr>
                <w:rStyle w:val="jlqj4b"/>
                <w:rFonts w:ascii="Cambria Math" w:hAnsi="Cambria Math"/>
                <w:i/>
                <w:lang w:val="en-US"/>
              </w:rPr>
            </m:ctrlPr>
          </m:sSubSupPr>
          <m:e>
            <m:r>
              <w:rPr>
                <w:rStyle w:val="jlqj4b"/>
                <w:rFonts w:ascii="Cambria Math" w:hAnsi="Cambria Math"/>
                <w:lang w:val="en-US"/>
              </w:rPr>
              <m:t>x</m:t>
            </m:r>
          </m:e>
          <m:sub>
            <m:r>
              <w:rPr>
                <w:rStyle w:val="jlqj4b"/>
                <w:rFonts w:ascii="Cambria Math" w:hAnsi="Cambria Math"/>
                <w:lang w:val="en-US"/>
              </w:rPr>
              <m:t>i</m:t>
            </m:r>
          </m:sub>
          <m:sup>
            <m:r>
              <w:rPr>
                <w:rStyle w:val="jlqj4b"/>
                <w:rFonts w:ascii="Cambria Math" w:hAnsi="Cambria Math"/>
                <w:lang w:val="en-US"/>
              </w:rPr>
              <m:t>*</m:t>
            </m:r>
          </m:sup>
        </m:sSubSup>
        <m:r>
          <w:rPr>
            <w:rStyle w:val="jlqj4b"/>
            <w:rFonts w:ascii="Cambria Math" w:hAnsi="Cambria Math"/>
            <w:lang w:val="en-US"/>
          </w:rPr>
          <m:t>,</m:t>
        </m:r>
        <m:sSubSup>
          <m:sSubSupPr>
            <m:ctrlPr>
              <w:rPr>
                <w:rStyle w:val="jlqj4b"/>
                <w:rFonts w:ascii="Cambria Math" w:hAnsi="Cambria Math"/>
                <w:i/>
                <w:lang w:val="en-US"/>
              </w:rPr>
            </m:ctrlPr>
          </m:sSubSupPr>
          <m:e>
            <m:r>
              <w:rPr>
                <w:rStyle w:val="jlqj4b"/>
                <w:rFonts w:ascii="Cambria Math" w:hAnsi="Cambria Math"/>
                <w:lang w:val="en-US"/>
              </w:rPr>
              <m:t>y</m:t>
            </m:r>
          </m:e>
          <m:sub>
            <m:r>
              <w:rPr>
                <w:rStyle w:val="jlqj4b"/>
                <w:rFonts w:ascii="Cambria Math" w:hAnsi="Cambria Math"/>
                <w:lang w:val="en-US"/>
              </w:rPr>
              <m:t>i</m:t>
            </m:r>
          </m:sub>
          <m:sup>
            <m:r>
              <w:rPr>
                <w:rStyle w:val="jlqj4b"/>
                <w:rFonts w:ascii="Cambria Math" w:hAnsi="Cambria Math"/>
                <w:lang w:val="en-US"/>
              </w:rPr>
              <m:t>*</m:t>
            </m:r>
          </m:sup>
        </m:sSubSup>
        <m:r>
          <w:rPr>
            <w:rStyle w:val="jlqj4b"/>
            <w:rFonts w:ascii="Cambria Math" w:hAnsi="Cambria Math"/>
            <w:lang w:val="en-US"/>
          </w:rPr>
          <m:t>)</m:t>
        </m:r>
      </m:oMath>
      <w:r w:rsidRPr="003A47EA">
        <w:rPr>
          <w:color w:val="385623" w:themeColor="accent6" w:themeShade="80"/>
          <w:lang w:val="en-US"/>
        </w:rPr>
        <w:t xml:space="preserve"> for each </w:t>
      </w:r>
      <w:proofErr w:type="spellStart"/>
      <w:r w:rsidRPr="003A47EA">
        <w:rPr>
          <w:color w:val="385623" w:themeColor="accent6" w:themeShade="80"/>
          <w:lang w:val="en-US"/>
        </w:rPr>
        <w:t>DMU</w:t>
      </w:r>
      <w:r w:rsidRPr="003A47EA">
        <w:rPr>
          <w:color w:val="385623" w:themeColor="accent6" w:themeShade="80"/>
          <w:vertAlign w:val="subscript"/>
          <w:lang w:val="en-US"/>
        </w:rPr>
        <w:t>i</w:t>
      </w:r>
      <w:proofErr w:type="spellEnd"/>
      <w:r w:rsidRPr="003A47EA">
        <w:rPr>
          <w:color w:val="385623" w:themeColor="accent6" w:themeShade="80"/>
          <w:lang w:val="en-US"/>
        </w:rPr>
        <w:t xml:space="preserve">. This distribution provides a reliable estimate of the true efficiency index of </w:t>
      </w:r>
      <w:proofErr w:type="spellStart"/>
      <w:r w:rsidRPr="003A47EA">
        <w:rPr>
          <w:color w:val="385623" w:themeColor="accent6" w:themeShade="80"/>
          <w:lang w:val="en-US"/>
        </w:rPr>
        <w:t>DMU</w:t>
      </w:r>
      <w:r w:rsidRPr="003A47EA">
        <w:rPr>
          <w:color w:val="385623" w:themeColor="accent6" w:themeShade="80"/>
          <w:vertAlign w:val="subscript"/>
          <w:lang w:val="en-US"/>
        </w:rPr>
        <w:t>i</w:t>
      </w:r>
      <w:proofErr w:type="spellEnd"/>
      <w:r w:rsidRPr="003A47EA">
        <w:rPr>
          <w:color w:val="385623" w:themeColor="accent6" w:themeShade="80"/>
          <w:lang w:val="en-US"/>
        </w:rPr>
        <w:t>, this reliability being greater when B → ∞ and n → ∞. Simar and Wilson (1998) suggest that at least 2000 samples are needed for asymptotic results to be good.</w:t>
      </w:r>
    </w:p>
    <w:p w14:paraId="7C71C949" w14:textId="16F746F5" w:rsidR="000A136C" w:rsidRPr="003A47EA" w:rsidRDefault="000A136C" w:rsidP="000905D9">
      <w:pPr>
        <w:ind w:firstLine="708"/>
        <w:jc w:val="both"/>
        <w:rPr>
          <w:rStyle w:val="jlqj4b"/>
          <w:color w:val="385623" w:themeColor="accent6" w:themeShade="80"/>
          <w:lang w:val="en-US"/>
        </w:rPr>
      </w:pPr>
      <w:r w:rsidRPr="003A47EA">
        <w:rPr>
          <w:rStyle w:val="jlqj4b"/>
          <w:color w:val="385623" w:themeColor="accent6" w:themeShade="80"/>
          <w:lang w:val="en-US"/>
        </w:rPr>
        <w:t xml:space="preserve">As Simar and Wilson (1998) point out, when the bootstrap is consistent, the distinction between initial efficiency </w:t>
      </w:r>
      <w:r w:rsidR="00337345" w:rsidRPr="003A47EA">
        <w:rPr>
          <w:rStyle w:val="jlqj4b"/>
          <w:lang w:val="en-US"/>
        </w:rPr>
        <w:t>(</w:t>
      </w:r>
      <m:oMath>
        <m:sSub>
          <m:sSubPr>
            <m:ctrlPr>
              <w:rPr>
                <w:rStyle w:val="jlqj4b"/>
                <w:rFonts w:ascii="Cambria Math" w:hAnsi="Cambria Math"/>
                <w:i/>
                <w:lang w:val="en-US"/>
              </w:rPr>
            </m:ctrlPr>
          </m:sSubPr>
          <m:e>
            <m:acc>
              <m:accPr>
                <m:ctrlPr>
                  <w:rPr>
                    <w:rStyle w:val="jlqj4b"/>
                    <w:rFonts w:ascii="Cambria Math" w:hAnsi="Cambria Math"/>
                    <w:i/>
                    <w:lang w:val="en-US"/>
                  </w:rPr>
                </m:ctrlPr>
              </m:accPr>
              <m:e>
                <m:r>
                  <w:rPr>
                    <w:rStyle w:val="jlqj4b"/>
                    <w:rFonts w:ascii="Cambria Math" w:hAnsi="Cambria Math"/>
                    <w:lang w:val="en-US"/>
                  </w:rPr>
                  <m:t>θ</m:t>
                </m:r>
              </m:e>
            </m:acc>
          </m:e>
          <m:sub>
            <m:r>
              <w:rPr>
                <w:rStyle w:val="jlqj4b"/>
                <w:rFonts w:ascii="Cambria Math" w:hAnsi="Cambria Math"/>
                <w:lang w:val="en-US"/>
              </w:rPr>
              <m:t>i</m:t>
            </m:r>
          </m:sub>
        </m:sSub>
      </m:oMath>
      <w:r w:rsidR="00337345" w:rsidRPr="003A47EA">
        <w:rPr>
          <w:rStyle w:val="jlqj4b"/>
          <w:rFonts w:eastAsiaTheme="minorEastAsia"/>
          <w:lang w:val="en-US"/>
        </w:rPr>
        <w:t>)</w:t>
      </w:r>
      <w:r w:rsidRPr="003A47EA">
        <w:rPr>
          <w:rStyle w:val="jlqj4b"/>
          <w:color w:val="385623" w:themeColor="accent6" w:themeShade="80"/>
          <w:lang w:val="en-US"/>
        </w:rPr>
        <w:t xml:space="preserve"> and bootstrap efficiency </w:t>
      </w:r>
      <w:r w:rsidR="00337345" w:rsidRPr="003A47EA">
        <w:rPr>
          <w:rStyle w:val="jlqj4b"/>
          <w:lang w:val="en-US"/>
        </w:rPr>
        <w:t>(</w:t>
      </w:r>
      <m:oMath>
        <m:sSubSup>
          <m:sSubSupPr>
            <m:ctrlPr>
              <w:rPr>
                <w:rStyle w:val="jlqj4b"/>
                <w:rFonts w:ascii="Cambria Math" w:hAnsi="Cambria Math"/>
                <w:i/>
                <w:lang w:val="en-US"/>
              </w:rPr>
            </m:ctrlPr>
          </m:sSubSupPr>
          <m:e>
            <m:acc>
              <m:accPr>
                <m:ctrlPr>
                  <w:rPr>
                    <w:rStyle w:val="jlqj4b"/>
                    <w:rFonts w:ascii="Cambria Math" w:hAnsi="Cambria Math"/>
                    <w:i/>
                    <w:lang w:val="en-US"/>
                  </w:rPr>
                </m:ctrlPr>
              </m:accPr>
              <m:e>
                <m:r>
                  <w:rPr>
                    <w:rStyle w:val="jlqj4b"/>
                    <w:rFonts w:ascii="Cambria Math" w:hAnsi="Cambria Math"/>
                    <w:lang w:val="en-US"/>
                  </w:rPr>
                  <m:t>θ</m:t>
                </m:r>
              </m:e>
            </m:acc>
          </m:e>
          <m:sub>
            <m:r>
              <w:rPr>
                <w:rStyle w:val="jlqj4b"/>
                <w:rFonts w:ascii="Cambria Math" w:hAnsi="Cambria Math"/>
                <w:lang w:val="en-US"/>
              </w:rPr>
              <m:t>i</m:t>
            </m:r>
          </m:sub>
          <m:sup>
            <m:r>
              <w:rPr>
                <w:rStyle w:val="jlqj4b"/>
                <w:rFonts w:ascii="Cambria Math" w:hAnsi="Cambria Math"/>
                <w:lang w:val="en-US"/>
              </w:rPr>
              <m:t>*</m:t>
            </m:r>
          </m:sup>
        </m:sSubSup>
      </m:oMath>
      <w:r w:rsidR="00337345" w:rsidRPr="003A47EA">
        <w:rPr>
          <w:rStyle w:val="jlqj4b"/>
          <w:rFonts w:eastAsiaTheme="minorEastAsia"/>
          <w:lang w:val="en-US"/>
        </w:rPr>
        <w:t>)</w:t>
      </w:r>
      <w:r w:rsidRPr="003A47EA">
        <w:rPr>
          <w:rStyle w:val="jlqj4b"/>
          <w:color w:val="385623" w:themeColor="accent6" w:themeShade="80"/>
          <w:lang w:val="en-US"/>
        </w:rPr>
        <w:t xml:space="preserve"> should be similar to the difference between initial efficiency and true efficiency </w:t>
      </w:r>
      <w:r w:rsidR="00337345" w:rsidRPr="003A47EA">
        <w:rPr>
          <w:rStyle w:val="jlqj4b"/>
          <w:lang w:val="en-US"/>
        </w:rPr>
        <w:t>(</w:t>
      </w:r>
      <m:oMath>
        <m:sSub>
          <m:sSubPr>
            <m:ctrlPr>
              <w:rPr>
                <w:rStyle w:val="jlqj4b"/>
                <w:rFonts w:ascii="Cambria Math" w:hAnsi="Cambria Math"/>
                <w:i/>
                <w:lang w:val="en-US"/>
              </w:rPr>
            </m:ctrlPr>
          </m:sSubPr>
          <m:e>
            <m:r>
              <w:rPr>
                <w:rStyle w:val="jlqj4b"/>
                <w:rFonts w:ascii="Cambria Math" w:hAnsi="Cambria Math"/>
                <w:lang w:val="en-US"/>
              </w:rPr>
              <m:t>θ</m:t>
            </m:r>
          </m:e>
          <m:sub>
            <m:r>
              <w:rPr>
                <w:rStyle w:val="jlqj4b"/>
                <w:rFonts w:ascii="Cambria Math" w:hAnsi="Cambria Math"/>
                <w:lang w:val="en-US"/>
              </w:rPr>
              <m:t>i</m:t>
            </m:r>
          </m:sub>
        </m:sSub>
      </m:oMath>
      <w:r w:rsidR="00337345" w:rsidRPr="003A47EA">
        <w:rPr>
          <w:rStyle w:val="jlqj4b"/>
          <w:rFonts w:eastAsiaTheme="minorEastAsia"/>
          <w:lang w:val="en-US"/>
        </w:rPr>
        <w:t>)</w:t>
      </w:r>
      <w:r w:rsidRPr="003A47EA">
        <w:rPr>
          <w:rStyle w:val="jlqj4b"/>
          <w:color w:val="385623" w:themeColor="accent6" w:themeShade="80"/>
          <w:lang w:val="en-US"/>
        </w:rPr>
        <w:t xml:space="preserve"> for a given </w:t>
      </w:r>
      <w:proofErr w:type="spellStart"/>
      <w:r w:rsidRPr="003A47EA">
        <w:rPr>
          <w:rStyle w:val="jlqj4b"/>
          <w:color w:val="385623" w:themeColor="accent6" w:themeShade="80"/>
          <w:lang w:val="en-US"/>
        </w:rPr>
        <w:t>DMU</w:t>
      </w:r>
      <w:r w:rsidRPr="003A47EA">
        <w:rPr>
          <w:rStyle w:val="jlqj4b"/>
          <w:color w:val="385623" w:themeColor="accent6" w:themeShade="80"/>
          <w:vertAlign w:val="subscript"/>
          <w:lang w:val="en-US"/>
        </w:rPr>
        <w:t>i</w:t>
      </w:r>
      <w:proofErr w:type="spellEnd"/>
      <w:r w:rsidRPr="003A47EA">
        <w:rPr>
          <w:rStyle w:val="jlqj4b"/>
          <w:color w:val="385623" w:themeColor="accent6" w:themeShade="80"/>
          <w:lang w:val="en-US"/>
        </w:rPr>
        <w:t>:</w:t>
      </w:r>
    </w:p>
    <w:tbl>
      <w:tblPr>
        <w:tblStyle w:val="TabelaSimples5"/>
        <w:tblW w:w="0" w:type="auto"/>
        <w:tblLook w:val="04A0" w:firstRow="1" w:lastRow="0" w:firstColumn="1" w:lastColumn="0" w:noHBand="0" w:noVBand="1"/>
      </w:tblPr>
      <w:tblGrid>
        <w:gridCol w:w="7792"/>
        <w:gridCol w:w="702"/>
      </w:tblGrid>
      <w:tr w:rsidR="00291D3D" w:rsidRPr="003A47EA" w14:paraId="780B096E" w14:textId="77777777" w:rsidTr="00F002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92" w:type="dxa"/>
            <w:tcBorders>
              <w:bottom w:val="none" w:sz="0" w:space="0" w:color="auto"/>
              <w:right w:val="none" w:sz="0" w:space="0" w:color="auto"/>
            </w:tcBorders>
          </w:tcPr>
          <w:p w14:paraId="3BA9202F" w14:textId="77777777" w:rsidR="00291D3D" w:rsidRPr="003A47EA" w:rsidRDefault="007E41BD" w:rsidP="00222E80">
            <w:pPr>
              <w:ind w:firstLine="708"/>
              <w:jc w:val="center"/>
              <w:rPr>
                <w:rStyle w:val="jlqj4b"/>
                <w:sz w:val="22"/>
                <w:lang w:val="en-US"/>
              </w:rPr>
            </w:pPr>
            <m:oMathPara>
              <m:oMath>
                <m:d>
                  <m:dPr>
                    <m:begChr m:val="["/>
                    <m:endChr m:val="]"/>
                    <m:ctrlPr>
                      <w:rPr>
                        <w:rStyle w:val="jlqj4b"/>
                        <w:rFonts w:ascii="Cambria Math" w:hAnsi="Cambria Math"/>
                        <w:sz w:val="22"/>
                        <w:lang w:val="en-US"/>
                      </w:rPr>
                    </m:ctrlPr>
                  </m:dPr>
                  <m:e>
                    <m:sSubSup>
                      <m:sSubSupPr>
                        <m:ctrlPr>
                          <w:rPr>
                            <w:rStyle w:val="jlqj4b"/>
                            <w:rFonts w:ascii="Cambria Math" w:hAnsi="Cambria Math"/>
                            <w:sz w:val="22"/>
                            <w:lang w:val="en-US"/>
                          </w:rPr>
                        </m:ctrlPr>
                      </m:sSubSup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up>
                        <m:r>
                          <w:rPr>
                            <w:rStyle w:val="jlqj4b"/>
                            <w:rFonts w:ascii="Cambria Math" w:hAnsi="Cambria Math"/>
                            <w:sz w:val="22"/>
                            <w:lang w:val="en-US"/>
                          </w:rPr>
                          <m:t>*</m:t>
                        </m:r>
                      </m:sup>
                    </m:sSubSup>
                    <m:r>
                      <w:rPr>
                        <w:rStyle w:val="jlqj4b"/>
                        <w:rFonts w:ascii="Cambria Math" w:hAnsi="Cambria Math"/>
                        <w:sz w:val="22"/>
                        <w:lang w:val="en-US"/>
                      </w:rPr>
                      <m:t>-</m:t>
                    </m:r>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e>
                </m:d>
                <m:box>
                  <m:boxPr>
                    <m:opEmu m:val="1"/>
                    <m:ctrlPr>
                      <w:rPr>
                        <w:rStyle w:val="jlqj4b"/>
                        <w:rFonts w:ascii="Cambria Math" w:hAnsi="Cambria Math"/>
                        <w:sz w:val="22"/>
                        <w:lang w:val="en-US"/>
                      </w:rPr>
                    </m:ctrlPr>
                  </m:boxPr>
                  <m:e>
                    <m:groupChr>
                      <m:groupChrPr>
                        <m:chr m:val="→"/>
                        <m:vertJc m:val="bot"/>
                        <m:ctrlPr>
                          <w:rPr>
                            <w:rStyle w:val="jlqj4b"/>
                            <w:rFonts w:ascii="Cambria Math" w:hAnsi="Cambria Math"/>
                            <w:sz w:val="22"/>
                            <w:lang w:val="en-US"/>
                          </w:rPr>
                        </m:ctrlPr>
                      </m:groupChrPr>
                      <m:e>
                        <m:r>
                          <w:rPr>
                            <w:rStyle w:val="jlqj4b"/>
                            <w:rFonts w:ascii="Cambria Math" w:hAnsi="Cambria Math"/>
                            <w:sz w:val="22"/>
                            <w:lang w:val="en-US"/>
                          </w:rPr>
                          <m:t>aprox</m:t>
                        </m:r>
                      </m:e>
                    </m:groupChr>
                  </m:e>
                </m:box>
                <m:d>
                  <m:dPr>
                    <m:begChr m:val="["/>
                    <m:endChr m:val="]"/>
                    <m:ctrlPr>
                      <w:rPr>
                        <w:rStyle w:val="jlqj4b"/>
                        <w:rFonts w:ascii="Cambria Math" w:hAnsi="Cambria Math"/>
                        <w:sz w:val="22"/>
                        <w:lang w:val="en-US"/>
                      </w:rPr>
                    </m:ctrlPr>
                  </m:dPr>
                  <m:e>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r>
                      <w:rPr>
                        <w:rStyle w:val="jlqj4b"/>
                        <w:rFonts w:ascii="Cambria Math" w:hAnsi="Cambria Math"/>
                        <w:sz w:val="22"/>
                        <w:lang w:val="en-US"/>
                      </w:rPr>
                      <m:t>-</m:t>
                    </m:r>
                    <m:sSub>
                      <m:sSubPr>
                        <m:ctrlPr>
                          <w:rPr>
                            <w:rStyle w:val="jlqj4b"/>
                            <w:rFonts w:ascii="Cambria Math" w:hAnsi="Cambria Math"/>
                            <w:sz w:val="22"/>
                            <w:lang w:val="en-US"/>
                          </w:rPr>
                        </m:ctrlPr>
                      </m:sSubPr>
                      <m:e>
                        <m:r>
                          <w:rPr>
                            <w:rStyle w:val="jlqj4b"/>
                            <w:rFonts w:ascii="Cambria Math" w:hAnsi="Cambria Math"/>
                            <w:sz w:val="22"/>
                            <w:lang w:val="en-US"/>
                          </w:rPr>
                          <m:t>θ</m:t>
                        </m:r>
                      </m:e>
                      <m:sub>
                        <m:r>
                          <w:rPr>
                            <w:rStyle w:val="jlqj4b"/>
                            <w:rFonts w:ascii="Cambria Math" w:hAnsi="Cambria Math"/>
                            <w:sz w:val="22"/>
                            <w:lang w:val="en-US"/>
                          </w:rPr>
                          <m:t>i</m:t>
                        </m:r>
                      </m:sub>
                    </m:sSub>
                  </m:e>
                </m:d>
              </m:oMath>
            </m:oMathPara>
          </w:p>
        </w:tc>
        <w:tc>
          <w:tcPr>
            <w:tcW w:w="702" w:type="dxa"/>
            <w:tcBorders>
              <w:bottom w:val="none" w:sz="0" w:space="0" w:color="auto"/>
            </w:tcBorders>
          </w:tcPr>
          <w:p w14:paraId="62447A0C"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rStyle w:val="jlqj4b"/>
                <w:sz w:val="22"/>
                <w:lang w:val="en-US"/>
              </w:rPr>
            </w:pPr>
            <w:r w:rsidRPr="003A47EA">
              <w:rPr>
                <w:rStyle w:val="jlqj4b"/>
                <w:rFonts w:eastAsiaTheme="minorEastAsia"/>
                <w:sz w:val="22"/>
                <w:lang w:val="en-US"/>
              </w:rPr>
              <w:t>(6)</w:t>
            </w:r>
          </w:p>
        </w:tc>
      </w:tr>
    </w:tbl>
    <w:p w14:paraId="3BC1FC3A" w14:textId="0410556A" w:rsidR="000A136C" w:rsidRPr="003A47EA" w:rsidRDefault="000A136C" w:rsidP="000905D9">
      <w:pPr>
        <w:ind w:firstLine="708"/>
        <w:jc w:val="both"/>
        <w:rPr>
          <w:color w:val="385623" w:themeColor="accent6" w:themeShade="80"/>
          <w:lang w:val="en-US"/>
        </w:rPr>
      </w:pPr>
      <w:r w:rsidRPr="003A47EA">
        <w:rPr>
          <w:color w:val="385623" w:themeColor="accent6" w:themeShade="80"/>
          <w:lang w:val="en-US"/>
        </w:rPr>
        <w:t xml:space="preserve">Therefore, the bias for each </w:t>
      </w:r>
      <w:proofErr w:type="spellStart"/>
      <w:r w:rsidRPr="003A47EA">
        <w:rPr>
          <w:color w:val="385623" w:themeColor="accent6" w:themeShade="80"/>
          <w:lang w:val="en-US"/>
        </w:rPr>
        <w:t>DMU</w:t>
      </w:r>
      <w:r w:rsidRPr="003A47EA">
        <w:rPr>
          <w:color w:val="385623" w:themeColor="accent6" w:themeShade="80"/>
          <w:vertAlign w:val="subscript"/>
          <w:lang w:val="en-US"/>
        </w:rPr>
        <w:t>i</w:t>
      </w:r>
      <w:proofErr w:type="spellEnd"/>
      <w:r w:rsidRPr="003A47EA">
        <w:rPr>
          <w:color w:val="385623" w:themeColor="accent6" w:themeShade="80"/>
          <w:lang w:val="en-US"/>
        </w:rPr>
        <w:t xml:space="preserve"> can be revealed, by the equations:</w:t>
      </w:r>
    </w:p>
    <w:tbl>
      <w:tblPr>
        <w:tblStyle w:val="TabelaSimples5"/>
        <w:tblW w:w="0" w:type="auto"/>
        <w:tblLook w:val="04A0" w:firstRow="1" w:lastRow="0" w:firstColumn="1" w:lastColumn="0" w:noHBand="0" w:noVBand="1"/>
      </w:tblPr>
      <w:tblGrid>
        <w:gridCol w:w="7792"/>
        <w:gridCol w:w="702"/>
      </w:tblGrid>
      <w:tr w:rsidR="00291D3D" w:rsidRPr="003A47EA" w14:paraId="6786F45A" w14:textId="77777777" w:rsidTr="00F002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92" w:type="dxa"/>
            <w:tcBorders>
              <w:bottom w:val="none" w:sz="0" w:space="0" w:color="auto"/>
              <w:right w:val="none" w:sz="0" w:space="0" w:color="auto"/>
            </w:tcBorders>
          </w:tcPr>
          <w:p w14:paraId="6FFF36C4" w14:textId="7F3638E4" w:rsidR="00291D3D" w:rsidRPr="003A47EA" w:rsidRDefault="007E41BD" w:rsidP="00222E80">
            <w:pPr>
              <w:jc w:val="center"/>
              <w:rPr>
                <w:sz w:val="22"/>
                <w:lang w:val="en-US"/>
              </w:rPr>
            </w:pPr>
            <m:oMathPara>
              <m:oMath>
                <m:sSub>
                  <m:sSubPr>
                    <m:ctrlPr>
                      <w:rPr>
                        <w:rFonts w:ascii="Cambria Math" w:hAnsi="Cambria Math"/>
                        <w:sz w:val="22"/>
                        <w:lang w:val="en-US"/>
                      </w:rPr>
                    </m:ctrlPr>
                  </m:sSubPr>
                  <m:e>
                    <m:acc>
                      <m:accPr>
                        <m:ctrlPr>
                          <w:rPr>
                            <w:rFonts w:ascii="Cambria Math" w:hAnsi="Cambria Math"/>
                            <w:sz w:val="22"/>
                            <w:lang w:val="en-US"/>
                          </w:rPr>
                        </m:ctrlPr>
                      </m:accPr>
                      <m:e>
                        <m:r>
                          <w:rPr>
                            <w:rFonts w:ascii="Cambria Math" w:hAnsi="Cambria Math"/>
                            <w:sz w:val="22"/>
                            <w:lang w:val="en-US"/>
                          </w:rPr>
                          <m:t>bias</m:t>
                        </m:r>
                      </m:e>
                    </m:acc>
                  </m:e>
                  <m:sub>
                    <m:r>
                      <w:rPr>
                        <w:rFonts w:ascii="Cambria Math" w:hAnsi="Cambria Math"/>
                        <w:sz w:val="22"/>
                        <w:lang w:val="en-US"/>
                      </w:rPr>
                      <m:t>i</m:t>
                    </m:r>
                  </m:sub>
                </m:sSub>
                <m:r>
                  <w:rPr>
                    <w:rFonts w:ascii="Cambria Math" w:hAnsi="Cambria Math"/>
                    <w:sz w:val="22"/>
                    <w:lang w:val="en-US"/>
                  </w:rPr>
                  <m:t>=</m:t>
                </m:r>
                <m:f>
                  <m:fPr>
                    <m:ctrlPr>
                      <w:rPr>
                        <w:rFonts w:ascii="Cambria Math" w:hAnsi="Cambria Math"/>
                        <w:sz w:val="22"/>
                        <w:lang w:val="en-US"/>
                      </w:rPr>
                    </m:ctrlPr>
                  </m:fPr>
                  <m:num>
                    <m:r>
                      <w:rPr>
                        <w:rFonts w:ascii="Cambria Math" w:hAnsi="Cambria Math"/>
                        <w:sz w:val="22"/>
                        <w:lang w:val="en-US"/>
                      </w:rPr>
                      <m:t>1</m:t>
                    </m:r>
                  </m:num>
                  <m:den>
                    <m:r>
                      <w:rPr>
                        <w:rFonts w:ascii="Cambria Math" w:hAnsi="Cambria Math"/>
                        <w:sz w:val="22"/>
                        <w:lang w:val="en-US"/>
                      </w:rPr>
                      <m:t>B</m:t>
                    </m:r>
                  </m:den>
                </m:f>
                <m:nary>
                  <m:naryPr>
                    <m:chr m:val="∑"/>
                    <m:limLoc m:val="undOvr"/>
                    <m:ctrlPr>
                      <w:rPr>
                        <w:rFonts w:ascii="Cambria Math" w:hAnsi="Cambria Math"/>
                        <w:sz w:val="22"/>
                        <w:lang w:val="en-US"/>
                      </w:rPr>
                    </m:ctrlPr>
                  </m:naryPr>
                  <m:sub>
                    <m:r>
                      <w:rPr>
                        <w:rFonts w:ascii="Cambria Math" w:hAnsi="Cambria Math"/>
                        <w:sz w:val="22"/>
                        <w:lang w:val="en-US"/>
                      </w:rPr>
                      <m:t>b=1</m:t>
                    </m:r>
                  </m:sub>
                  <m:sup>
                    <m:r>
                      <w:rPr>
                        <w:rFonts w:ascii="Cambria Math" w:hAnsi="Cambria Math"/>
                        <w:sz w:val="22"/>
                        <w:lang w:val="en-US"/>
                      </w:rPr>
                      <m:t>B</m:t>
                    </m:r>
                  </m:sup>
                  <m:e>
                    <m:sSubSup>
                      <m:sSubSupPr>
                        <m:ctrlPr>
                          <w:rPr>
                            <w:rStyle w:val="jlqj4b"/>
                            <w:rFonts w:ascii="Cambria Math" w:hAnsi="Cambria Math"/>
                            <w:sz w:val="22"/>
                            <w:lang w:val="en-US"/>
                          </w:rPr>
                        </m:ctrlPr>
                      </m:sSubSup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up>
                        <m:r>
                          <w:rPr>
                            <w:rStyle w:val="jlqj4b"/>
                            <w:rFonts w:ascii="Cambria Math" w:hAnsi="Cambria Math"/>
                            <w:sz w:val="22"/>
                            <w:lang w:val="en-US"/>
                          </w:rPr>
                          <m:t>*</m:t>
                        </m:r>
                      </m:sup>
                    </m:sSubSup>
                    <m:r>
                      <w:rPr>
                        <w:rFonts w:ascii="Cambria Math" w:hAnsi="Cambria Math"/>
                        <w:sz w:val="22"/>
                        <w:lang w:val="en-US"/>
                      </w:rPr>
                      <m:t>-</m:t>
                    </m:r>
                  </m:e>
                </m:nary>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r>
                  <w:rPr>
                    <w:rStyle w:val="jlqj4b"/>
                    <w:rFonts w:ascii="Cambria Math" w:hAnsi="Cambria Math"/>
                    <w:sz w:val="22"/>
                    <w:lang w:val="en-US"/>
                  </w:rPr>
                  <m:t>=</m:t>
                </m:r>
                <w:bookmarkStart w:id="6" w:name="_Hlk76623268"/>
                <m:sSubSup>
                  <m:sSubSupPr>
                    <m:ctrlPr>
                      <w:rPr>
                        <w:rStyle w:val="jlqj4b"/>
                        <w:rFonts w:ascii="Cambria Math" w:hAnsi="Cambria Math"/>
                        <w:sz w:val="22"/>
                        <w:lang w:val="en-US"/>
                      </w:rPr>
                    </m:ctrlPr>
                  </m:sSubSupPr>
                  <m:e>
                    <m:acc>
                      <m:accPr>
                        <m:chr m:val="̅"/>
                        <m:ctrlPr>
                          <w:rPr>
                            <w:rStyle w:val="jlqj4b"/>
                            <w:rFonts w:ascii="Cambria Math" w:hAnsi="Cambria Math"/>
                            <w:sz w:val="22"/>
                            <w:lang w:val="en-US"/>
                          </w:rPr>
                        </m:ctrlPr>
                      </m:accPr>
                      <m:e>
                        <m:acc>
                          <m:accPr>
                            <m:ctrlPr>
                              <w:rPr>
                                <w:rStyle w:val="jlqj4b"/>
                                <w:rFonts w:ascii="Cambria Math" w:hAnsi="Cambria Math"/>
                                <w:sz w:val="22"/>
                                <w:lang w:val="en-US"/>
                              </w:rPr>
                            </m:ctrlPr>
                          </m:accPr>
                          <m:e>
                            <m:r>
                              <w:rPr>
                                <w:rStyle w:val="jlqj4b"/>
                                <w:rFonts w:ascii="Cambria Math" w:hAnsi="Cambria Math"/>
                                <w:sz w:val="22"/>
                                <w:lang w:val="en-US"/>
                              </w:rPr>
                              <m:t>θ</m:t>
                            </m:r>
                          </m:e>
                        </m:acc>
                      </m:e>
                    </m:acc>
                  </m:e>
                  <m:sub>
                    <m:r>
                      <w:rPr>
                        <w:rStyle w:val="jlqj4b"/>
                        <w:rFonts w:ascii="Cambria Math" w:hAnsi="Cambria Math"/>
                        <w:sz w:val="22"/>
                        <w:lang w:val="en-US"/>
                      </w:rPr>
                      <m:t>i</m:t>
                    </m:r>
                  </m:sub>
                  <m:sup>
                    <m:r>
                      <w:rPr>
                        <w:rStyle w:val="jlqj4b"/>
                        <w:rFonts w:ascii="Cambria Math" w:hAnsi="Cambria Math"/>
                        <w:sz w:val="22"/>
                        <w:lang w:val="en-US"/>
                      </w:rPr>
                      <m:t>*</m:t>
                    </m:r>
                  </m:sup>
                </m:sSubSup>
                <w:bookmarkEnd w:id="6"/>
                <m:r>
                  <w:rPr>
                    <w:rStyle w:val="jlqj4b"/>
                    <w:rFonts w:ascii="Cambria Math" w:hAnsi="Cambria Math"/>
                    <w:sz w:val="22"/>
                    <w:lang w:val="en-US"/>
                  </w:rPr>
                  <m:t>-</m:t>
                </m:r>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oMath>
            </m:oMathPara>
          </w:p>
        </w:tc>
        <w:tc>
          <w:tcPr>
            <w:tcW w:w="702" w:type="dxa"/>
            <w:tcBorders>
              <w:bottom w:val="none" w:sz="0" w:space="0" w:color="auto"/>
            </w:tcBorders>
          </w:tcPr>
          <w:p w14:paraId="2CE4FB3C"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sz w:val="22"/>
                <w:lang w:val="en-US"/>
              </w:rPr>
            </w:pPr>
            <w:r w:rsidRPr="003A47EA">
              <w:rPr>
                <w:rStyle w:val="jlqj4b"/>
                <w:rFonts w:eastAsiaTheme="minorEastAsia"/>
                <w:sz w:val="22"/>
                <w:lang w:val="en-US"/>
              </w:rPr>
              <w:t>(7)</w:t>
            </w:r>
          </w:p>
        </w:tc>
      </w:tr>
    </w:tbl>
    <w:p w14:paraId="3EE3DA66" w14:textId="1210CC73" w:rsidR="000A136C" w:rsidRPr="003A47EA" w:rsidRDefault="000A136C" w:rsidP="00291D3D">
      <w:pPr>
        <w:jc w:val="both"/>
        <w:rPr>
          <w:rStyle w:val="jlqj4b"/>
          <w:color w:val="385623" w:themeColor="accent6" w:themeShade="80"/>
          <w:lang w:val="en-US"/>
        </w:rPr>
      </w:pPr>
      <w:r w:rsidRPr="003A47EA">
        <w:rPr>
          <w:rStyle w:val="jlqj4b"/>
          <w:color w:val="385623" w:themeColor="accent6" w:themeShade="80"/>
          <w:lang w:val="en-US"/>
        </w:rPr>
        <w:t xml:space="preserve">where </w:t>
      </w:r>
      <m:oMath>
        <m:sSubSup>
          <m:sSubSupPr>
            <m:ctrlPr>
              <w:rPr>
                <w:rStyle w:val="jlqj4b"/>
                <w:rFonts w:ascii="Cambria Math" w:hAnsi="Cambria Math"/>
                <w:i/>
                <w:lang w:val="en-US"/>
              </w:rPr>
            </m:ctrlPr>
          </m:sSubSupPr>
          <m:e>
            <m:acc>
              <m:accPr>
                <m:chr m:val="̅"/>
                <m:ctrlPr>
                  <w:rPr>
                    <w:rStyle w:val="jlqj4b"/>
                    <w:rFonts w:ascii="Cambria Math" w:hAnsi="Cambria Math"/>
                    <w:i/>
                    <w:lang w:val="en-US"/>
                  </w:rPr>
                </m:ctrlPr>
              </m:accPr>
              <m:e>
                <m:acc>
                  <m:accPr>
                    <m:ctrlPr>
                      <w:rPr>
                        <w:rStyle w:val="jlqj4b"/>
                        <w:rFonts w:ascii="Cambria Math" w:hAnsi="Cambria Math"/>
                        <w:i/>
                        <w:lang w:val="en-US"/>
                      </w:rPr>
                    </m:ctrlPr>
                  </m:accPr>
                  <m:e>
                    <m:r>
                      <w:rPr>
                        <w:rStyle w:val="jlqj4b"/>
                        <w:rFonts w:ascii="Cambria Math" w:hAnsi="Cambria Math"/>
                        <w:lang w:val="en-US"/>
                      </w:rPr>
                      <m:t>θ</m:t>
                    </m:r>
                  </m:e>
                </m:acc>
              </m:e>
            </m:acc>
          </m:e>
          <m:sub>
            <m:r>
              <w:rPr>
                <w:rStyle w:val="jlqj4b"/>
                <w:rFonts w:ascii="Cambria Math" w:hAnsi="Cambria Math"/>
                <w:lang w:val="en-US"/>
              </w:rPr>
              <m:t>i</m:t>
            </m:r>
          </m:sub>
          <m:sup>
            <m:r>
              <w:rPr>
                <w:rStyle w:val="jlqj4b"/>
                <w:rFonts w:ascii="Cambria Math" w:hAnsi="Cambria Math"/>
                <w:lang w:val="en-US"/>
              </w:rPr>
              <m:t>*</m:t>
            </m:r>
          </m:sup>
        </m:sSubSup>
      </m:oMath>
      <w:r w:rsidRPr="003A47EA">
        <w:rPr>
          <w:rStyle w:val="jlqj4b"/>
          <w:color w:val="385623" w:themeColor="accent6" w:themeShade="80"/>
          <w:lang w:val="en-US"/>
        </w:rPr>
        <w:t xml:space="preserve"> is the </w:t>
      </w:r>
      <w:r w:rsidR="00337345" w:rsidRPr="003A47EA">
        <w:rPr>
          <w:rStyle w:val="jlqj4b"/>
          <w:color w:val="385623" w:themeColor="accent6" w:themeShade="80"/>
          <w:lang w:val="en-US"/>
        </w:rPr>
        <w:t xml:space="preserve">average of B </w:t>
      </w:r>
      <w:r w:rsidRPr="003A47EA">
        <w:rPr>
          <w:rStyle w:val="jlqj4b"/>
          <w:color w:val="385623" w:themeColor="accent6" w:themeShade="80"/>
          <w:lang w:val="en-US"/>
        </w:rPr>
        <w:t xml:space="preserve">bootstrap efficiency estimates of the </w:t>
      </w:r>
      <w:proofErr w:type="spellStart"/>
      <w:proofErr w:type="gramStart"/>
      <w:r w:rsidRPr="003A47EA">
        <w:rPr>
          <w:rStyle w:val="jlqj4b"/>
          <w:color w:val="385623" w:themeColor="accent6" w:themeShade="80"/>
          <w:lang w:val="en-US"/>
        </w:rPr>
        <w:t>DMU</w:t>
      </w:r>
      <w:r w:rsidRPr="003A47EA">
        <w:rPr>
          <w:rStyle w:val="jlqj4b"/>
          <w:color w:val="385623" w:themeColor="accent6" w:themeShade="80"/>
          <w:vertAlign w:val="subscript"/>
          <w:lang w:val="en-US"/>
        </w:rPr>
        <w:t>i</w:t>
      </w:r>
      <w:proofErr w:type="spellEnd"/>
      <w:r w:rsidRPr="003A47EA">
        <w:rPr>
          <w:rStyle w:val="jlqj4b"/>
          <w:color w:val="385623" w:themeColor="accent6" w:themeShade="80"/>
          <w:lang w:val="en-US"/>
        </w:rPr>
        <w:t>.</w:t>
      </w:r>
      <w:proofErr w:type="gramEnd"/>
      <w:r w:rsidRPr="003A47EA">
        <w:rPr>
          <w:rStyle w:val="jlqj4b"/>
          <w:color w:val="385623" w:themeColor="accent6" w:themeShade="80"/>
          <w:lang w:val="en-US"/>
        </w:rPr>
        <w:t xml:space="preserve"> So, the estimator of </w:t>
      </w:r>
      <m:oMath>
        <m:sSub>
          <m:sSubPr>
            <m:ctrlPr>
              <w:rPr>
                <w:rStyle w:val="jlqj4b"/>
                <w:rFonts w:ascii="Cambria Math" w:hAnsi="Cambria Math"/>
                <w:i/>
                <w:lang w:val="en-US"/>
              </w:rPr>
            </m:ctrlPr>
          </m:sSubPr>
          <m:e>
            <m:acc>
              <m:accPr>
                <m:ctrlPr>
                  <w:rPr>
                    <w:rStyle w:val="jlqj4b"/>
                    <w:rFonts w:ascii="Cambria Math" w:hAnsi="Cambria Math"/>
                    <w:i/>
                    <w:lang w:val="en-US"/>
                  </w:rPr>
                </m:ctrlPr>
              </m:accPr>
              <m:e>
                <m:r>
                  <w:rPr>
                    <w:rStyle w:val="jlqj4b"/>
                    <w:rFonts w:ascii="Cambria Math" w:hAnsi="Cambria Math"/>
                    <w:lang w:val="en-US"/>
                  </w:rPr>
                  <m:t>θ</m:t>
                </m:r>
              </m:e>
            </m:acc>
          </m:e>
          <m:sub>
            <m:r>
              <w:rPr>
                <w:rStyle w:val="jlqj4b"/>
                <w:rFonts w:ascii="Cambria Math" w:hAnsi="Cambria Math"/>
                <w:lang w:val="en-US"/>
              </w:rPr>
              <m:t>i</m:t>
            </m:r>
          </m:sub>
        </m:sSub>
      </m:oMath>
      <w:r w:rsidRPr="003A47EA">
        <w:rPr>
          <w:rStyle w:val="jlqj4b"/>
          <w:color w:val="385623" w:themeColor="accent6" w:themeShade="80"/>
          <w:lang w:val="en-US"/>
        </w:rPr>
        <w:t xml:space="preserve"> with bias correction is:</w:t>
      </w:r>
    </w:p>
    <w:tbl>
      <w:tblPr>
        <w:tblStyle w:val="TabelaSimples5"/>
        <w:tblW w:w="0" w:type="auto"/>
        <w:tblLook w:val="04A0" w:firstRow="1" w:lastRow="0" w:firstColumn="1" w:lastColumn="0" w:noHBand="0" w:noVBand="1"/>
      </w:tblPr>
      <w:tblGrid>
        <w:gridCol w:w="7650"/>
        <w:gridCol w:w="844"/>
      </w:tblGrid>
      <w:tr w:rsidR="00291D3D" w:rsidRPr="003A47EA" w14:paraId="15CF08BD" w14:textId="77777777" w:rsidTr="004016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Borders>
              <w:bottom w:val="none" w:sz="0" w:space="0" w:color="auto"/>
              <w:right w:val="none" w:sz="0" w:space="0" w:color="auto"/>
            </w:tcBorders>
          </w:tcPr>
          <w:p w14:paraId="563F2C88" w14:textId="77777777" w:rsidR="00291D3D" w:rsidRPr="003A47EA" w:rsidRDefault="007E41BD" w:rsidP="00222E80">
            <w:pPr>
              <w:jc w:val="center"/>
              <w:rPr>
                <w:rStyle w:val="jlqj4b"/>
                <w:sz w:val="22"/>
                <w:lang w:val="en-US"/>
              </w:rPr>
            </w:pPr>
            <m:oMathPara>
              <m:oMath>
                <m:sSub>
                  <m:sSubPr>
                    <m:ctrlPr>
                      <w:rPr>
                        <w:rFonts w:ascii="Cambria Math" w:hAnsi="Cambria Math"/>
                        <w:sz w:val="22"/>
                        <w:lang w:val="en-US"/>
                      </w:rPr>
                    </m:ctrlPr>
                  </m:sSubPr>
                  <m:e>
                    <m:acc>
                      <m:accPr>
                        <m:chr m:val="̃"/>
                        <m:ctrlPr>
                          <w:rPr>
                            <w:rFonts w:ascii="Cambria Math" w:hAnsi="Cambria Math"/>
                            <w:sz w:val="22"/>
                            <w:lang w:val="en-US"/>
                          </w:rPr>
                        </m:ctrlPr>
                      </m:accPr>
                      <m:e>
                        <m:r>
                          <w:rPr>
                            <w:rFonts w:ascii="Cambria Math" w:hAnsi="Cambria Math"/>
                            <w:sz w:val="22"/>
                            <w:lang w:val="en-US"/>
                          </w:rPr>
                          <m:t>θ</m:t>
                        </m:r>
                      </m:e>
                    </m:acc>
                  </m:e>
                  <m:sub>
                    <m:r>
                      <w:rPr>
                        <w:rFonts w:ascii="Cambria Math" w:hAnsi="Cambria Math"/>
                        <w:sz w:val="22"/>
                        <w:lang w:val="en-US"/>
                      </w:rPr>
                      <m:t>i</m:t>
                    </m:r>
                  </m:sub>
                </m:sSub>
                <m:r>
                  <w:rPr>
                    <w:rFonts w:ascii="Cambria Math" w:hAnsi="Cambria Math"/>
                    <w:sz w:val="22"/>
                    <w:lang w:val="en-US"/>
                  </w:rPr>
                  <m:t>=</m:t>
                </m:r>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r>
                  <w:rPr>
                    <w:rStyle w:val="jlqj4b"/>
                    <w:rFonts w:ascii="Cambria Math" w:hAnsi="Cambria Math"/>
                    <w:sz w:val="22"/>
                    <w:lang w:val="en-US"/>
                  </w:rPr>
                  <m:t>-</m:t>
                </m:r>
                <m:sSub>
                  <m:sSubPr>
                    <m:ctrlPr>
                      <w:rPr>
                        <w:rFonts w:ascii="Cambria Math" w:hAnsi="Cambria Math"/>
                        <w:sz w:val="22"/>
                        <w:lang w:val="en-US"/>
                      </w:rPr>
                    </m:ctrlPr>
                  </m:sSubPr>
                  <m:e>
                    <m:acc>
                      <m:accPr>
                        <m:ctrlPr>
                          <w:rPr>
                            <w:rFonts w:ascii="Cambria Math" w:hAnsi="Cambria Math"/>
                            <w:sz w:val="22"/>
                            <w:lang w:val="en-US"/>
                          </w:rPr>
                        </m:ctrlPr>
                      </m:accPr>
                      <m:e>
                        <m:r>
                          <w:rPr>
                            <w:rFonts w:ascii="Cambria Math" w:hAnsi="Cambria Math"/>
                            <w:sz w:val="22"/>
                            <w:lang w:val="en-US"/>
                          </w:rPr>
                          <m:t>viés</m:t>
                        </m:r>
                      </m:e>
                    </m:acc>
                  </m:e>
                  <m:sub>
                    <m:r>
                      <w:rPr>
                        <w:rFonts w:ascii="Cambria Math" w:hAnsi="Cambria Math"/>
                        <w:sz w:val="22"/>
                        <w:lang w:val="en-US"/>
                      </w:rPr>
                      <m:t>i</m:t>
                    </m:r>
                  </m:sub>
                </m:sSub>
                <m:r>
                  <w:rPr>
                    <w:rFonts w:ascii="Cambria Math" w:eastAsiaTheme="minorEastAsia" w:hAnsi="Cambria Math"/>
                    <w:sz w:val="22"/>
                    <w:lang w:val="en-US"/>
                  </w:rPr>
                  <m:t>=</m:t>
                </m:r>
                <m:sSup>
                  <m:sSupPr>
                    <m:ctrlPr>
                      <w:rPr>
                        <w:rStyle w:val="jlqj4b"/>
                        <w:rFonts w:ascii="Cambria Math" w:hAnsi="Cambria Math"/>
                        <w:sz w:val="22"/>
                        <w:lang w:val="en-US"/>
                      </w:rPr>
                    </m:ctrlPr>
                  </m:sSupPr>
                  <m:e>
                    <m:acc>
                      <m:accPr>
                        <m:ctrlPr>
                          <w:rPr>
                            <w:rStyle w:val="jlqj4b"/>
                            <w:rFonts w:ascii="Cambria Math" w:hAnsi="Cambria Math"/>
                            <w:sz w:val="22"/>
                            <w:lang w:val="en-US"/>
                          </w:rPr>
                        </m:ctrlPr>
                      </m:accPr>
                      <m:e>
                        <m:r>
                          <w:rPr>
                            <w:rStyle w:val="jlqj4b"/>
                            <w:rFonts w:ascii="Cambria Math" w:hAnsi="Cambria Math"/>
                            <w:sz w:val="22"/>
                            <w:lang w:val="en-US"/>
                          </w:rPr>
                          <m:t>θ</m:t>
                        </m:r>
                      </m:e>
                    </m:acc>
                  </m:e>
                  <m:sup>
                    <m:r>
                      <w:rPr>
                        <w:rStyle w:val="jlqj4b"/>
                        <w:rFonts w:ascii="Cambria Math" w:hAnsi="Cambria Math"/>
                        <w:sz w:val="22"/>
                        <w:lang w:val="en-US"/>
                      </w:rPr>
                      <m:t>i</m:t>
                    </m:r>
                  </m:sup>
                </m:sSup>
                <m:r>
                  <w:rPr>
                    <w:rFonts w:ascii="Cambria Math" w:eastAsiaTheme="minorEastAsia" w:hAnsi="Cambria Math"/>
                    <w:sz w:val="22"/>
                    <w:lang w:val="en-US"/>
                  </w:rPr>
                  <m:t>-</m:t>
                </m:r>
                <m:sSubSup>
                  <m:sSubSupPr>
                    <m:ctrlPr>
                      <w:rPr>
                        <w:rStyle w:val="jlqj4b"/>
                        <w:rFonts w:ascii="Cambria Math" w:hAnsi="Cambria Math"/>
                        <w:sz w:val="22"/>
                        <w:lang w:val="en-US"/>
                      </w:rPr>
                    </m:ctrlPr>
                  </m:sSubSupPr>
                  <m:e>
                    <m:acc>
                      <m:accPr>
                        <m:chr m:val="̅"/>
                        <m:ctrlPr>
                          <w:rPr>
                            <w:rStyle w:val="jlqj4b"/>
                            <w:rFonts w:ascii="Cambria Math" w:hAnsi="Cambria Math"/>
                            <w:sz w:val="22"/>
                            <w:lang w:val="en-US"/>
                          </w:rPr>
                        </m:ctrlPr>
                      </m:accPr>
                      <m:e>
                        <m:acc>
                          <m:accPr>
                            <m:ctrlPr>
                              <w:rPr>
                                <w:rStyle w:val="jlqj4b"/>
                                <w:rFonts w:ascii="Cambria Math" w:hAnsi="Cambria Math"/>
                                <w:sz w:val="22"/>
                                <w:lang w:val="en-US"/>
                              </w:rPr>
                            </m:ctrlPr>
                          </m:accPr>
                          <m:e>
                            <m:r>
                              <w:rPr>
                                <w:rStyle w:val="jlqj4b"/>
                                <w:rFonts w:ascii="Cambria Math" w:hAnsi="Cambria Math"/>
                                <w:sz w:val="22"/>
                                <w:lang w:val="en-US"/>
                              </w:rPr>
                              <m:t>θ</m:t>
                            </m:r>
                          </m:e>
                        </m:acc>
                      </m:e>
                    </m:acc>
                  </m:e>
                  <m:sub>
                    <m:r>
                      <w:rPr>
                        <w:rStyle w:val="jlqj4b"/>
                        <w:rFonts w:ascii="Cambria Math" w:hAnsi="Cambria Math"/>
                        <w:sz w:val="22"/>
                        <w:lang w:val="en-US"/>
                      </w:rPr>
                      <m:t>i</m:t>
                    </m:r>
                  </m:sub>
                  <m:sup>
                    <m:r>
                      <w:rPr>
                        <w:rStyle w:val="jlqj4b"/>
                        <w:rFonts w:ascii="Cambria Math" w:hAnsi="Cambria Math"/>
                        <w:sz w:val="22"/>
                        <w:lang w:val="en-US"/>
                      </w:rPr>
                      <m:t>*</m:t>
                    </m:r>
                  </m:sup>
                </m:sSubSup>
                <m:r>
                  <w:rPr>
                    <w:rStyle w:val="jlqj4b"/>
                    <w:rFonts w:ascii="Cambria Math" w:hAnsi="Cambria Math"/>
                    <w:sz w:val="22"/>
                    <w:lang w:val="en-US"/>
                  </w:rPr>
                  <m:t>+</m:t>
                </m:r>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r>
                  <w:rPr>
                    <w:rStyle w:val="jlqj4b"/>
                    <w:rFonts w:ascii="Cambria Math" w:hAnsi="Cambria Math"/>
                    <w:sz w:val="22"/>
                    <w:lang w:val="en-US"/>
                  </w:rPr>
                  <m:t>=</m:t>
                </m:r>
                <m:r>
                  <w:rPr>
                    <w:rFonts w:ascii="Cambria Math" w:eastAsiaTheme="minorEastAsia" w:hAnsi="Cambria Math"/>
                    <w:sz w:val="22"/>
                    <w:lang w:val="en-US"/>
                  </w:rPr>
                  <m:t>2</m:t>
                </m:r>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r>
                  <w:rPr>
                    <w:rStyle w:val="jlqj4b"/>
                    <w:rFonts w:ascii="Cambria Math" w:hAnsi="Cambria Math"/>
                    <w:sz w:val="22"/>
                    <w:lang w:val="en-US"/>
                  </w:rPr>
                  <m:t>-</m:t>
                </m:r>
                <m:sSubSup>
                  <m:sSubSupPr>
                    <m:ctrlPr>
                      <w:rPr>
                        <w:rStyle w:val="jlqj4b"/>
                        <w:rFonts w:ascii="Cambria Math" w:hAnsi="Cambria Math"/>
                        <w:sz w:val="22"/>
                        <w:lang w:val="en-US"/>
                      </w:rPr>
                    </m:ctrlPr>
                  </m:sSubSupPr>
                  <m:e>
                    <m:acc>
                      <m:accPr>
                        <m:chr m:val="̅"/>
                        <m:ctrlPr>
                          <w:rPr>
                            <w:rStyle w:val="jlqj4b"/>
                            <w:rFonts w:ascii="Cambria Math" w:hAnsi="Cambria Math"/>
                            <w:sz w:val="22"/>
                            <w:lang w:val="en-US"/>
                          </w:rPr>
                        </m:ctrlPr>
                      </m:accPr>
                      <m:e>
                        <m:acc>
                          <m:accPr>
                            <m:ctrlPr>
                              <w:rPr>
                                <w:rStyle w:val="jlqj4b"/>
                                <w:rFonts w:ascii="Cambria Math" w:hAnsi="Cambria Math"/>
                                <w:sz w:val="22"/>
                                <w:lang w:val="en-US"/>
                              </w:rPr>
                            </m:ctrlPr>
                          </m:accPr>
                          <m:e>
                            <m:r>
                              <w:rPr>
                                <w:rStyle w:val="jlqj4b"/>
                                <w:rFonts w:ascii="Cambria Math" w:hAnsi="Cambria Math"/>
                                <w:sz w:val="22"/>
                                <w:lang w:val="en-US"/>
                              </w:rPr>
                              <m:t>θ</m:t>
                            </m:r>
                          </m:e>
                        </m:acc>
                      </m:e>
                    </m:acc>
                  </m:e>
                  <m:sub>
                    <m:r>
                      <w:rPr>
                        <w:rStyle w:val="jlqj4b"/>
                        <w:rFonts w:ascii="Cambria Math" w:hAnsi="Cambria Math"/>
                        <w:sz w:val="22"/>
                        <w:lang w:val="en-US"/>
                      </w:rPr>
                      <m:t>i</m:t>
                    </m:r>
                  </m:sub>
                  <m:sup>
                    <m:r>
                      <w:rPr>
                        <w:rStyle w:val="jlqj4b"/>
                        <w:rFonts w:ascii="Cambria Math" w:hAnsi="Cambria Math"/>
                        <w:sz w:val="22"/>
                        <w:lang w:val="en-US"/>
                      </w:rPr>
                      <m:t>*</m:t>
                    </m:r>
                  </m:sup>
                </m:sSubSup>
              </m:oMath>
            </m:oMathPara>
          </w:p>
        </w:tc>
        <w:tc>
          <w:tcPr>
            <w:tcW w:w="844" w:type="dxa"/>
            <w:tcBorders>
              <w:bottom w:val="none" w:sz="0" w:space="0" w:color="auto"/>
            </w:tcBorders>
          </w:tcPr>
          <w:p w14:paraId="509C434F" w14:textId="11F89519" w:rsidR="00291D3D" w:rsidRPr="003A47EA" w:rsidRDefault="004016D8" w:rsidP="00222E80">
            <w:pPr>
              <w:jc w:val="both"/>
              <w:cnfStyle w:val="100000000000" w:firstRow="1" w:lastRow="0" w:firstColumn="0" w:lastColumn="0" w:oddVBand="0" w:evenVBand="0" w:oddHBand="0" w:evenHBand="0" w:firstRowFirstColumn="0" w:firstRowLastColumn="0" w:lastRowFirstColumn="0" w:lastRowLastColumn="0"/>
              <w:rPr>
                <w:rStyle w:val="jlqj4b"/>
                <w:sz w:val="22"/>
                <w:lang w:val="en-US"/>
              </w:rPr>
            </w:pPr>
            <w:r w:rsidRPr="003A47EA">
              <w:rPr>
                <w:rStyle w:val="jlqj4b"/>
                <w:rFonts w:eastAsiaTheme="minorEastAsia"/>
                <w:sz w:val="22"/>
                <w:lang w:val="en-US"/>
              </w:rPr>
              <w:t xml:space="preserve">   </w:t>
            </w:r>
            <w:r w:rsidR="00291D3D" w:rsidRPr="003A47EA">
              <w:rPr>
                <w:rStyle w:val="jlqj4b"/>
                <w:rFonts w:eastAsiaTheme="minorEastAsia"/>
                <w:sz w:val="22"/>
                <w:lang w:val="en-US"/>
              </w:rPr>
              <w:t>(8)</w:t>
            </w:r>
          </w:p>
        </w:tc>
      </w:tr>
    </w:tbl>
    <w:p w14:paraId="3C1C965D" w14:textId="26A602A0" w:rsidR="000A136C" w:rsidRPr="003A47EA" w:rsidRDefault="000A136C" w:rsidP="000905D9">
      <w:pPr>
        <w:ind w:firstLine="708"/>
        <w:jc w:val="both"/>
        <w:rPr>
          <w:rFonts w:eastAsiaTheme="minorEastAsia"/>
          <w:color w:val="385623" w:themeColor="accent6" w:themeShade="80"/>
          <w:lang w:val="en-US"/>
        </w:rPr>
      </w:pPr>
      <w:r w:rsidRPr="003A47EA">
        <w:rPr>
          <w:rFonts w:eastAsiaTheme="minorEastAsia"/>
          <w:color w:val="385623" w:themeColor="accent6" w:themeShade="80"/>
          <w:lang w:val="en-US"/>
        </w:rPr>
        <w:t>It is also observed that knowing the empirical distribution of bootstrap efficiency and bias, it is possible to estimate confidence intervals with a significance level (1-α), computing the critical values a</w:t>
      </w:r>
      <w:r w:rsidRPr="003A47EA">
        <w:rPr>
          <w:rFonts w:eastAsiaTheme="minorEastAsia"/>
          <w:color w:val="385623" w:themeColor="accent6" w:themeShade="80"/>
          <w:vertAlign w:val="subscript"/>
          <w:lang w:val="en-US"/>
        </w:rPr>
        <w:t>α</w:t>
      </w:r>
      <w:r w:rsidRPr="003A47EA">
        <w:rPr>
          <w:rFonts w:eastAsiaTheme="minorEastAsia"/>
          <w:color w:val="385623" w:themeColor="accent6" w:themeShade="80"/>
          <w:lang w:val="en-US"/>
        </w:rPr>
        <w:t xml:space="preserve"> and b</w:t>
      </w:r>
      <w:r w:rsidRPr="003A47EA">
        <w:rPr>
          <w:rFonts w:eastAsiaTheme="minorEastAsia"/>
          <w:color w:val="385623" w:themeColor="accent6" w:themeShade="80"/>
          <w:vertAlign w:val="subscript"/>
          <w:lang w:val="en-US"/>
        </w:rPr>
        <w:t>α</w:t>
      </w:r>
      <w:r w:rsidRPr="003A47EA">
        <w:rPr>
          <w:rFonts w:eastAsiaTheme="minorEastAsia"/>
          <w:color w:val="385623" w:themeColor="accent6" w:themeShade="80"/>
          <w:lang w:val="en-US"/>
        </w:rPr>
        <w:t>, so that</w:t>
      </w:r>
    </w:p>
    <w:tbl>
      <w:tblPr>
        <w:tblStyle w:val="TabelaSimples5"/>
        <w:tblW w:w="0" w:type="auto"/>
        <w:tblLook w:val="04A0" w:firstRow="1" w:lastRow="0" w:firstColumn="1" w:lastColumn="0" w:noHBand="0" w:noVBand="1"/>
      </w:tblPr>
      <w:tblGrid>
        <w:gridCol w:w="7650"/>
        <w:gridCol w:w="844"/>
      </w:tblGrid>
      <w:tr w:rsidR="00291D3D" w:rsidRPr="003A47EA" w14:paraId="4AAF7244" w14:textId="77777777" w:rsidTr="004016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Borders>
              <w:bottom w:val="none" w:sz="0" w:space="0" w:color="auto"/>
              <w:right w:val="none" w:sz="0" w:space="0" w:color="auto"/>
            </w:tcBorders>
          </w:tcPr>
          <w:p w14:paraId="044EF87B" w14:textId="77777777" w:rsidR="00291D3D" w:rsidRPr="003A47EA" w:rsidRDefault="00291D3D" w:rsidP="00222E80">
            <w:pPr>
              <w:jc w:val="center"/>
              <w:rPr>
                <w:rFonts w:eastAsiaTheme="minorEastAsia"/>
                <w:sz w:val="22"/>
                <w:lang w:val="en-US"/>
              </w:rPr>
            </w:pPr>
            <m:oMathPara>
              <m:oMath>
                <m:r>
                  <w:rPr>
                    <w:rFonts w:ascii="Cambria Math" w:eastAsiaTheme="minorEastAsia" w:hAnsi="Cambria Math"/>
                    <w:sz w:val="22"/>
                    <w:lang w:val="en-US"/>
                  </w:rPr>
                  <m:t>Pr</m:t>
                </m:r>
                <m:d>
                  <m:dPr>
                    <m:begChr m:val="["/>
                    <m:endChr m:val="]"/>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r>
                          <w:rPr>
                            <w:rFonts w:ascii="Cambria Math" w:eastAsiaTheme="minorEastAsia" w:hAnsi="Cambria Math"/>
                            <w:sz w:val="22"/>
                            <w:lang w:val="en-US"/>
                          </w:rPr>
                          <m:t>-b</m:t>
                        </m:r>
                      </m:e>
                      <m:sub>
                        <m:r>
                          <w:rPr>
                            <w:rFonts w:ascii="Cambria Math" w:eastAsiaTheme="minorEastAsia" w:hAnsi="Cambria Math"/>
                            <w:sz w:val="22"/>
                            <w:lang w:val="en-US"/>
                          </w:rPr>
                          <m:t>α</m:t>
                        </m:r>
                      </m:sub>
                    </m:sSub>
                    <m:r>
                      <w:rPr>
                        <w:rFonts w:ascii="Cambria Math" w:eastAsiaTheme="minorEastAsia" w:hAnsi="Cambria Math"/>
                        <w:sz w:val="22"/>
                        <w:lang w:val="en-US"/>
                      </w:rPr>
                      <m:t>≤</m:t>
                    </m:r>
                    <m:sSubSup>
                      <m:sSubSupPr>
                        <m:ctrlPr>
                          <w:rPr>
                            <w:rStyle w:val="jlqj4b"/>
                            <w:rFonts w:ascii="Cambria Math" w:hAnsi="Cambria Math"/>
                            <w:sz w:val="22"/>
                            <w:lang w:val="en-US"/>
                          </w:rPr>
                        </m:ctrlPr>
                      </m:sSubSup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up>
                        <m:r>
                          <w:rPr>
                            <w:rStyle w:val="jlqj4b"/>
                            <w:rFonts w:ascii="Cambria Math" w:hAnsi="Cambria Math"/>
                            <w:sz w:val="22"/>
                            <w:lang w:val="en-US"/>
                          </w:rPr>
                          <m:t>*</m:t>
                        </m:r>
                      </m:sup>
                    </m:sSubSup>
                    <m:r>
                      <w:rPr>
                        <w:rStyle w:val="jlqj4b"/>
                        <w:rFonts w:ascii="Cambria Math" w:hAnsi="Cambria Math"/>
                        <w:sz w:val="22"/>
                        <w:lang w:val="en-US"/>
                      </w:rPr>
                      <m:t>-</m:t>
                    </m:r>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r>
                      <w:rPr>
                        <w:rStyle w:val="jlqj4b"/>
                        <w:rFonts w:ascii="Cambria Math" w:hAnsi="Cambria Math"/>
                        <w:sz w:val="22"/>
                        <w:lang w:val="en-US"/>
                      </w:rPr>
                      <m:t>≤</m:t>
                    </m:r>
                    <m:sSub>
                      <m:sSubPr>
                        <m:ctrlPr>
                          <w:rPr>
                            <w:rStyle w:val="jlqj4b"/>
                            <w:rFonts w:ascii="Cambria Math" w:hAnsi="Cambria Math"/>
                            <w:sz w:val="22"/>
                            <w:lang w:val="en-US"/>
                          </w:rPr>
                        </m:ctrlPr>
                      </m:sSubPr>
                      <m:e>
                        <m:r>
                          <w:rPr>
                            <w:rStyle w:val="jlqj4b"/>
                            <w:rFonts w:ascii="Cambria Math" w:hAnsi="Cambria Math"/>
                            <w:sz w:val="22"/>
                            <w:lang w:val="en-US"/>
                          </w:rPr>
                          <m:t>-a</m:t>
                        </m:r>
                      </m:e>
                      <m:sub>
                        <m:r>
                          <w:rPr>
                            <w:rStyle w:val="jlqj4b"/>
                            <w:rFonts w:ascii="Cambria Math" w:hAnsi="Cambria Math"/>
                            <w:sz w:val="22"/>
                            <w:lang w:val="en-US"/>
                          </w:rPr>
                          <m:t>α</m:t>
                        </m:r>
                      </m:sub>
                    </m:sSub>
                  </m:e>
                </m:d>
                <m:r>
                  <w:rPr>
                    <w:rFonts w:ascii="Cambria Math" w:eastAsiaTheme="minorEastAsia" w:hAnsi="Cambria Math"/>
                    <w:sz w:val="22"/>
                    <w:lang w:val="en-US"/>
                  </w:rPr>
                  <m:t>≈Pr</m:t>
                </m:r>
                <m:d>
                  <m:dPr>
                    <m:begChr m:val="["/>
                    <m:endChr m:val="]"/>
                    <m:ctrlPr>
                      <w:rPr>
                        <w:rFonts w:ascii="Cambria Math" w:eastAsiaTheme="minorEastAsia" w:hAnsi="Cambria Math"/>
                        <w:sz w:val="22"/>
                        <w:lang w:val="en-US"/>
                      </w:rPr>
                    </m:ctrlPr>
                  </m:dPr>
                  <m:e>
                    <m:sSub>
                      <m:sSubPr>
                        <m:ctrlPr>
                          <w:rPr>
                            <w:rFonts w:ascii="Cambria Math" w:eastAsiaTheme="minorEastAsia" w:hAnsi="Cambria Math"/>
                            <w:sz w:val="22"/>
                            <w:lang w:val="en-US"/>
                          </w:rPr>
                        </m:ctrlPr>
                      </m:sSubPr>
                      <m:e>
                        <m:r>
                          <w:rPr>
                            <w:rFonts w:ascii="Cambria Math" w:eastAsiaTheme="minorEastAsia" w:hAnsi="Cambria Math"/>
                            <w:sz w:val="22"/>
                            <w:lang w:val="en-US"/>
                          </w:rPr>
                          <m:t>-b</m:t>
                        </m:r>
                      </m:e>
                      <m:sub>
                        <m:r>
                          <w:rPr>
                            <w:rFonts w:ascii="Cambria Math" w:eastAsiaTheme="minorEastAsia" w:hAnsi="Cambria Math"/>
                            <w:sz w:val="22"/>
                            <w:lang w:val="en-US"/>
                          </w:rPr>
                          <m:t>α</m:t>
                        </m:r>
                      </m:sub>
                    </m:sSub>
                    <m:r>
                      <w:rPr>
                        <w:rFonts w:ascii="Cambria Math" w:eastAsiaTheme="minorEastAsia" w:hAnsi="Cambria Math"/>
                        <w:sz w:val="22"/>
                        <w:lang w:val="en-US"/>
                      </w:rPr>
                      <m:t>≤</m:t>
                    </m:r>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r>
                      <w:rPr>
                        <w:rStyle w:val="jlqj4b"/>
                        <w:rFonts w:ascii="Cambria Math" w:hAnsi="Cambria Math"/>
                        <w:sz w:val="22"/>
                        <w:lang w:val="en-US"/>
                      </w:rPr>
                      <m:t>-</m:t>
                    </m:r>
                    <m:sSub>
                      <m:sSubPr>
                        <m:ctrlPr>
                          <w:rPr>
                            <w:rStyle w:val="jlqj4b"/>
                            <w:rFonts w:ascii="Cambria Math" w:hAnsi="Cambria Math"/>
                            <w:sz w:val="22"/>
                            <w:lang w:val="en-US"/>
                          </w:rPr>
                        </m:ctrlPr>
                      </m:sSubPr>
                      <m:e>
                        <m:r>
                          <w:rPr>
                            <w:rStyle w:val="jlqj4b"/>
                            <w:rFonts w:ascii="Cambria Math" w:hAnsi="Cambria Math"/>
                            <w:sz w:val="22"/>
                            <w:lang w:val="en-US"/>
                          </w:rPr>
                          <m:t>θ</m:t>
                        </m:r>
                      </m:e>
                      <m:sub>
                        <m:r>
                          <w:rPr>
                            <w:rStyle w:val="jlqj4b"/>
                            <w:rFonts w:ascii="Cambria Math" w:hAnsi="Cambria Math"/>
                            <w:sz w:val="22"/>
                            <w:lang w:val="en-US"/>
                          </w:rPr>
                          <m:t>i</m:t>
                        </m:r>
                      </m:sub>
                    </m:sSub>
                    <m:r>
                      <w:rPr>
                        <w:rStyle w:val="jlqj4b"/>
                        <w:rFonts w:ascii="Cambria Math" w:hAnsi="Cambria Math"/>
                        <w:sz w:val="22"/>
                        <w:lang w:val="en-US"/>
                      </w:rPr>
                      <m:t>≤</m:t>
                    </m:r>
                    <m:sSub>
                      <m:sSubPr>
                        <m:ctrlPr>
                          <w:rPr>
                            <w:rStyle w:val="jlqj4b"/>
                            <w:rFonts w:ascii="Cambria Math" w:hAnsi="Cambria Math"/>
                            <w:sz w:val="22"/>
                            <w:lang w:val="en-US"/>
                          </w:rPr>
                        </m:ctrlPr>
                      </m:sSubPr>
                      <m:e>
                        <m:r>
                          <w:rPr>
                            <w:rStyle w:val="jlqj4b"/>
                            <w:rFonts w:ascii="Cambria Math" w:hAnsi="Cambria Math"/>
                            <w:sz w:val="22"/>
                            <w:lang w:val="en-US"/>
                          </w:rPr>
                          <m:t>-a</m:t>
                        </m:r>
                      </m:e>
                      <m:sub>
                        <m:r>
                          <w:rPr>
                            <w:rStyle w:val="jlqj4b"/>
                            <w:rFonts w:ascii="Cambria Math" w:hAnsi="Cambria Math"/>
                            <w:sz w:val="22"/>
                            <w:lang w:val="en-US"/>
                          </w:rPr>
                          <m:t>α</m:t>
                        </m:r>
                      </m:sub>
                    </m:sSub>
                  </m:e>
                </m:d>
                <m:r>
                  <w:rPr>
                    <w:rFonts w:ascii="Cambria Math" w:eastAsiaTheme="minorEastAsia" w:hAnsi="Cambria Math"/>
                    <w:sz w:val="22"/>
                    <w:lang w:val="en-US"/>
                  </w:rPr>
                  <m:t>≈1-α</m:t>
                </m:r>
              </m:oMath>
            </m:oMathPara>
          </w:p>
        </w:tc>
        <w:tc>
          <w:tcPr>
            <w:tcW w:w="844" w:type="dxa"/>
            <w:tcBorders>
              <w:bottom w:val="none" w:sz="0" w:space="0" w:color="auto"/>
            </w:tcBorders>
          </w:tcPr>
          <w:p w14:paraId="649F348A" w14:textId="649B5523" w:rsidR="00291D3D" w:rsidRPr="003A47EA" w:rsidRDefault="008A5DFA" w:rsidP="00222E80">
            <w:pPr>
              <w:jc w:val="both"/>
              <w:cnfStyle w:val="100000000000" w:firstRow="1" w:lastRow="0" w:firstColumn="0" w:lastColumn="0" w:oddVBand="0" w:evenVBand="0" w:oddHBand="0" w:evenHBand="0" w:firstRowFirstColumn="0" w:firstRowLastColumn="0" w:lastRowFirstColumn="0" w:lastRowLastColumn="0"/>
              <w:rPr>
                <w:rFonts w:eastAsiaTheme="minorEastAsia"/>
                <w:sz w:val="22"/>
                <w:lang w:val="en-US"/>
              </w:rPr>
            </w:pPr>
            <w:r w:rsidRPr="003A47EA">
              <w:rPr>
                <w:rFonts w:eastAsiaTheme="minorEastAsia"/>
                <w:sz w:val="22"/>
                <w:lang w:val="en-US"/>
              </w:rPr>
              <w:t xml:space="preserve">  </w:t>
            </w:r>
            <w:r w:rsidR="00291D3D" w:rsidRPr="003A47EA">
              <w:rPr>
                <w:rFonts w:eastAsiaTheme="minorEastAsia"/>
                <w:sz w:val="22"/>
                <w:lang w:val="en-US"/>
              </w:rPr>
              <w:t>(9)</w:t>
            </w:r>
          </w:p>
        </w:tc>
      </w:tr>
    </w:tbl>
    <w:p w14:paraId="70F58988" w14:textId="60989D35" w:rsidR="000A136C" w:rsidRPr="003A47EA" w:rsidRDefault="000A136C" w:rsidP="000905D9">
      <w:pPr>
        <w:ind w:firstLine="708"/>
        <w:jc w:val="both"/>
        <w:rPr>
          <w:rStyle w:val="jlqj4b"/>
          <w:color w:val="385623" w:themeColor="accent6" w:themeShade="80"/>
          <w:lang w:val="en-US"/>
        </w:rPr>
      </w:pPr>
      <w:r w:rsidRPr="003A47EA">
        <w:rPr>
          <w:rStyle w:val="jlqj4b"/>
          <w:color w:val="385623" w:themeColor="accent6" w:themeShade="80"/>
          <w:lang w:val="en-US"/>
        </w:rPr>
        <w:t>To calculate a</w:t>
      </w:r>
      <w:r w:rsidRPr="003A47EA">
        <w:rPr>
          <w:rStyle w:val="jlqj4b"/>
          <w:color w:val="385623" w:themeColor="accent6" w:themeShade="80"/>
          <w:vertAlign w:val="subscript"/>
          <w:lang w:val="en-US"/>
        </w:rPr>
        <w:t>α</w:t>
      </w:r>
      <w:r w:rsidRPr="003A47EA">
        <w:rPr>
          <w:rStyle w:val="jlqj4b"/>
          <w:color w:val="385623" w:themeColor="accent6" w:themeShade="80"/>
          <w:lang w:val="en-US"/>
        </w:rPr>
        <w:t xml:space="preserve"> and b</w:t>
      </w:r>
      <w:r w:rsidRPr="003A47EA">
        <w:rPr>
          <w:rStyle w:val="jlqj4b"/>
          <w:color w:val="385623" w:themeColor="accent6" w:themeShade="80"/>
          <w:vertAlign w:val="subscript"/>
          <w:lang w:val="en-US"/>
        </w:rPr>
        <w:t>α</w:t>
      </w:r>
      <w:r w:rsidRPr="003A47EA">
        <w:rPr>
          <w:rStyle w:val="jlqj4b"/>
          <w:color w:val="385623" w:themeColor="accent6" w:themeShade="80"/>
          <w:lang w:val="en-US"/>
        </w:rPr>
        <w:t>, Simar and Wilson (1998, 2000) propose the use of the percentile method, which is based on ordering biases from highest to lowest and eliminating, at both ends of this ordering, the percentage (α/2) of values. Thus, the estimated confidence interval will be</w:t>
      </w:r>
    </w:p>
    <w:tbl>
      <w:tblPr>
        <w:tblStyle w:val="TabelaSimples5"/>
        <w:tblW w:w="0" w:type="auto"/>
        <w:tblLook w:val="04A0" w:firstRow="1" w:lastRow="0" w:firstColumn="1" w:lastColumn="0" w:noHBand="0" w:noVBand="1"/>
      </w:tblPr>
      <w:tblGrid>
        <w:gridCol w:w="7366"/>
        <w:gridCol w:w="1128"/>
      </w:tblGrid>
      <w:tr w:rsidR="00291D3D" w:rsidRPr="003A47EA" w14:paraId="2E634EFB" w14:textId="77777777" w:rsidTr="00786C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bottom w:val="none" w:sz="0" w:space="0" w:color="auto"/>
              <w:right w:val="none" w:sz="0" w:space="0" w:color="auto"/>
            </w:tcBorders>
          </w:tcPr>
          <w:p w14:paraId="1728E732" w14:textId="77777777" w:rsidR="00291D3D" w:rsidRPr="003A47EA" w:rsidRDefault="007E41BD" w:rsidP="00222E80">
            <w:pPr>
              <w:jc w:val="center"/>
              <w:rPr>
                <w:rStyle w:val="jlqj4b"/>
                <w:sz w:val="22"/>
                <w:lang w:val="en-US"/>
              </w:rPr>
            </w:pPr>
            <m:oMathPara>
              <m:oMath>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r>
                  <w:rPr>
                    <w:rStyle w:val="jlqj4b"/>
                    <w:rFonts w:ascii="Cambria Math" w:hAnsi="Cambria Math"/>
                    <w:sz w:val="22"/>
                    <w:lang w:val="en-US"/>
                  </w:rPr>
                  <m:t>+</m:t>
                </m:r>
                <m:sSub>
                  <m:sSubPr>
                    <m:ctrlPr>
                      <w:rPr>
                        <w:rStyle w:val="jlqj4b"/>
                        <w:rFonts w:ascii="Cambria Math" w:hAnsi="Cambria Math"/>
                        <w:sz w:val="22"/>
                        <w:lang w:val="en-US"/>
                      </w:rPr>
                    </m:ctrlPr>
                  </m:sSubPr>
                  <m:e>
                    <m:r>
                      <w:rPr>
                        <w:rStyle w:val="jlqj4b"/>
                        <w:rFonts w:ascii="Cambria Math" w:hAnsi="Cambria Math"/>
                        <w:sz w:val="22"/>
                        <w:lang w:val="en-US"/>
                      </w:rPr>
                      <m:t>a</m:t>
                    </m:r>
                  </m:e>
                  <m:sub>
                    <m:r>
                      <w:rPr>
                        <w:rStyle w:val="jlqj4b"/>
                        <w:rFonts w:ascii="Cambria Math" w:hAnsi="Cambria Math"/>
                        <w:sz w:val="22"/>
                        <w:lang w:val="en-US"/>
                      </w:rPr>
                      <m:t>α</m:t>
                    </m:r>
                  </m:sub>
                </m:sSub>
                <m:r>
                  <w:rPr>
                    <w:rStyle w:val="jlqj4b"/>
                    <w:rFonts w:ascii="Cambria Math" w:hAnsi="Cambria Math"/>
                    <w:sz w:val="22"/>
                    <w:lang w:val="en-US"/>
                  </w:rPr>
                  <m:t>≤</m:t>
                </m:r>
                <m:sSub>
                  <m:sSubPr>
                    <m:ctrlPr>
                      <w:rPr>
                        <w:rStyle w:val="jlqj4b"/>
                        <w:rFonts w:ascii="Cambria Math" w:hAnsi="Cambria Math"/>
                        <w:sz w:val="22"/>
                        <w:lang w:val="en-US"/>
                      </w:rPr>
                    </m:ctrlPr>
                  </m:sSubPr>
                  <m:e>
                    <m:r>
                      <w:rPr>
                        <w:rStyle w:val="jlqj4b"/>
                        <w:rFonts w:ascii="Cambria Math" w:hAnsi="Cambria Math"/>
                        <w:sz w:val="22"/>
                        <w:lang w:val="en-US"/>
                      </w:rPr>
                      <m:t>θ</m:t>
                    </m:r>
                  </m:e>
                  <m:sub>
                    <m:r>
                      <w:rPr>
                        <w:rStyle w:val="jlqj4b"/>
                        <w:rFonts w:ascii="Cambria Math" w:hAnsi="Cambria Math"/>
                        <w:sz w:val="22"/>
                        <w:lang w:val="en-US"/>
                      </w:rPr>
                      <m:t>i</m:t>
                    </m:r>
                  </m:sub>
                </m:sSub>
                <m:r>
                  <w:rPr>
                    <w:rStyle w:val="jlqj4b"/>
                    <w:rFonts w:ascii="Cambria Math" w:hAnsi="Cambria Math"/>
                    <w:sz w:val="22"/>
                    <w:lang w:val="en-US"/>
                  </w:rPr>
                  <m:t>≤</m:t>
                </m:r>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m:t>
                    </m:r>
                  </m:sub>
                </m:sSub>
                <m:r>
                  <w:rPr>
                    <w:rStyle w:val="jlqj4b"/>
                    <w:rFonts w:ascii="Cambria Math" w:hAnsi="Cambria Math"/>
                    <w:sz w:val="22"/>
                    <w:lang w:val="en-US"/>
                  </w:rPr>
                  <m:t>+</m:t>
                </m:r>
                <m:sSub>
                  <m:sSubPr>
                    <m:ctrlPr>
                      <w:rPr>
                        <w:rStyle w:val="jlqj4b"/>
                        <w:rFonts w:ascii="Cambria Math" w:hAnsi="Cambria Math"/>
                        <w:sz w:val="22"/>
                        <w:lang w:val="en-US"/>
                      </w:rPr>
                    </m:ctrlPr>
                  </m:sSubPr>
                  <m:e>
                    <m:r>
                      <w:rPr>
                        <w:rStyle w:val="jlqj4b"/>
                        <w:rFonts w:ascii="Cambria Math" w:hAnsi="Cambria Math"/>
                        <w:sz w:val="22"/>
                        <w:lang w:val="en-US"/>
                      </w:rPr>
                      <m:t>b</m:t>
                    </m:r>
                  </m:e>
                  <m:sub>
                    <m:r>
                      <w:rPr>
                        <w:rStyle w:val="jlqj4b"/>
                        <w:rFonts w:ascii="Cambria Math" w:hAnsi="Cambria Math"/>
                        <w:sz w:val="22"/>
                        <w:lang w:val="en-US"/>
                      </w:rPr>
                      <m:t>α</m:t>
                    </m:r>
                  </m:sub>
                </m:sSub>
              </m:oMath>
            </m:oMathPara>
          </w:p>
        </w:tc>
        <w:tc>
          <w:tcPr>
            <w:tcW w:w="1128" w:type="dxa"/>
            <w:tcBorders>
              <w:bottom w:val="none" w:sz="0" w:space="0" w:color="auto"/>
            </w:tcBorders>
          </w:tcPr>
          <w:p w14:paraId="173A3080"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rStyle w:val="jlqj4b"/>
                <w:sz w:val="22"/>
                <w:lang w:val="en-US"/>
              </w:rPr>
            </w:pPr>
            <w:r w:rsidRPr="003A47EA">
              <w:rPr>
                <w:rStyle w:val="jlqj4b"/>
                <w:rFonts w:eastAsiaTheme="minorEastAsia"/>
                <w:sz w:val="22"/>
                <w:lang w:val="en-US"/>
              </w:rPr>
              <w:t xml:space="preserve">       (10)</w:t>
            </w:r>
          </w:p>
        </w:tc>
      </w:tr>
    </w:tbl>
    <w:p w14:paraId="0378F5B6" w14:textId="77777777" w:rsidR="007D7FF1" w:rsidRDefault="000A136C" w:rsidP="007D1666">
      <w:pPr>
        <w:spacing w:after="0"/>
        <w:ind w:firstLine="708"/>
        <w:jc w:val="both"/>
        <w:rPr>
          <w:rStyle w:val="jlqj4b"/>
          <w:color w:val="385623" w:themeColor="accent6" w:themeShade="80"/>
          <w:lang w:val="en-US"/>
        </w:rPr>
      </w:pPr>
      <w:r w:rsidRPr="003A47EA">
        <w:rPr>
          <w:rStyle w:val="jlqj4b"/>
          <w:color w:val="385623" w:themeColor="accent6" w:themeShade="80"/>
          <w:lang w:val="en-US"/>
        </w:rPr>
        <w:t xml:space="preserve">This procedure, formulated for the </w:t>
      </w:r>
      <w:proofErr w:type="spellStart"/>
      <w:r w:rsidRPr="003A47EA">
        <w:rPr>
          <w:rStyle w:val="jlqj4b"/>
          <w:color w:val="385623" w:themeColor="accent6" w:themeShade="80"/>
          <w:lang w:val="en-US"/>
        </w:rPr>
        <w:t>DMU</w:t>
      </w:r>
      <w:r w:rsidRPr="003A47EA">
        <w:rPr>
          <w:rStyle w:val="jlqj4b"/>
          <w:color w:val="385623" w:themeColor="accent6" w:themeShade="80"/>
          <w:vertAlign w:val="subscript"/>
          <w:lang w:val="en-US"/>
        </w:rPr>
        <w:t>i</w:t>
      </w:r>
      <w:proofErr w:type="spellEnd"/>
      <w:r w:rsidRPr="003A47EA">
        <w:rPr>
          <w:rStyle w:val="jlqj4b"/>
          <w:color w:val="385623" w:themeColor="accent6" w:themeShade="80"/>
          <w:lang w:val="en-US"/>
        </w:rPr>
        <w:t xml:space="preserve">, is the same that must be followed for </w:t>
      </w:r>
      <w:proofErr w:type="gramStart"/>
      <w:r w:rsidRPr="003A47EA">
        <w:rPr>
          <w:rStyle w:val="jlqj4b"/>
          <w:color w:val="385623" w:themeColor="accent6" w:themeShade="80"/>
          <w:lang w:val="en-US"/>
        </w:rPr>
        <w:t>each and every</w:t>
      </w:r>
      <w:proofErr w:type="gramEnd"/>
      <w:r w:rsidRPr="003A47EA">
        <w:rPr>
          <w:rStyle w:val="jlqj4b"/>
          <w:color w:val="385623" w:themeColor="accent6" w:themeShade="80"/>
          <w:lang w:val="en-US"/>
        </w:rPr>
        <w:t xml:space="preserve"> one of the other DMUs that make up the original sample.</w:t>
      </w:r>
    </w:p>
    <w:p w14:paraId="79712F53" w14:textId="0BA2E6B2" w:rsidR="000537F6" w:rsidRPr="003A47EA" w:rsidRDefault="000537F6" w:rsidP="007D7FF1">
      <w:pPr>
        <w:ind w:firstLine="708"/>
        <w:jc w:val="both"/>
        <w:rPr>
          <w:rStyle w:val="jlqj4b"/>
          <w:color w:val="385623" w:themeColor="accent6" w:themeShade="80"/>
          <w:lang w:val="en-US"/>
        </w:rPr>
      </w:pPr>
      <w:r w:rsidRPr="003A47EA">
        <w:rPr>
          <w:rStyle w:val="jlqj4b"/>
          <w:color w:val="385623" w:themeColor="accent6" w:themeShade="80"/>
          <w:lang w:val="en-US"/>
        </w:rPr>
        <w:t xml:space="preserve">The smoothed bootstrap algorithm to estimate the bias and confidence interval of DEA </w:t>
      </w:r>
      <w:r w:rsidR="00D62ED4" w:rsidRPr="003A47EA">
        <w:rPr>
          <w:rStyle w:val="jlqj4b"/>
          <w:color w:val="385623" w:themeColor="accent6" w:themeShade="80"/>
          <w:lang w:val="en-US"/>
        </w:rPr>
        <w:t>indexes</w:t>
      </w:r>
      <w:r w:rsidRPr="003A47EA">
        <w:rPr>
          <w:rStyle w:val="jlqj4b"/>
          <w:color w:val="385623" w:themeColor="accent6" w:themeShade="80"/>
          <w:lang w:val="en-US"/>
        </w:rPr>
        <w:t xml:space="preserve"> is operated by the R </w:t>
      </w:r>
      <w:proofErr w:type="gramStart"/>
      <w:r w:rsidR="00D62ED4" w:rsidRPr="003A47EA">
        <w:rPr>
          <w:rStyle w:val="jlqj4b"/>
          <w:color w:val="385623" w:themeColor="accent6" w:themeShade="80"/>
          <w:lang w:val="en-US"/>
        </w:rPr>
        <w:t>boot.sw</w:t>
      </w:r>
      <w:proofErr w:type="gramEnd"/>
      <w:r w:rsidR="00D62ED4" w:rsidRPr="003A47EA">
        <w:rPr>
          <w:rStyle w:val="jlqj4b"/>
          <w:color w:val="385623" w:themeColor="accent6" w:themeShade="80"/>
          <w:lang w:val="en-US"/>
        </w:rPr>
        <w:t xml:space="preserve">98 </w:t>
      </w:r>
      <w:r w:rsidRPr="003A47EA">
        <w:rPr>
          <w:rStyle w:val="jlqj4b"/>
          <w:color w:val="385623" w:themeColor="accent6" w:themeShade="80"/>
          <w:lang w:val="en-US"/>
        </w:rPr>
        <w:t>function available in the FEAR library (Wilson, 2008).</w:t>
      </w:r>
    </w:p>
    <w:p w14:paraId="1B4A9D60" w14:textId="0E013CA1" w:rsidR="00291D3D" w:rsidRPr="003A47EA" w:rsidRDefault="00B705A8" w:rsidP="00B705A8">
      <w:pPr>
        <w:pStyle w:val="Ttulo3"/>
        <w:rPr>
          <w:lang w:val="en-US"/>
        </w:rPr>
      </w:pPr>
      <w:r w:rsidRPr="003A47EA">
        <w:rPr>
          <w:rStyle w:val="jlqj4b"/>
          <w:lang w:val="en-US"/>
        </w:rPr>
        <w:t xml:space="preserve">3.3.2 </w:t>
      </w:r>
      <w:r w:rsidR="0070335C" w:rsidRPr="003A47EA">
        <w:rPr>
          <w:rStyle w:val="jlqj4b"/>
          <w:color w:val="385623" w:themeColor="accent6" w:themeShade="80"/>
          <w:lang w:val="en-US"/>
        </w:rPr>
        <w:t>Test of the return to scale model</w:t>
      </w:r>
    </w:p>
    <w:p w14:paraId="53305D24" w14:textId="5DABADD6" w:rsidR="000537F6" w:rsidRPr="003A47EA" w:rsidRDefault="000537F6" w:rsidP="000537F6">
      <w:pPr>
        <w:jc w:val="both"/>
        <w:rPr>
          <w:rStyle w:val="jlqj4b"/>
          <w:color w:val="385623" w:themeColor="accent6" w:themeShade="80"/>
          <w:lang w:val="en-US"/>
        </w:rPr>
      </w:pPr>
      <w:r w:rsidRPr="003A47EA">
        <w:rPr>
          <w:rStyle w:val="jlqj4b"/>
          <w:color w:val="385623" w:themeColor="accent6" w:themeShade="80"/>
          <w:lang w:val="en-US"/>
        </w:rPr>
        <w:t xml:space="preserve">The freedom to choose one model (CCR or BCC) or adopt multiple models may be inadequate. Taking an unproven assumption about frontier returns to scale can seriously </w:t>
      </w:r>
      <w:r w:rsidR="0070335C" w:rsidRPr="003A47EA">
        <w:rPr>
          <w:rStyle w:val="jlqj4b"/>
          <w:color w:val="385623" w:themeColor="accent6" w:themeShade="80"/>
          <w:lang w:val="en-US"/>
        </w:rPr>
        <w:t>change</w:t>
      </w:r>
      <w:r w:rsidRPr="003A47EA">
        <w:rPr>
          <w:rStyle w:val="jlqj4b"/>
          <w:color w:val="385623" w:themeColor="accent6" w:themeShade="80"/>
          <w:lang w:val="en-US"/>
        </w:rPr>
        <w:t xml:space="preserve"> efficiency measures if the actual technology is </w:t>
      </w:r>
      <w:r w:rsidR="0070335C" w:rsidRPr="003A47EA">
        <w:rPr>
          <w:rStyle w:val="jlqj4b"/>
          <w:color w:val="385623" w:themeColor="accent6" w:themeShade="80"/>
          <w:lang w:val="en-US"/>
        </w:rPr>
        <w:t>another</w:t>
      </w:r>
      <w:r w:rsidRPr="003A47EA">
        <w:rPr>
          <w:rStyle w:val="jlqj4b"/>
          <w:color w:val="385623" w:themeColor="accent6" w:themeShade="80"/>
          <w:lang w:val="en-US"/>
        </w:rPr>
        <w:t xml:space="preserve"> (Simar &amp; Wilson, 2002). Therefore, in the development and validation of the DEA method, one must test whether the set of technology T from which our observations are sampled exhibits constant returns to scale or not. The authors formalize the test with a pair of hypotheses: the null hypothesis (H</w:t>
      </w:r>
      <w:r w:rsidRPr="003A47EA">
        <w:rPr>
          <w:rStyle w:val="jlqj4b"/>
          <w:color w:val="385623" w:themeColor="accent6" w:themeShade="80"/>
          <w:vertAlign w:val="subscript"/>
          <w:lang w:val="en-US"/>
        </w:rPr>
        <w:t>0</w:t>
      </w:r>
      <w:r w:rsidRPr="003A47EA">
        <w:rPr>
          <w:rStyle w:val="jlqj4b"/>
          <w:color w:val="385623" w:themeColor="accent6" w:themeShade="80"/>
          <w:lang w:val="en-US"/>
        </w:rPr>
        <w:t>): T is CCR or the alternative hypothesis (H</w:t>
      </w:r>
      <w:r w:rsidRPr="003A47EA">
        <w:rPr>
          <w:rStyle w:val="jlqj4b"/>
          <w:color w:val="385623" w:themeColor="accent6" w:themeShade="80"/>
          <w:vertAlign w:val="subscript"/>
          <w:lang w:val="en-US"/>
        </w:rPr>
        <w:t>a</w:t>
      </w:r>
      <w:r w:rsidRPr="003A47EA">
        <w:rPr>
          <w:rStyle w:val="jlqj4b"/>
          <w:color w:val="385623" w:themeColor="accent6" w:themeShade="80"/>
          <w:lang w:val="en-US"/>
        </w:rPr>
        <w:t>): T is BCC, using the following estimator:</w:t>
      </w:r>
    </w:p>
    <w:tbl>
      <w:tblPr>
        <w:tblStyle w:val="TabelaSimples5"/>
        <w:tblW w:w="0" w:type="auto"/>
        <w:tblLook w:val="04A0" w:firstRow="1" w:lastRow="0" w:firstColumn="1" w:lastColumn="0" w:noHBand="0" w:noVBand="1"/>
      </w:tblPr>
      <w:tblGrid>
        <w:gridCol w:w="7366"/>
        <w:gridCol w:w="1128"/>
      </w:tblGrid>
      <w:tr w:rsidR="00291D3D" w:rsidRPr="003A47EA" w14:paraId="1AEF07FE" w14:textId="77777777" w:rsidTr="00B70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6" w:type="dxa"/>
            <w:tcBorders>
              <w:bottom w:val="none" w:sz="0" w:space="0" w:color="auto"/>
              <w:right w:val="none" w:sz="0" w:space="0" w:color="auto"/>
            </w:tcBorders>
          </w:tcPr>
          <w:p w14:paraId="2173FD32" w14:textId="77777777" w:rsidR="00291D3D" w:rsidRPr="003A47EA" w:rsidRDefault="00291D3D" w:rsidP="00222E80">
            <w:pPr>
              <w:ind w:firstLine="708"/>
              <w:jc w:val="center"/>
              <w:rPr>
                <w:rStyle w:val="jlqj4b"/>
                <w:sz w:val="22"/>
                <w:lang w:val="en-US"/>
              </w:rPr>
            </w:pPr>
            <m:oMathPara>
              <m:oMath>
                <m:r>
                  <w:rPr>
                    <w:rStyle w:val="jlqj4b"/>
                    <w:rFonts w:ascii="Cambria Math" w:hAnsi="Cambria Math"/>
                    <w:sz w:val="22"/>
                    <w:lang w:val="en-US"/>
                  </w:rPr>
                  <m:t>S=</m:t>
                </m:r>
                <m:f>
                  <m:fPr>
                    <m:ctrlPr>
                      <w:rPr>
                        <w:rStyle w:val="jlqj4b"/>
                        <w:rFonts w:ascii="Cambria Math" w:hAnsi="Cambria Math"/>
                        <w:sz w:val="22"/>
                        <w:lang w:val="en-US"/>
                      </w:rPr>
                    </m:ctrlPr>
                  </m:fPr>
                  <m:num>
                    <m:nary>
                      <m:naryPr>
                        <m:chr m:val="∑"/>
                        <m:limLoc m:val="undOvr"/>
                        <m:ctrlPr>
                          <w:rPr>
                            <w:rStyle w:val="jlqj4b"/>
                            <w:rFonts w:ascii="Cambria Math" w:hAnsi="Cambria Math"/>
                            <w:sz w:val="22"/>
                            <w:lang w:val="en-US"/>
                          </w:rPr>
                        </m:ctrlPr>
                      </m:naryPr>
                      <m:sub>
                        <m:r>
                          <w:rPr>
                            <w:rStyle w:val="jlqj4b"/>
                            <w:rFonts w:ascii="Cambria Math" w:hAnsi="Cambria Math"/>
                            <w:sz w:val="22"/>
                            <w:lang w:val="en-US"/>
                          </w:rPr>
                          <m:t>i=1</m:t>
                        </m:r>
                      </m:sub>
                      <m:sup>
                        <m:r>
                          <w:rPr>
                            <w:rStyle w:val="jlqj4b"/>
                            <w:rFonts w:ascii="Cambria Math" w:hAnsi="Cambria Math"/>
                            <w:sz w:val="22"/>
                            <w:lang w:val="en-US"/>
                          </w:rPr>
                          <m:t>n</m:t>
                        </m:r>
                      </m:sup>
                      <m:e>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i,CCR</m:t>
                            </m:r>
                          </m:sub>
                        </m:sSub>
                      </m:e>
                    </m:nary>
                  </m:num>
                  <m:den>
                    <m:nary>
                      <m:naryPr>
                        <m:chr m:val="∑"/>
                        <m:limLoc m:val="undOvr"/>
                        <m:ctrlPr>
                          <w:rPr>
                            <w:rStyle w:val="jlqj4b"/>
                            <w:rFonts w:ascii="Cambria Math" w:hAnsi="Cambria Math"/>
                            <w:sz w:val="22"/>
                            <w:lang w:val="en-US"/>
                          </w:rPr>
                        </m:ctrlPr>
                      </m:naryPr>
                      <m:sub>
                        <m:r>
                          <w:rPr>
                            <w:rStyle w:val="jlqj4b"/>
                            <w:rFonts w:ascii="Cambria Math" w:hAnsi="Cambria Math"/>
                            <w:sz w:val="22"/>
                            <w:lang w:val="en-US"/>
                          </w:rPr>
                          <m:t>i=1</m:t>
                        </m:r>
                      </m:sub>
                      <m:sup>
                        <m:r>
                          <w:rPr>
                            <w:rStyle w:val="jlqj4b"/>
                            <w:rFonts w:ascii="Cambria Math" w:hAnsi="Cambria Math"/>
                            <w:sz w:val="22"/>
                            <w:lang w:val="en-US"/>
                          </w:rPr>
                          <m:t>n</m:t>
                        </m:r>
                      </m:sup>
                      <m:e>
                        <m:sSub>
                          <m:sSubPr>
                            <m:ctrlPr>
                              <w:rPr>
                                <w:rStyle w:val="jlqj4b"/>
                                <w:rFonts w:ascii="Cambria Math" w:hAnsi="Cambria Math"/>
                                <w:sz w:val="22"/>
                                <w:lang w:val="en-US"/>
                              </w:rPr>
                            </m:ctrlPr>
                          </m:sSubPr>
                          <m:e>
                            <m:acc>
                              <m:accPr>
                                <m:ctrlPr>
                                  <w:rPr>
                                    <w:rStyle w:val="jlqj4b"/>
                                    <w:rFonts w:ascii="Cambria Math" w:hAnsi="Cambria Math"/>
                                    <w:sz w:val="22"/>
                                    <w:lang w:val="en-US"/>
                                  </w:rPr>
                                </m:ctrlPr>
                              </m:accPr>
                              <m:e>
                                <m:r>
                                  <w:rPr>
                                    <w:rStyle w:val="jlqj4b"/>
                                    <w:rFonts w:ascii="Cambria Math" w:hAnsi="Cambria Math"/>
                                    <w:sz w:val="22"/>
                                    <w:lang w:val="en-US"/>
                                  </w:rPr>
                                  <m:t>θ</m:t>
                                </m:r>
                              </m:e>
                            </m:acc>
                          </m:e>
                          <m:sub>
                            <m:r>
                              <w:rPr>
                                <w:rStyle w:val="jlqj4b"/>
                                <w:rFonts w:ascii="Cambria Math" w:hAnsi="Cambria Math"/>
                                <w:sz w:val="22"/>
                                <w:lang w:val="en-US"/>
                              </w:rPr>
                              <m:t>i,BCC</m:t>
                            </m:r>
                          </m:sub>
                        </m:sSub>
                      </m:e>
                    </m:nary>
                  </m:den>
                </m:f>
              </m:oMath>
            </m:oMathPara>
          </w:p>
        </w:tc>
        <w:tc>
          <w:tcPr>
            <w:tcW w:w="1128" w:type="dxa"/>
            <w:tcBorders>
              <w:bottom w:val="none" w:sz="0" w:space="0" w:color="auto"/>
            </w:tcBorders>
          </w:tcPr>
          <w:p w14:paraId="79C5237A"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rStyle w:val="jlqj4b"/>
                <w:sz w:val="22"/>
                <w:lang w:val="en-US"/>
              </w:rPr>
            </w:pPr>
            <w:r w:rsidRPr="003A47EA">
              <w:rPr>
                <w:rStyle w:val="jlqj4b"/>
                <w:rFonts w:eastAsiaTheme="minorEastAsia"/>
                <w:sz w:val="22"/>
                <w:lang w:val="en-US"/>
              </w:rPr>
              <w:t>(11)</w:t>
            </w:r>
          </w:p>
        </w:tc>
      </w:tr>
    </w:tbl>
    <w:p w14:paraId="1317937A" w14:textId="77777777" w:rsidR="00CB23D0" w:rsidRDefault="000537F6" w:rsidP="00CB23D0">
      <w:pPr>
        <w:spacing w:after="0"/>
        <w:jc w:val="both"/>
        <w:rPr>
          <w:rStyle w:val="jlqj4b"/>
          <w:rFonts w:eastAsiaTheme="minorEastAsia"/>
          <w:color w:val="385623" w:themeColor="accent6" w:themeShade="80"/>
          <w:lang w:val="en-US"/>
        </w:rPr>
      </w:pPr>
      <w:r w:rsidRPr="003A47EA">
        <w:rPr>
          <w:rStyle w:val="jlqj4b"/>
          <w:rFonts w:eastAsiaTheme="minorEastAsia"/>
          <w:color w:val="385623" w:themeColor="accent6" w:themeShade="80"/>
          <w:lang w:val="en-US"/>
        </w:rPr>
        <w:t xml:space="preserve">where, S ≤1, since </w:t>
      </w:r>
      <m:oMath>
        <m:sSub>
          <m:sSubPr>
            <m:ctrlPr>
              <w:rPr>
                <w:rStyle w:val="jlqj4b"/>
                <w:rFonts w:ascii="Cambria Math" w:hAnsi="Cambria Math"/>
                <w:i/>
                <w:lang w:val="en-US"/>
              </w:rPr>
            </m:ctrlPr>
          </m:sSubPr>
          <m:e>
            <m:acc>
              <m:accPr>
                <m:ctrlPr>
                  <w:rPr>
                    <w:rStyle w:val="jlqj4b"/>
                    <w:rFonts w:ascii="Cambria Math" w:hAnsi="Cambria Math"/>
                    <w:i/>
                    <w:lang w:val="en-US"/>
                  </w:rPr>
                </m:ctrlPr>
              </m:accPr>
              <m:e>
                <m:r>
                  <w:rPr>
                    <w:rStyle w:val="jlqj4b"/>
                    <w:rFonts w:ascii="Cambria Math" w:hAnsi="Cambria Math"/>
                    <w:lang w:val="en-US"/>
                  </w:rPr>
                  <m:t>θ</m:t>
                </m:r>
              </m:e>
            </m:acc>
          </m:e>
          <m:sub>
            <m:r>
              <w:rPr>
                <w:rStyle w:val="jlqj4b"/>
                <w:rFonts w:ascii="Cambria Math" w:hAnsi="Cambria Math"/>
                <w:lang w:val="en-US"/>
              </w:rPr>
              <m:t>i,BCC</m:t>
            </m:r>
          </m:sub>
        </m:sSub>
        <m:r>
          <w:rPr>
            <w:rStyle w:val="jlqj4b"/>
            <w:rFonts w:ascii="Cambria Math" w:hAnsi="Cambria Math"/>
            <w:lang w:val="en-US"/>
          </w:rPr>
          <m:t>≥</m:t>
        </m:r>
        <m:sSub>
          <m:sSubPr>
            <m:ctrlPr>
              <w:rPr>
                <w:rStyle w:val="jlqj4b"/>
                <w:rFonts w:ascii="Cambria Math" w:hAnsi="Cambria Math"/>
                <w:i/>
                <w:lang w:val="en-US"/>
              </w:rPr>
            </m:ctrlPr>
          </m:sSubPr>
          <m:e>
            <m:acc>
              <m:accPr>
                <m:ctrlPr>
                  <w:rPr>
                    <w:rStyle w:val="jlqj4b"/>
                    <w:rFonts w:ascii="Cambria Math" w:hAnsi="Cambria Math"/>
                    <w:i/>
                    <w:lang w:val="en-US"/>
                  </w:rPr>
                </m:ctrlPr>
              </m:accPr>
              <m:e>
                <m:r>
                  <w:rPr>
                    <w:rStyle w:val="jlqj4b"/>
                    <w:rFonts w:ascii="Cambria Math" w:hAnsi="Cambria Math"/>
                    <w:lang w:val="en-US"/>
                  </w:rPr>
                  <m:t>θ</m:t>
                </m:r>
              </m:e>
            </m:acc>
          </m:e>
          <m:sub>
            <m:r>
              <w:rPr>
                <w:rStyle w:val="jlqj4b"/>
                <w:rFonts w:ascii="Cambria Math" w:hAnsi="Cambria Math"/>
                <w:lang w:val="en-US"/>
              </w:rPr>
              <m:t>i,CCR</m:t>
            </m:r>
          </m:sub>
        </m:sSub>
      </m:oMath>
      <w:r w:rsidRPr="003A47EA">
        <w:rPr>
          <w:rStyle w:val="jlqj4b"/>
          <w:rFonts w:eastAsiaTheme="minorEastAsia"/>
          <w:color w:val="385623" w:themeColor="accent6" w:themeShade="80"/>
          <w:lang w:val="en-US"/>
        </w:rPr>
        <w:t>. If S is close to 1, H</w:t>
      </w:r>
      <w:r w:rsidRPr="003A47EA">
        <w:rPr>
          <w:rStyle w:val="jlqj4b"/>
          <w:rFonts w:eastAsiaTheme="minorEastAsia"/>
          <w:color w:val="385623" w:themeColor="accent6" w:themeShade="80"/>
          <w:vertAlign w:val="subscript"/>
          <w:lang w:val="en-US"/>
        </w:rPr>
        <w:t>0</w:t>
      </w:r>
      <w:r w:rsidRPr="003A47EA">
        <w:rPr>
          <w:rStyle w:val="jlqj4b"/>
          <w:rFonts w:eastAsiaTheme="minorEastAsia"/>
          <w:color w:val="385623" w:themeColor="accent6" w:themeShade="80"/>
          <w:lang w:val="en-US"/>
        </w:rPr>
        <w:t xml:space="preserve"> must not be rejected and if S is significantly less than 1, H</w:t>
      </w:r>
      <w:r w:rsidRPr="003A47EA">
        <w:rPr>
          <w:rStyle w:val="jlqj4b"/>
          <w:rFonts w:eastAsiaTheme="minorEastAsia"/>
          <w:color w:val="385623" w:themeColor="accent6" w:themeShade="80"/>
          <w:vertAlign w:val="subscript"/>
          <w:lang w:val="en-US"/>
        </w:rPr>
        <w:t>a</w:t>
      </w:r>
      <w:r w:rsidRPr="003A47EA">
        <w:rPr>
          <w:rStyle w:val="jlqj4b"/>
          <w:rFonts w:eastAsiaTheme="minorEastAsia"/>
          <w:color w:val="385623" w:themeColor="accent6" w:themeShade="80"/>
          <w:lang w:val="en-US"/>
        </w:rPr>
        <w:t xml:space="preserve"> must be considered true. Therefore, we must find a critical value </w:t>
      </w:r>
      <m:oMath>
        <m:sSub>
          <m:sSubPr>
            <m:ctrlPr>
              <w:rPr>
                <w:rStyle w:val="jlqj4b"/>
                <w:rFonts w:ascii="Cambria Math" w:hAnsi="Cambria Math"/>
                <w:i/>
                <w:lang w:val="en-US"/>
              </w:rPr>
            </m:ctrlPr>
          </m:sSubPr>
          <m:e>
            <m:r>
              <w:rPr>
                <w:rStyle w:val="jlqj4b"/>
                <w:rFonts w:ascii="Cambria Math" w:hAnsi="Cambria Math"/>
                <w:lang w:val="en-US"/>
              </w:rPr>
              <m:t>c</m:t>
            </m:r>
          </m:e>
          <m:sub>
            <m:r>
              <w:rPr>
                <w:rStyle w:val="jlqj4b"/>
                <w:rFonts w:ascii="Cambria Math" w:hAnsi="Cambria Math"/>
                <w:lang w:val="en-US"/>
              </w:rPr>
              <m:t>α</m:t>
            </m:r>
          </m:sub>
        </m:sSub>
      </m:oMath>
      <w:r w:rsidRPr="003A47EA">
        <w:rPr>
          <w:rStyle w:val="jlqj4b"/>
          <w:rFonts w:eastAsiaTheme="minorEastAsia"/>
          <w:color w:val="385623" w:themeColor="accent6" w:themeShade="80"/>
          <w:lang w:val="en-US"/>
        </w:rPr>
        <w:t xml:space="preserve"> that will determine whether we should reject </w:t>
      </w:r>
      <w:proofErr w:type="gramStart"/>
      <w:r w:rsidRPr="003A47EA">
        <w:rPr>
          <w:rStyle w:val="jlqj4b"/>
          <w:rFonts w:eastAsiaTheme="minorEastAsia"/>
          <w:color w:val="385623" w:themeColor="accent6" w:themeShade="80"/>
          <w:lang w:val="en-US"/>
        </w:rPr>
        <w:t>H</w:t>
      </w:r>
      <w:r w:rsidR="004E20AC" w:rsidRPr="003A47EA">
        <w:rPr>
          <w:rStyle w:val="jlqj4b"/>
          <w:rFonts w:eastAsiaTheme="minorEastAsia"/>
          <w:color w:val="385623" w:themeColor="accent6" w:themeShade="80"/>
          <w:vertAlign w:val="subscript"/>
          <w:lang w:val="en-US"/>
        </w:rPr>
        <w:t>0</w:t>
      </w:r>
      <w:r w:rsidRPr="003A47EA">
        <w:rPr>
          <w:rStyle w:val="jlqj4b"/>
          <w:rFonts w:eastAsiaTheme="minorEastAsia"/>
          <w:color w:val="385623" w:themeColor="accent6" w:themeShade="80"/>
          <w:lang w:val="en-US"/>
        </w:rPr>
        <w:t>, when</w:t>
      </w:r>
      <w:proofErr w:type="gramEnd"/>
      <w:r w:rsidRPr="003A47EA">
        <w:rPr>
          <w:rStyle w:val="jlqj4b"/>
          <w:rFonts w:eastAsiaTheme="minorEastAsia"/>
          <w:color w:val="385623" w:themeColor="accent6" w:themeShade="80"/>
          <w:lang w:val="en-US"/>
        </w:rPr>
        <w:t xml:space="preserve"> S&lt;</w:t>
      </w:r>
      <m:oMath>
        <m:sSub>
          <m:sSubPr>
            <m:ctrlPr>
              <w:rPr>
                <w:rStyle w:val="jlqj4b"/>
                <w:rFonts w:ascii="Cambria Math" w:hAnsi="Cambria Math"/>
                <w:i/>
                <w:lang w:val="en-US"/>
              </w:rPr>
            </m:ctrlPr>
          </m:sSubPr>
          <m:e>
            <m:r>
              <w:rPr>
                <w:rStyle w:val="jlqj4b"/>
                <w:rFonts w:ascii="Cambria Math" w:hAnsi="Cambria Math"/>
                <w:lang w:val="en-US"/>
              </w:rPr>
              <m:t>c</m:t>
            </m:r>
          </m:e>
          <m:sub>
            <m:r>
              <w:rPr>
                <w:rStyle w:val="jlqj4b"/>
                <w:rFonts w:ascii="Cambria Math" w:hAnsi="Cambria Math"/>
                <w:lang w:val="en-US"/>
              </w:rPr>
              <m:t>α</m:t>
            </m:r>
          </m:sub>
        </m:sSub>
      </m:oMath>
      <w:r w:rsidRPr="003A47EA">
        <w:rPr>
          <w:rStyle w:val="jlqj4b"/>
          <w:rFonts w:eastAsiaTheme="minorEastAsia"/>
          <w:color w:val="385623" w:themeColor="accent6" w:themeShade="80"/>
          <w:lang w:val="en-US"/>
        </w:rPr>
        <w:t xml:space="preserve"> </w:t>
      </w:r>
      <w:r w:rsidR="00A239A8">
        <w:rPr>
          <w:rStyle w:val="jlqj4b"/>
          <w:rFonts w:eastAsiaTheme="minorEastAsia"/>
          <w:color w:val="385623" w:themeColor="accent6" w:themeShade="80"/>
          <w:lang w:val="en-US"/>
        </w:rPr>
        <w:t xml:space="preserve">is </w:t>
      </w:r>
      <w:r w:rsidRPr="003A47EA">
        <w:rPr>
          <w:rStyle w:val="jlqj4b"/>
          <w:rFonts w:eastAsiaTheme="minorEastAsia"/>
          <w:color w:val="385623" w:themeColor="accent6" w:themeShade="80"/>
          <w:lang w:val="en-US"/>
        </w:rPr>
        <w:t>according to a significance level: usually 5%.</w:t>
      </w:r>
    </w:p>
    <w:p w14:paraId="7570328B" w14:textId="0410C9BA" w:rsidR="000537F6" w:rsidRPr="003A47EA" w:rsidRDefault="000537F6" w:rsidP="00CB23D0">
      <w:pPr>
        <w:ind w:firstLine="708"/>
        <w:jc w:val="both"/>
        <w:rPr>
          <w:rStyle w:val="jlqj4b"/>
          <w:color w:val="385623" w:themeColor="accent6" w:themeShade="80"/>
          <w:lang w:val="en-US"/>
        </w:rPr>
      </w:pPr>
      <w:r w:rsidRPr="003A47EA">
        <w:rPr>
          <w:rStyle w:val="jlqj4b"/>
          <w:color w:val="385623" w:themeColor="accent6" w:themeShade="80"/>
          <w:lang w:val="en-US"/>
        </w:rPr>
        <w:t xml:space="preserve">The distribution of the population parameter of S is unknown. Therefore, it is not possible to determine </w:t>
      </w:r>
      <m:oMath>
        <m:sSub>
          <m:sSubPr>
            <m:ctrlPr>
              <w:rPr>
                <w:rStyle w:val="jlqj4b"/>
                <w:rFonts w:ascii="Cambria Math" w:hAnsi="Cambria Math"/>
                <w:i/>
                <w:lang w:val="en-US"/>
              </w:rPr>
            </m:ctrlPr>
          </m:sSubPr>
          <m:e>
            <m:r>
              <w:rPr>
                <w:rStyle w:val="jlqj4b"/>
                <w:rFonts w:ascii="Cambria Math" w:hAnsi="Cambria Math"/>
                <w:lang w:val="en-US"/>
              </w:rPr>
              <m:t>c</m:t>
            </m:r>
          </m:e>
          <m:sub>
            <m:r>
              <w:rPr>
                <w:rStyle w:val="jlqj4b"/>
                <w:rFonts w:ascii="Cambria Math" w:hAnsi="Cambria Math"/>
                <w:lang w:val="en-US"/>
              </w:rPr>
              <m:t>α</m:t>
            </m:r>
          </m:sub>
        </m:sSub>
      </m:oMath>
      <w:r w:rsidRPr="003A47EA">
        <w:rPr>
          <w:rStyle w:val="jlqj4b"/>
          <w:color w:val="385623" w:themeColor="accent6" w:themeShade="80"/>
          <w:lang w:val="en-US"/>
        </w:rPr>
        <w:t xml:space="preserve"> immediately. To estimate the distribution of this estimator, Simar and Wilson (2002) advise using the bootstrap technique. With the help of the R </w:t>
      </w:r>
      <w:proofErr w:type="gramStart"/>
      <w:r w:rsidRPr="003A47EA">
        <w:rPr>
          <w:rStyle w:val="jlqj4b"/>
          <w:color w:val="385623" w:themeColor="accent6" w:themeShade="80"/>
          <w:lang w:val="en-US"/>
        </w:rPr>
        <w:t>boot.sw</w:t>
      </w:r>
      <w:proofErr w:type="gramEnd"/>
      <w:r w:rsidRPr="003A47EA">
        <w:rPr>
          <w:rStyle w:val="jlqj4b"/>
          <w:color w:val="385623" w:themeColor="accent6" w:themeShade="80"/>
          <w:lang w:val="en-US"/>
        </w:rPr>
        <w:t xml:space="preserve">98 function, the algorithm obtains the sets of bootstrap efficiency scores for the CCR model, for the BCC model and the distribution of S. In this way, we can compare the estimated value of </w:t>
      </w:r>
      <w:proofErr w:type="spellStart"/>
      <w:r w:rsidRPr="003A47EA">
        <w:rPr>
          <w:rStyle w:val="jlqj4b"/>
          <w:color w:val="385623" w:themeColor="accent6" w:themeShade="80"/>
          <w:lang w:val="en-US"/>
        </w:rPr>
        <w:t>S in</w:t>
      </w:r>
      <w:proofErr w:type="spellEnd"/>
      <w:r w:rsidRPr="003A47EA">
        <w:rPr>
          <w:rStyle w:val="jlqj4b"/>
          <w:color w:val="385623" w:themeColor="accent6" w:themeShade="80"/>
          <w:lang w:val="en-US"/>
        </w:rPr>
        <w:t xml:space="preserve"> (11) with the critical value at 5% to make the decision on H</w:t>
      </w:r>
      <w:r w:rsidR="00336655" w:rsidRPr="003A47EA">
        <w:rPr>
          <w:rStyle w:val="jlqj4b"/>
          <w:color w:val="385623" w:themeColor="accent6" w:themeShade="80"/>
          <w:vertAlign w:val="subscript"/>
          <w:lang w:val="en-US"/>
        </w:rPr>
        <w:t>0</w:t>
      </w:r>
      <w:r w:rsidRPr="003A47EA">
        <w:rPr>
          <w:rStyle w:val="jlqj4b"/>
          <w:color w:val="385623" w:themeColor="accent6" w:themeShade="80"/>
          <w:lang w:val="en-US"/>
        </w:rPr>
        <w:t>.</w:t>
      </w:r>
    </w:p>
    <w:p w14:paraId="6C9A5021" w14:textId="7DD082E6" w:rsidR="00291D3D" w:rsidRPr="003A47EA" w:rsidRDefault="00B705A8" w:rsidP="00B705A8">
      <w:pPr>
        <w:pStyle w:val="Ttulo3"/>
        <w:rPr>
          <w:lang w:val="en-US"/>
        </w:rPr>
      </w:pPr>
      <w:r w:rsidRPr="003A47EA">
        <w:rPr>
          <w:rStyle w:val="jlqj4b"/>
          <w:lang w:val="en-US"/>
        </w:rPr>
        <w:t>3.3.</w:t>
      </w:r>
      <w:r w:rsidR="00FD661F" w:rsidRPr="003A47EA">
        <w:rPr>
          <w:rStyle w:val="jlqj4b"/>
          <w:lang w:val="en-US"/>
        </w:rPr>
        <w:t>3</w:t>
      </w:r>
      <w:r w:rsidR="00336655" w:rsidRPr="003A47EA">
        <w:rPr>
          <w:rStyle w:val="jlqj4b"/>
          <w:color w:val="385623" w:themeColor="accent6" w:themeShade="80"/>
          <w:lang w:val="en-US"/>
        </w:rPr>
        <w:t xml:space="preserve"> Efficiency difference test for two periods</w:t>
      </w:r>
    </w:p>
    <w:p w14:paraId="5A34CDEB" w14:textId="7FDFE7E1" w:rsidR="00CB23D0" w:rsidRDefault="000537F6" w:rsidP="00CB23D0">
      <w:pPr>
        <w:spacing w:after="0"/>
        <w:jc w:val="both"/>
        <w:rPr>
          <w:rStyle w:val="jlqj4b"/>
          <w:color w:val="385623" w:themeColor="accent6" w:themeShade="80"/>
          <w:lang w:val="en-US"/>
        </w:rPr>
      </w:pPr>
      <w:r w:rsidRPr="003A47EA">
        <w:rPr>
          <w:rStyle w:val="jlqj4b"/>
          <w:color w:val="385623" w:themeColor="accent6" w:themeShade="80"/>
          <w:lang w:val="en-US"/>
        </w:rPr>
        <w:t xml:space="preserve">According to </w:t>
      </w:r>
      <w:proofErr w:type="spellStart"/>
      <w:r w:rsidRPr="003A47EA">
        <w:rPr>
          <w:rStyle w:val="jlqj4b"/>
          <w:color w:val="385623" w:themeColor="accent6" w:themeShade="80"/>
          <w:lang w:val="en-US"/>
        </w:rPr>
        <w:t>Bogetoft</w:t>
      </w:r>
      <w:proofErr w:type="spellEnd"/>
      <w:r w:rsidRPr="003A47EA">
        <w:rPr>
          <w:rStyle w:val="jlqj4b"/>
          <w:color w:val="385623" w:themeColor="accent6" w:themeShade="80"/>
          <w:lang w:val="en-US"/>
        </w:rPr>
        <w:t xml:space="preserve"> &amp; Otto (2011), if the set of n DMUs is divided into two groups with K</w:t>
      </w:r>
      <w:r w:rsidRPr="003A47EA">
        <w:rPr>
          <w:rStyle w:val="jlqj4b"/>
          <w:color w:val="385623" w:themeColor="accent6" w:themeShade="80"/>
          <w:vertAlign w:val="subscript"/>
          <w:lang w:val="en-US"/>
        </w:rPr>
        <w:t>1</w:t>
      </w:r>
      <w:r w:rsidRPr="003A47EA">
        <w:rPr>
          <w:rStyle w:val="jlqj4b"/>
          <w:color w:val="385623" w:themeColor="accent6" w:themeShade="80"/>
          <w:lang w:val="en-US"/>
        </w:rPr>
        <w:t xml:space="preserve"> and K</w:t>
      </w:r>
      <w:r w:rsidRPr="003A47EA">
        <w:rPr>
          <w:rStyle w:val="jlqj4b"/>
          <w:color w:val="385623" w:themeColor="accent6" w:themeShade="80"/>
          <w:vertAlign w:val="subscript"/>
          <w:lang w:val="en-US"/>
        </w:rPr>
        <w:t>2</w:t>
      </w:r>
      <w:r w:rsidRPr="003A47EA">
        <w:rPr>
          <w:rStyle w:val="jlqj4b"/>
          <w:color w:val="385623" w:themeColor="accent6" w:themeShade="80"/>
          <w:lang w:val="en-US"/>
        </w:rPr>
        <w:t>, where n = K</w:t>
      </w:r>
      <w:r w:rsidRPr="003A47EA">
        <w:rPr>
          <w:rStyle w:val="jlqj4b"/>
          <w:color w:val="385623" w:themeColor="accent6" w:themeShade="80"/>
          <w:vertAlign w:val="subscript"/>
          <w:lang w:val="en-US"/>
        </w:rPr>
        <w:t>1</w:t>
      </w:r>
      <w:r w:rsidRPr="003A47EA">
        <w:rPr>
          <w:rStyle w:val="jlqj4b"/>
          <w:color w:val="385623" w:themeColor="accent6" w:themeShade="80"/>
          <w:lang w:val="en-US"/>
        </w:rPr>
        <w:t xml:space="preserve"> + K</w:t>
      </w:r>
      <w:r w:rsidRPr="003A47EA">
        <w:rPr>
          <w:rStyle w:val="jlqj4b"/>
          <w:color w:val="385623" w:themeColor="accent6" w:themeShade="80"/>
          <w:vertAlign w:val="subscript"/>
          <w:lang w:val="en-US"/>
        </w:rPr>
        <w:t>2</w:t>
      </w:r>
      <w:r w:rsidRPr="003A47EA">
        <w:rPr>
          <w:rStyle w:val="jlqj4b"/>
          <w:color w:val="385623" w:themeColor="accent6" w:themeShade="80"/>
          <w:lang w:val="en-US"/>
        </w:rPr>
        <w:t xml:space="preserve">, we may also be interested in testing whether there are significant differences between the efficiencies of the two groups. The authors argue that this procedure </w:t>
      </w:r>
      <w:r w:rsidRPr="003A47EA">
        <w:rPr>
          <w:rStyle w:val="jlqj4b"/>
          <w:color w:val="385623" w:themeColor="accent6" w:themeShade="80"/>
          <w:lang w:val="en-US"/>
        </w:rPr>
        <w:lastRenderedPageBreak/>
        <w:t xml:space="preserve">is relevant if one intends to test whether a specific treatment in a group of DMUs is more efficient than </w:t>
      </w:r>
      <w:r w:rsidR="001C43BD" w:rsidRPr="003A47EA">
        <w:rPr>
          <w:rStyle w:val="jlqj4b"/>
          <w:color w:val="385623" w:themeColor="accent6" w:themeShade="80"/>
          <w:lang w:val="en-US"/>
        </w:rPr>
        <w:t>another,</w:t>
      </w:r>
      <w:r w:rsidRPr="003A47EA">
        <w:rPr>
          <w:rStyle w:val="jlqj4b"/>
          <w:color w:val="385623" w:themeColor="accent6" w:themeShade="80"/>
          <w:lang w:val="en-US"/>
        </w:rPr>
        <w:t xml:space="preserve"> whether a specific region offers more favorable conditions for companies than another, etc. In our case, we are interested in testing whether the distribution of eco-efficiency of municipalities in 2016 </w:t>
      </w:r>
      <w:r w:rsidR="00B05C5C" w:rsidRPr="003A47EA">
        <w:rPr>
          <w:rStyle w:val="jlqj4b"/>
          <w:lang w:val="en-US"/>
        </w:rPr>
        <w:t>(</w:t>
      </w:r>
      <m:oMath>
        <m:acc>
          <m:accPr>
            <m:ctrlPr>
              <w:rPr>
                <w:rStyle w:val="jlqj4b"/>
                <w:rFonts w:ascii="Cambria Math" w:hAnsi="Cambria Math"/>
                <w:i/>
                <w:lang w:val="en-US"/>
              </w:rPr>
            </m:ctrlPr>
          </m:accPr>
          <m:e>
            <m:r>
              <w:rPr>
                <w:rStyle w:val="jlqj4b"/>
                <w:rFonts w:ascii="Cambria Math" w:hAnsi="Cambria Math"/>
                <w:lang w:val="en-US"/>
              </w:rPr>
              <m:t>f</m:t>
            </m:r>
          </m:e>
        </m:acc>
        <m:d>
          <m:dPr>
            <m:ctrlPr>
              <w:rPr>
                <w:rStyle w:val="jlqj4b"/>
                <w:rFonts w:ascii="Cambria Math" w:hAnsi="Cambria Math"/>
                <w:i/>
                <w:lang w:val="en-US"/>
              </w:rPr>
            </m:ctrlPr>
          </m:dPr>
          <m:e>
            <m:sSub>
              <m:sSubPr>
                <m:ctrlPr>
                  <w:rPr>
                    <w:rStyle w:val="jlqj4b"/>
                    <w:rFonts w:ascii="Cambria Math" w:hAnsi="Cambria Math"/>
                    <w:i/>
                    <w:lang w:val="en-US"/>
                  </w:rPr>
                </m:ctrlPr>
              </m:sSubPr>
              <m:e>
                <m:r>
                  <w:rPr>
                    <w:rStyle w:val="jlqj4b"/>
                    <w:rFonts w:ascii="Cambria Math" w:hAnsi="Cambria Math"/>
                    <w:lang w:val="en-US"/>
                  </w:rPr>
                  <m:t>θ</m:t>
                </m:r>
              </m:e>
              <m:sub>
                <m:r>
                  <w:rPr>
                    <w:rStyle w:val="jlqj4b"/>
                    <w:rFonts w:ascii="Cambria Math" w:hAnsi="Cambria Math"/>
                    <w:lang w:val="en-US"/>
                  </w:rPr>
                  <m:t>2016</m:t>
                </m:r>
              </m:sub>
            </m:sSub>
          </m:e>
        </m:d>
        <m:r>
          <w:rPr>
            <w:rStyle w:val="jlqj4b"/>
            <w:rFonts w:ascii="Cambria Math" w:hAnsi="Cambria Math"/>
            <w:lang w:val="en-US"/>
          </w:rPr>
          <m:t xml:space="preserve"> )</m:t>
        </m:r>
      </m:oMath>
      <w:r w:rsidRPr="003A47EA">
        <w:rPr>
          <w:rStyle w:val="jlqj4b"/>
          <w:color w:val="385623" w:themeColor="accent6" w:themeShade="80"/>
          <w:lang w:val="en-US"/>
        </w:rPr>
        <w:t xml:space="preserve"> is significantly different from 2017. Thus, the test can be formalized as: the null hypothesis, </w:t>
      </w:r>
      <w:r w:rsidR="00B05C5C" w:rsidRPr="003A47EA">
        <w:rPr>
          <w:rStyle w:val="jlqj4b"/>
          <w:lang w:val="en-US"/>
        </w:rPr>
        <w:t>H</w:t>
      </w:r>
      <w:r w:rsidR="00B05C5C" w:rsidRPr="003A47EA">
        <w:rPr>
          <w:rStyle w:val="jlqj4b"/>
          <w:vertAlign w:val="subscript"/>
          <w:lang w:val="en-US"/>
        </w:rPr>
        <w:t>0</w:t>
      </w:r>
      <w:r w:rsidR="00B05C5C" w:rsidRPr="003A47EA">
        <w:rPr>
          <w:rStyle w:val="jlqj4b"/>
          <w:lang w:val="en-US"/>
        </w:rPr>
        <w:t xml:space="preserve">: </w:t>
      </w:r>
      <m:oMath>
        <m:acc>
          <m:accPr>
            <m:ctrlPr>
              <w:rPr>
                <w:rStyle w:val="jlqj4b"/>
                <w:rFonts w:ascii="Cambria Math" w:hAnsi="Cambria Math"/>
                <w:i/>
                <w:lang w:val="en-US"/>
              </w:rPr>
            </m:ctrlPr>
          </m:accPr>
          <m:e>
            <m:r>
              <w:rPr>
                <w:rStyle w:val="jlqj4b"/>
                <w:rFonts w:ascii="Cambria Math" w:hAnsi="Cambria Math"/>
                <w:lang w:val="en-US"/>
              </w:rPr>
              <m:t>f</m:t>
            </m:r>
          </m:e>
        </m:acc>
        <m:d>
          <m:dPr>
            <m:ctrlPr>
              <w:rPr>
                <w:rStyle w:val="jlqj4b"/>
                <w:rFonts w:ascii="Cambria Math" w:hAnsi="Cambria Math"/>
                <w:i/>
                <w:lang w:val="en-US"/>
              </w:rPr>
            </m:ctrlPr>
          </m:dPr>
          <m:e>
            <m:sSub>
              <m:sSubPr>
                <m:ctrlPr>
                  <w:rPr>
                    <w:rStyle w:val="jlqj4b"/>
                    <w:rFonts w:ascii="Cambria Math" w:hAnsi="Cambria Math"/>
                    <w:i/>
                    <w:lang w:val="en-US"/>
                  </w:rPr>
                </m:ctrlPr>
              </m:sSubPr>
              <m:e>
                <m:r>
                  <w:rPr>
                    <w:rStyle w:val="jlqj4b"/>
                    <w:rFonts w:ascii="Cambria Math" w:hAnsi="Cambria Math"/>
                    <w:lang w:val="en-US"/>
                  </w:rPr>
                  <m:t>θ</m:t>
                </m:r>
              </m:e>
              <m:sub>
                <m:r>
                  <w:rPr>
                    <w:rStyle w:val="jlqj4b"/>
                    <w:rFonts w:ascii="Cambria Math" w:hAnsi="Cambria Math"/>
                    <w:lang w:val="en-US"/>
                  </w:rPr>
                  <m:t>2016</m:t>
                </m:r>
              </m:sub>
            </m:sSub>
          </m:e>
        </m:d>
        <m:r>
          <w:rPr>
            <w:rStyle w:val="jlqj4b"/>
            <w:rFonts w:ascii="Cambria Math" w:hAnsi="Cambria Math"/>
            <w:lang w:val="en-US"/>
          </w:rPr>
          <m:t xml:space="preserve"> </m:t>
        </m:r>
      </m:oMath>
      <w:r w:rsidR="00B05C5C" w:rsidRPr="003A47EA">
        <w:rPr>
          <w:rStyle w:val="jlqj4b"/>
          <w:lang w:val="en-US"/>
        </w:rPr>
        <w:t xml:space="preserve">= </w:t>
      </w:r>
      <m:oMath>
        <m:acc>
          <m:accPr>
            <m:ctrlPr>
              <w:rPr>
                <w:rStyle w:val="jlqj4b"/>
                <w:rFonts w:ascii="Cambria Math" w:hAnsi="Cambria Math"/>
                <w:i/>
                <w:lang w:val="en-US"/>
              </w:rPr>
            </m:ctrlPr>
          </m:accPr>
          <m:e>
            <m:r>
              <w:rPr>
                <w:rStyle w:val="jlqj4b"/>
                <w:rFonts w:ascii="Cambria Math" w:hAnsi="Cambria Math"/>
                <w:lang w:val="en-US"/>
              </w:rPr>
              <m:t>f</m:t>
            </m:r>
          </m:e>
        </m:acc>
        <m:d>
          <m:dPr>
            <m:ctrlPr>
              <w:rPr>
                <w:rStyle w:val="jlqj4b"/>
                <w:rFonts w:ascii="Cambria Math" w:hAnsi="Cambria Math"/>
                <w:i/>
                <w:lang w:val="en-US"/>
              </w:rPr>
            </m:ctrlPr>
          </m:dPr>
          <m:e>
            <m:sSub>
              <m:sSubPr>
                <m:ctrlPr>
                  <w:rPr>
                    <w:rStyle w:val="jlqj4b"/>
                    <w:rFonts w:ascii="Cambria Math" w:hAnsi="Cambria Math"/>
                    <w:i/>
                    <w:lang w:val="en-US"/>
                  </w:rPr>
                </m:ctrlPr>
              </m:sSubPr>
              <m:e>
                <m:r>
                  <w:rPr>
                    <w:rStyle w:val="jlqj4b"/>
                    <w:rFonts w:ascii="Cambria Math" w:hAnsi="Cambria Math"/>
                    <w:lang w:val="en-US"/>
                  </w:rPr>
                  <m:t>θ</m:t>
                </m:r>
              </m:e>
              <m:sub>
                <m:r>
                  <w:rPr>
                    <w:rStyle w:val="jlqj4b"/>
                    <w:rFonts w:ascii="Cambria Math" w:hAnsi="Cambria Math"/>
                    <w:lang w:val="en-US"/>
                  </w:rPr>
                  <m:t>2017</m:t>
                </m:r>
              </m:sub>
            </m:sSub>
          </m:e>
        </m:d>
      </m:oMath>
      <w:r w:rsidRPr="003A47EA">
        <w:rPr>
          <w:rStyle w:val="jlqj4b"/>
          <w:color w:val="385623" w:themeColor="accent6" w:themeShade="80"/>
          <w:lang w:val="en-US"/>
        </w:rPr>
        <w:t xml:space="preserve">; versus the alternative hypothesis, </w:t>
      </w:r>
      <w:r w:rsidR="00B05C5C" w:rsidRPr="003A47EA">
        <w:rPr>
          <w:rStyle w:val="jlqj4b"/>
          <w:lang w:val="en-US"/>
        </w:rPr>
        <w:t>H</w:t>
      </w:r>
      <w:r w:rsidR="00B05C5C" w:rsidRPr="003A47EA">
        <w:rPr>
          <w:rStyle w:val="jlqj4b"/>
          <w:vertAlign w:val="subscript"/>
          <w:lang w:val="en-US"/>
        </w:rPr>
        <w:t>a</w:t>
      </w:r>
      <w:r w:rsidR="00B05C5C" w:rsidRPr="003A47EA">
        <w:rPr>
          <w:rStyle w:val="jlqj4b"/>
          <w:lang w:val="en-US"/>
        </w:rPr>
        <w:t xml:space="preserve">: </w:t>
      </w:r>
      <m:oMath>
        <m:acc>
          <m:accPr>
            <m:ctrlPr>
              <w:rPr>
                <w:rStyle w:val="jlqj4b"/>
                <w:rFonts w:ascii="Cambria Math" w:hAnsi="Cambria Math"/>
                <w:i/>
                <w:lang w:val="en-US"/>
              </w:rPr>
            </m:ctrlPr>
          </m:accPr>
          <m:e>
            <m:r>
              <w:rPr>
                <w:rStyle w:val="jlqj4b"/>
                <w:rFonts w:ascii="Cambria Math" w:hAnsi="Cambria Math"/>
                <w:lang w:val="en-US"/>
              </w:rPr>
              <m:t>f</m:t>
            </m:r>
          </m:e>
        </m:acc>
        <m:d>
          <m:dPr>
            <m:ctrlPr>
              <w:rPr>
                <w:rStyle w:val="jlqj4b"/>
                <w:rFonts w:ascii="Cambria Math" w:hAnsi="Cambria Math"/>
                <w:i/>
                <w:lang w:val="en-US"/>
              </w:rPr>
            </m:ctrlPr>
          </m:dPr>
          <m:e>
            <m:sSub>
              <m:sSubPr>
                <m:ctrlPr>
                  <w:rPr>
                    <w:rStyle w:val="jlqj4b"/>
                    <w:rFonts w:ascii="Cambria Math" w:hAnsi="Cambria Math"/>
                    <w:i/>
                    <w:lang w:val="en-US"/>
                  </w:rPr>
                </m:ctrlPr>
              </m:sSubPr>
              <m:e>
                <m:r>
                  <w:rPr>
                    <w:rStyle w:val="jlqj4b"/>
                    <w:rFonts w:ascii="Cambria Math" w:hAnsi="Cambria Math"/>
                    <w:lang w:val="en-US"/>
                  </w:rPr>
                  <m:t>θ</m:t>
                </m:r>
              </m:e>
              <m:sub>
                <m:r>
                  <w:rPr>
                    <w:rStyle w:val="jlqj4b"/>
                    <w:rFonts w:ascii="Cambria Math" w:hAnsi="Cambria Math"/>
                    <w:lang w:val="en-US"/>
                  </w:rPr>
                  <m:t>2016</m:t>
                </m:r>
              </m:sub>
            </m:sSub>
          </m:e>
        </m:d>
        <m:r>
          <w:rPr>
            <w:rStyle w:val="jlqj4b"/>
            <w:rFonts w:ascii="Cambria Math" w:hAnsi="Cambria Math"/>
            <w:lang w:val="en-US"/>
          </w:rPr>
          <m:t>≠</m:t>
        </m:r>
        <m:acc>
          <m:accPr>
            <m:ctrlPr>
              <w:rPr>
                <w:rStyle w:val="jlqj4b"/>
                <w:rFonts w:ascii="Cambria Math" w:hAnsi="Cambria Math"/>
                <w:i/>
                <w:lang w:val="en-US"/>
              </w:rPr>
            </m:ctrlPr>
          </m:accPr>
          <m:e>
            <m:r>
              <w:rPr>
                <w:rStyle w:val="jlqj4b"/>
                <w:rFonts w:ascii="Cambria Math" w:hAnsi="Cambria Math"/>
                <w:lang w:val="en-US"/>
              </w:rPr>
              <m:t>f</m:t>
            </m:r>
          </m:e>
        </m:acc>
        <m:d>
          <m:dPr>
            <m:ctrlPr>
              <w:rPr>
                <w:rStyle w:val="jlqj4b"/>
                <w:rFonts w:ascii="Cambria Math" w:hAnsi="Cambria Math"/>
                <w:i/>
                <w:lang w:val="en-US"/>
              </w:rPr>
            </m:ctrlPr>
          </m:dPr>
          <m:e>
            <m:sSub>
              <m:sSubPr>
                <m:ctrlPr>
                  <w:rPr>
                    <w:rStyle w:val="jlqj4b"/>
                    <w:rFonts w:ascii="Cambria Math" w:hAnsi="Cambria Math"/>
                    <w:i/>
                    <w:lang w:val="en-US"/>
                  </w:rPr>
                </m:ctrlPr>
              </m:sSubPr>
              <m:e>
                <m:r>
                  <w:rPr>
                    <w:rStyle w:val="jlqj4b"/>
                    <w:rFonts w:ascii="Cambria Math" w:hAnsi="Cambria Math"/>
                    <w:lang w:val="en-US"/>
                  </w:rPr>
                  <m:t>θ</m:t>
                </m:r>
              </m:e>
              <m:sub>
                <m:r>
                  <w:rPr>
                    <w:rStyle w:val="jlqj4b"/>
                    <w:rFonts w:ascii="Cambria Math" w:hAnsi="Cambria Math"/>
                    <w:lang w:val="en-US"/>
                  </w:rPr>
                  <m:t>2017</m:t>
                </m:r>
              </m:sub>
            </m:sSub>
          </m:e>
        </m:d>
      </m:oMath>
      <w:r w:rsidRPr="003A47EA">
        <w:rPr>
          <w:rStyle w:val="jlqj4b"/>
          <w:color w:val="385623" w:themeColor="accent6" w:themeShade="80"/>
          <w:lang w:val="en-US"/>
        </w:rPr>
        <w:t>.</w:t>
      </w:r>
      <w:r w:rsidR="00CB23D0">
        <w:rPr>
          <w:rStyle w:val="jlqj4b"/>
          <w:color w:val="385623" w:themeColor="accent6" w:themeShade="80"/>
          <w:lang w:val="en-US"/>
        </w:rPr>
        <w:t xml:space="preserve"> </w:t>
      </w:r>
    </w:p>
    <w:p w14:paraId="386E9520" w14:textId="420F2615" w:rsidR="000537F6" w:rsidRPr="003A47EA" w:rsidRDefault="000537F6" w:rsidP="00CB23D0">
      <w:pPr>
        <w:ind w:firstLine="708"/>
        <w:jc w:val="both"/>
        <w:rPr>
          <w:rStyle w:val="jlqj4b"/>
          <w:color w:val="385623" w:themeColor="accent6" w:themeShade="80"/>
          <w:lang w:val="en-US"/>
        </w:rPr>
      </w:pPr>
      <w:r w:rsidRPr="003A47EA">
        <w:rPr>
          <w:rStyle w:val="jlqj4b"/>
          <w:color w:val="385623" w:themeColor="accent6" w:themeShade="80"/>
          <w:lang w:val="en-US"/>
        </w:rPr>
        <w:t xml:space="preserve">There are several ways to perform these tests. If the assumption of the efficiency distribution is not possible, Banker (1993) suggests using the Kolmogorov-Smirnov (K-S) test and </w:t>
      </w:r>
      <w:proofErr w:type="spellStart"/>
      <w:r w:rsidRPr="003A47EA">
        <w:rPr>
          <w:rStyle w:val="jlqj4b"/>
          <w:color w:val="385623" w:themeColor="accent6" w:themeShade="80"/>
          <w:lang w:val="en-US"/>
        </w:rPr>
        <w:t>Bogetoft</w:t>
      </w:r>
      <w:proofErr w:type="spellEnd"/>
      <w:r w:rsidRPr="003A47EA">
        <w:rPr>
          <w:rStyle w:val="jlqj4b"/>
          <w:color w:val="385623" w:themeColor="accent6" w:themeShade="80"/>
          <w:lang w:val="en-US"/>
        </w:rPr>
        <w:t xml:space="preserve"> &amp; Otto (2011) complements it with the Kruskal-</w:t>
      </w:r>
      <w:proofErr w:type="gramStart"/>
      <w:r w:rsidRPr="003A47EA">
        <w:rPr>
          <w:rStyle w:val="jlqj4b"/>
          <w:color w:val="385623" w:themeColor="accent6" w:themeShade="80"/>
          <w:lang w:val="en-US"/>
        </w:rPr>
        <w:t>Wallis</w:t>
      </w:r>
      <w:proofErr w:type="gramEnd"/>
      <w:r w:rsidRPr="003A47EA">
        <w:rPr>
          <w:rStyle w:val="jlqj4b"/>
          <w:color w:val="385623" w:themeColor="accent6" w:themeShade="80"/>
          <w:lang w:val="en-US"/>
        </w:rPr>
        <w:t xml:space="preserve"> test. Thus, these tests will be used to verify the equality of the two corrected eco-efficiencies distributions.</w:t>
      </w:r>
    </w:p>
    <w:p w14:paraId="598DADDC" w14:textId="416231CB" w:rsidR="00291D3D" w:rsidRPr="003A47EA" w:rsidRDefault="00F41CC2" w:rsidP="00F41CC2">
      <w:pPr>
        <w:pStyle w:val="Ttulo3"/>
        <w:rPr>
          <w:rStyle w:val="jlqj4b"/>
          <w:lang w:val="en-US"/>
        </w:rPr>
      </w:pPr>
      <w:r w:rsidRPr="003A47EA">
        <w:rPr>
          <w:rStyle w:val="jlqj4b"/>
          <w:lang w:val="en-US"/>
        </w:rPr>
        <w:t xml:space="preserve">3.3.4 </w:t>
      </w:r>
      <w:r w:rsidR="00E1333D" w:rsidRPr="003A47EA">
        <w:rPr>
          <w:rStyle w:val="jlqj4b"/>
          <w:color w:val="385623" w:themeColor="accent6" w:themeShade="80"/>
          <w:lang w:val="en-US"/>
        </w:rPr>
        <w:t>Testing the dependence of eco-efficiency on external factors: second-stage analysis</w:t>
      </w:r>
    </w:p>
    <w:p w14:paraId="0A29E1D0" w14:textId="71C71118" w:rsidR="007D1666" w:rsidRDefault="000537F6" w:rsidP="007D1666">
      <w:pPr>
        <w:spacing w:after="0"/>
        <w:jc w:val="both"/>
        <w:rPr>
          <w:rStyle w:val="jlqj4b"/>
          <w:color w:val="385623" w:themeColor="accent6" w:themeShade="80"/>
          <w:lang w:val="en-US"/>
        </w:rPr>
      </w:pPr>
      <w:r w:rsidRPr="003A47EA">
        <w:rPr>
          <w:rStyle w:val="jlqj4b"/>
          <w:color w:val="385623" w:themeColor="accent6" w:themeShade="80"/>
          <w:lang w:val="en-US"/>
        </w:rPr>
        <w:t xml:space="preserve">After estimating the corrected </w:t>
      </w:r>
      <w:r w:rsidR="00E1333D" w:rsidRPr="003A47EA">
        <w:rPr>
          <w:rStyle w:val="jlqj4b"/>
          <w:color w:val="385623" w:themeColor="accent6" w:themeShade="80"/>
          <w:lang w:val="en-US"/>
        </w:rPr>
        <w:t>indexes</w:t>
      </w:r>
      <w:r w:rsidRPr="003A47EA">
        <w:rPr>
          <w:rStyle w:val="jlqj4b"/>
          <w:color w:val="385623" w:themeColor="accent6" w:themeShade="80"/>
          <w:lang w:val="en-US"/>
        </w:rPr>
        <w:t xml:space="preserve"> and performing the afore</w:t>
      </w:r>
      <w:r w:rsidR="001C43BD">
        <w:rPr>
          <w:rStyle w:val="jlqj4b"/>
          <w:color w:val="385623" w:themeColor="accent6" w:themeShade="80"/>
          <w:lang w:val="en-US"/>
        </w:rPr>
        <w:t xml:space="preserve"> </w:t>
      </w:r>
      <w:r w:rsidRPr="003A47EA">
        <w:rPr>
          <w:rStyle w:val="jlqj4b"/>
          <w:color w:val="385623" w:themeColor="accent6" w:themeShade="80"/>
          <w:lang w:val="en-US"/>
        </w:rPr>
        <w:t xml:space="preserve">mentioned tests, for </w:t>
      </w:r>
      <w:proofErr w:type="spellStart"/>
      <w:r w:rsidRPr="003A47EA">
        <w:rPr>
          <w:rStyle w:val="jlqj4b"/>
          <w:color w:val="385623" w:themeColor="accent6" w:themeShade="80"/>
          <w:lang w:val="en-US"/>
        </w:rPr>
        <w:t>Bogetoft</w:t>
      </w:r>
      <w:proofErr w:type="spellEnd"/>
      <w:r w:rsidRPr="003A47EA">
        <w:rPr>
          <w:rStyle w:val="jlqj4b"/>
          <w:color w:val="385623" w:themeColor="accent6" w:themeShade="80"/>
          <w:lang w:val="en-US"/>
        </w:rPr>
        <w:t xml:space="preserve"> &amp; Otto (2011) </w:t>
      </w:r>
      <w:r w:rsidR="00A239A8">
        <w:rPr>
          <w:rStyle w:val="jlqj4b"/>
          <w:color w:val="385623" w:themeColor="accent6" w:themeShade="80"/>
          <w:lang w:val="en-US"/>
        </w:rPr>
        <w:t>naturally</w:t>
      </w:r>
      <w:r w:rsidRPr="003A47EA">
        <w:rPr>
          <w:rStyle w:val="jlqj4b"/>
          <w:color w:val="385623" w:themeColor="accent6" w:themeShade="80"/>
          <w:lang w:val="en-US"/>
        </w:rPr>
        <w:t xml:space="preserve"> the following questions arise: why are some DMUs more efficient than others? Is efficiency affected by weather disturbances and other exogenous factors?</w:t>
      </w:r>
      <w:r w:rsidR="007D1666">
        <w:rPr>
          <w:rStyle w:val="jlqj4b"/>
          <w:color w:val="385623" w:themeColor="accent6" w:themeShade="80"/>
          <w:lang w:val="en-US"/>
        </w:rPr>
        <w:t xml:space="preserve"> </w:t>
      </w:r>
    </w:p>
    <w:p w14:paraId="61A8E341" w14:textId="77777777" w:rsidR="0094567E" w:rsidRDefault="000537F6" w:rsidP="0094567E">
      <w:pPr>
        <w:spacing w:after="0"/>
        <w:ind w:firstLine="708"/>
        <w:jc w:val="both"/>
        <w:rPr>
          <w:rStyle w:val="jlqj4b"/>
          <w:color w:val="385623" w:themeColor="accent6" w:themeShade="80"/>
          <w:lang w:val="en-US"/>
        </w:rPr>
      </w:pPr>
      <w:r w:rsidRPr="003A47EA">
        <w:rPr>
          <w:rStyle w:val="jlqj4b"/>
          <w:color w:val="385623" w:themeColor="accent6" w:themeShade="80"/>
          <w:lang w:val="en-US"/>
        </w:rPr>
        <w:t xml:space="preserve">The search for answers to these questions led to the emergence of the technique called two-stage analysis (Simar and Wilson, 2007). In the first, the corrected efficiency </w:t>
      </w:r>
      <w:r w:rsidR="00AE71CC" w:rsidRPr="003A47EA">
        <w:rPr>
          <w:rStyle w:val="jlqj4b"/>
          <w:color w:val="385623" w:themeColor="accent6" w:themeShade="80"/>
          <w:lang w:val="en-US"/>
        </w:rPr>
        <w:t>indexes</w:t>
      </w:r>
      <w:r w:rsidRPr="003A47EA">
        <w:rPr>
          <w:rStyle w:val="jlqj4b"/>
          <w:color w:val="385623" w:themeColor="accent6" w:themeShade="80"/>
          <w:lang w:val="en-US"/>
        </w:rPr>
        <w:t xml:space="preserve"> are calculated and, in the second, we try to identify the impact of other variables (Z) on the efficiency of the DMUs. These variables (Z) are called exogenous, non-discretionary variables and can be internal or external to the production process. Lovell (1993) advises the use of variables under the manager's control in the first stage and variables over which the producer does not control in the second, such that the second stage variables are not correlated with the inputs and outputs used in the first.</w:t>
      </w:r>
      <w:bookmarkStart w:id="7" w:name="_Hlk87432141"/>
    </w:p>
    <w:p w14:paraId="32DD4D32" w14:textId="15103F0C" w:rsidR="0094567E" w:rsidRDefault="000537F6" w:rsidP="0094567E">
      <w:pPr>
        <w:spacing w:after="0"/>
        <w:ind w:firstLine="708"/>
        <w:jc w:val="both"/>
        <w:rPr>
          <w:rStyle w:val="jlqj4b"/>
          <w:color w:val="385623" w:themeColor="accent6" w:themeShade="80"/>
          <w:lang w:val="en-US"/>
        </w:rPr>
      </w:pPr>
      <w:r w:rsidRPr="003A47EA">
        <w:rPr>
          <w:rStyle w:val="jlqj4b"/>
          <w:color w:val="385623" w:themeColor="accent6" w:themeShade="80"/>
          <w:lang w:val="en-US"/>
        </w:rPr>
        <w:t xml:space="preserve">To investigate whether a </w:t>
      </w:r>
      <w:r w:rsidR="00AE71CC" w:rsidRPr="003A47EA">
        <w:rPr>
          <w:rStyle w:val="jlqj4b"/>
          <w:color w:val="385623" w:themeColor="accent6" w:themeShade="80"/>
          <w:lang w:val="en-US"/>
        </w:rPr>
        <w:t xml:space="preserve">Z </w:t>
      </w:r>
      <w:r w:rsidRPr="003A47EA">
        <w:rPr>
          <w:rStyle w:val="jlqj4b"/>
          <w:color w:val="385623" w:themeColor="accent6" w:themeShade="80"/>
          <w:lang w:val="en-US"/>
        </w:rPr>
        <w:t xml:space="preserve">vector explains variations in efficiency, </w:t>
      </w:r>
      <w:r w:rsidR="00A239A8">
        <w:rPr>
          <w:rStyle w:val="jlqj4b"/>
          <w:color w:val="385623" w:themeColor="accent6" w:themeShade="80"/>
          <w:lang w:val="en-US"/>
        </w:rPr>
        <w:t>T</w:t>
      </w:r>
      <w:r w:rsidRPr="003A47EA">
        <w:rPr>
          <w:rStyle w:val="jlqj4b"/>
          <w:color w:val="385623" w:themeColor="accent6" w:themeShade="80"/>
          <w:lang w:val="en-US"/>
        </w:rPr>
        <w:t xml:space="preserve">obit regression is usually used. This method is estimated by maximum likelihood and is used when the dependent variable is truncated by value ranges. However, as the DEA efficiency </w:t>
      </w:r>
      <w:r w:rsidR="00915A83" w:rsidRPr="003A47EA">
        <w:rPr>
          <w:rStyle w:val="jlqj4b"/>
          <w:color w:val="385623" w:themeColor="accent6" w:themeShade="80"/>
          <w:lang w:val="en-US"/>
        </w:rPr>
        <w:t>indexes</w:t>
      </w:r>
      <w:r w:rsidRPr="003A47EA">
        <w:rPr>
          <w:rStyle w:val="jlqj4b"/>
          <w:color w:val="385623" w:themeColor="accent6" w:themeShade="80"/>
          <w:lang w:val="en-US"/>
        </w:rPr>
        <w:t xml:space="preserve"> have serial correlation, </w:t>
      </w:r>
      <w:r w:rsidR="00554E1C" w:rsidRPr="00554E1C">
        <w:rPr>
          <w:rStyle w:val="jlqj4b"/>
          <w:color w:val="385623" w:themeColor="accent6" w:themeShade="80"/>
          <w:lang w:val="en-US"/>
        </w:rPr>
        <w:t>biased</w:t>
      </w:r>
      <w:r w:rsidRPr="003A47EA">
        <w:rPr>
          <w:rStyle w:val="jlqj4b"/>
          <w:color w:val="385623" w:themeColor="accent6" w:themeShade="80"/>
          <w:lang w:val="en-US"/>
        </w:rPr>
        <w:t xml:space="preserve"> results can be obtained, especially when the sample is small.</w:t>
      </w:r>
    </w:p>
    <w:p w14:paraId="7C1E9AE3" w14:textId="77777777" w:rsidR="0094567E" w:rsidRDefault="000537F6" w:rsidP="0094567E">
      <w:pPr>
        <w:spacing w:after="0"/>
        <w:ind w:firstLine="708"/>
        <w:jc w:val="both"/>
        <w:rPr>
          <w:rStyle w:val="jlqj4b"/>
          <w:color w:val="385623" w:themeColor="accent6" w:themeShade="80"/>
          <w:lang w:val="en-US"/>
        </w:rPr>
      </w:pPr>
      <w:r w:rsidRPr="003A47EA">
        <w:rPr>
          <w:rStyle w:val="jlqj4b"/>
          <w:color w:val="385623" w:themeColor="accent6" w:themeShade="80"/>
          <w:lang w:val="en-US"/>
        </w:rPr>
        <w:t>To overcome this problem, Simar and Wilson (2007) indicate the application of bootstrap to a truncated regression model (</w:t>
      </w:r>
      <w:proofErr w:type="spellStart"/>
      <w:r w:rsidRPr="003A47EA">
        <w:rPr>
          <w:rStyle w:val="jlqj4b"/>
          <w:color w:val="385623" w:themeColor="accent6" w:themeShade="80"/>
          <w:lang w:val="en-US"/>
        </w:rPr>
        <w:t>tobit</w:t>
      </w:r>
      <w:proofErr w:type="spellEnd"/>
      <w:r w:rsidRPr="003A47EA">
        <w:rPr>
          <w:rStyle w:val="jlqj4b"/>
          <w:color w:val="385623" w:themeColor="accent6" w:themeShade="80"/>
          <w:lang w:val="en-US"/>
        </w:rPr>
        <w:t xml:space="preserve"> or equivalent) in which </w:t>
      </w:r>
      <m:oMath>
        <m:sSub>
          <m:sSubPr>
            <m:ctrlPr>
              <w:rPr>
                <w:rStyle w:val="jlqj4b"/>
                <w:rFonts w:ascii="Cambria Math" w:hAnsi="Cambria Math"/>
                <w:i/>
                <w:lang w:val="en-US"/>
              </w:rPr>
            </m:ctrlPr>
          </m:sSubPr>
          <m:e>
            <m:acc>
              <m:accPr>
                <m:chr m:val="̃"/>
                <m:ctrlPr>
                  <w:rPr>
                    <w:rStyle w:val="jlqj4b"/>
                    <w:rFonts w:ascii="Cambria Math" w:hAnsi="Cambria Math"/>
                    <w:i/>
                    <w:lang w:val="en-US"/>
                  </w:rPr>
                </m:ctrlPr>
              </m:accPr>
              <m:e>
                <m:r>
                  <w:rPr>
                    <w:rStyle w:val="jlqj4b"/>
                    <w:rFonts w:ascii="Cambria Math" w:hAnsi="Cambria Math"/>
                    <w:lang w:val="en-US"/>
                  </w:rPr>
                  <m:t>θ</m:t>
                </m:r>
              </m:e>
            </m:acc>
          </m:e>
          <m:sub>
            <m:r>
              <w:rPr>
                <w:rStyle w:val="jlqj4b"/>
                <w:rFonts w:ascii="Cambria Math" w:hAnsi="Cambria Math"/>
                <w:lang w:val="en-US"/>
              </w:rPr>
              <m:t>i</m:t>
            </m:r>
          </m:sub>
        </m:sSub>
        <m:r>
          <w:rPr>
            <w:rStyle w:val="jlqj4b"/>
            <w:rFonts w:ascii="Cambria Math" w:hAnsi="Cambria Math"/>
            <w:lang w:val="en-US"/>
          </w:rPr>
          <m:t>=</m:t>
        </m:r>
        <m:sSub>
          <m:sSubPr>
            <m:ctrlPr>
              <w:rPr>
                <w:rStyle w:val="jlqj4b"/>
                <w:rFonts w:ascii="Cambria Math" w:eastAsiaTheme="minorEastAsia" w:hAnsi="Cambria Math"/>
                <w:i/>
                <w:lang w:val="en-US"/>
              </w:rPr>
            </m:ctrlPr>
          </m:sSubPr>
          <m:e>
            <m:r>
              <w:rPr>
                <w:rStyle w:val="jlqj4b"/>
                <w:rFonts w:ascii="Cambria Math" w:eastAsiaTheme="minorEastAsia" w:hAnsi="Cambria Math"/>
                <w:lang w:val="en-US"/>
              </w:rPr>
              <m:t>Z</m:t>
            </m:r>
          </m:e>
          <m:sub>
            <m:r>
              <w:rPr>
                <w:rStyle w:val="jlqj4b"/>
                <w:rFonts w:ascii="Cambria Math" w:eastAsiaTheme="minorEastAsia" w:hAnsi="Cambria Math"/>
                <w:lang w:val="en-US"/>
              </w:rPr>
              <m:t>i</m:t>
            </m:r>
          </m:sub>
        </m:sSub>
        <m:r>
          <m:rPr>
            <m:sty m:val="bi"/>
          </m:rPr>
          <w:rPr>
            <w:rStyle w:val="jlqj4b"/>
            <w:rFonts w:ascii="Cambria Math" w:eastAsiaTheme="minorEastAsia" w:hAnsi="Cambria Math"/>
            <w:lang w:val="en-US"/>
          </w:rPr>
          <m:t>β</m:t>
        </m:r>
        <m:r>
          <w:rPr>
            <w:rStyle w:val="jlqj4b"/>
            <w:rFonts w:ascii="Cambria Math" w:eastAsiaTheme="minorEastAsia" w:hAnsi="Cambria Math"/>
            <w:lang w:val="en-US"/>
          </w:rPr>
          <m:t>+</m:t>
        </m:r>
        <m:sSub>
          <m:sSubPr>
            <m:ctrlPr>
              <w:rPr>
                <w:rStyle w:val="jlqj4b"/>
                <w:rFonts w:ascii="Cambria Math" w:eastAsiaTheme="minorEastAsia" w:hAnsi="Cambria Math"/>
                <w:i/>
                <w:lang w:val="en-US"/>
              </w:rPr>
            </m:ctrlPr>
          </m:sSubPr>
          <m:e>
            <m:r>
              <w:rPr>
                <w:rStyle w:val="jlqj4b"/>
                <w:rFonts w:ascii="Cambria Math" w:eastAsiaTheme="minorEastAsia" w:hAnsi="Cambria Math"/>
                <w:lang w:val="en-US"/>
              </w:rPr>
              <m:t>ε</m:t>
            </m:r>
          </m:e>
          <m:sub>
            <m:r>
              <w:rPr>
                <w:rStyle w:val="jlqj4b"/>
                <w:rFonts w:ascii="Cambria Math" w:eastAsiaTheme="minorEastAsia" w:hAnsi="Cambria Math"/>
                <w:lang w:val="en-US"/>
              </w:rPr>
              <m:t>i</m:t>
            </m:r>
          </m:sub>
        </m:sSub>
      </m:oMath>
      <w:r w:rsidRPr="003A47EA">
        <w:rPr>
          <w:rStyle w:val="jlqj4b"/>
          <w:color w:val="385623" w:themeColor="accent6" w:themeShade="80"/>
          <w:lang w:val="en-US"/>
        </w:rPr>
        <w:t xml:space="preserve">. Here, </w:t>
      </w:r>
      <m:oMath>
        <m:sSub>
          <m:sSubPr>
            <m:ctrlPr>
              <w:rPr>
                <w:rStyle w:val="jlqj4b"/>
                <w:rFonts w:ascii="Cambria Math" w:hAnsi="Cambria Math"/>
                <w:i/>
                <w:lang w:val="en-US"/>
              </w:rPr>
            </m:ctrlPr>
          </m:sSubPr>
          <m:e>
            <m:acc>
              <m:accPr>
                <m:chr m:val="̃"/>
                <m:ctrlPr>
                  <w:rPr>
                    <w:rStyle w:val="jlqj4b"/>
                    <w:rFonts w:ascii="Cambria Math" w:hAnsi="Cambria Math"/>
                    <w:i/>
                    <w:lang w:val="en-US"/>
                  </w:rPr>
                </m:ctrlPr>
              </m:accPr>
              <m:e>
                <m:r>
                  <w:rPr>
                    <w:rStyle w:val="jlqj4b"/>
                    <w:rFonts w:ascii="Cambria Math" w:hAnsi="Cambria Math"/>
                    <w:lang w:val="en-US"/>
                  </w:rPr>
                  <m:t>θ</m:t>
                </m:r>
              </m:e>
            </m:acc>
          </m:e>
          <m:sub>
            <m:r>
              <w:rPr>
                <w:rStyle w:val="jlqj4b"/>
                <w:rFonts w:ascii="Cambria Math" w:hAnsi="Cambria Math"/>
                <w:lang w:val="en-US"/>
              </w:rPr>
              <m:t>i</m:t>
            </m:r>
          </m:sub>
        </m:sSub>
      </m:oMath>
      <w:r w:rsidR="009177D3" w:rsidRPr="003A47EA">
        <w:rPr>
          <w:rStyle w:val="jlqj4b"/>
          <w:rFonts w:eastAsiaTheme="minorEastAsia"/>
          <w:lang w:val="en-US"/>
        </w:rPr>
        <w:t xml:space="preserve"> </w:t>
      </w:r>
      <w:r w:rsidRPr="003A47EA">
        <w:rPr>
          <w:rStyle w:val="jlqj4b"/>
          <w:color w:val="385623" w:themeColor="accent6" w:themeShade="80"/>
          <w:lang w:val="en-US"/>
        </w:rPr>
        <w:t xml:space="preserve"> represents the corrected eco-efficiency, estimated in the first stage; </w:t>
      </w:r>
      <m:oMath>
        <m:sSub>
          <m:sSubPr>
            <m:ctrlPr>
              <w:rPr>
                <w:rStyle w:val="jlqj4b"/>
                <w:rFonts w:ascii="Cambria Math" w:eastAsiaTheme="minorEastAsia" w:hAnsi="Cambria Math"/>
                <w:i/>
                <w:lang w:val="en-US"/>
              </w:rPr>
            </m:ctrlPr>
          </m:sSubPr>
          <m:e>
            <m:r>
              <w:rPr>
                <w:rStyle w:val="jlqj4b"/>
                <w:rFonts w:ascii="Cambria Math" w:eastAsiaTheme="minorEastAsia" w:hAnsi="Cambria Math"/>
                <w:lang w:val="en-US"/>
              </w:rPr>
              <m:t>Z</m:t>
            </m:r>
          </m:e>
          <m:sub>
            <m:r>
              <w:rPr>
                <w:rStyle w:val="jlqj4b"/>
                <w:rFonts w:ascii="Cambria Math" w:eastAsiaTheme="minorEastAsia" w:hAnsi="Cambria Math"/>
                <w:lang w:val="en-US"/>
              </w:rPr>
              <m:t>i</m:t>
            </m:r>
          </m:sub>
        </m:sSub>
      </m:oMath>
      <w:r w:rsidRPr="003A47EA">
        <w:rPr>
          <w:rStyle w:val="jlqj4b"/>
          <w:color w:val="385623" w:themeColor="accent6" w:themeShade="80"/>
          <w:lang w:val="en-US"/>
        </w:rPr>
        <w:t xml:space="preserve"> is the vector of predictor variables that are expected to explain the eco-efficiency indices through the vector of parameters </w:t>
      </w:r>
      <m:oMath>
        <m:r>
          <m:rPr>
            <m:sty m:val="bi"/>
          </m:rPr>
          <w:rPr>
            <w:rStyle w:val="jlqj4b"/>
            <w:rFonts w:ascii="Cambria Math" w:eastAsiaTheme="minorEastAsia" w:hAnsi="Cambria Math"/>
            <w:lang w:val="en-US"/>
          </w:rPr>
          <m:t>β</m:t>
        </m:r>
      </m:oMath>
      <w:r w:rsidRPr="003A47EA">
        <w:rPr>
          <w:rStyle w:val="jlqj4b"/>
          <w:color w:val="385623" w:themeColor="accent6" w:themeShade="80"/>
          <w:lang w:val="en-US"/>
        </w:rPr>
        <w:t xml:space="preserve"> to be estimated; and the vector </w:t>
      </w:r>
      <m:oMath>
        <m:sSub>
          <m:sSubPr>
            <m:ctrlPr>
              <w:rPr>
                <w:rStyle w:val="jlqj4b"/>
                <w:rFonts w:ascii="Cambria Math" w:eastAsiaTheme="minorEastAsia" w:hAnsi="Cambria Math"/>
                <w:i/>
                <w:lang w:val="en-US"/>
              </w:rPr>
            </m:ctrlPr>
          </m:sSubPr>
          <m:e>
            <m:r>
              <w:rPr>
                <w:rStyle w:val="jlqj4b"/>
                <w:rFonts w:ascii="Cambria Math" w:eastAsiaTheme="minorEastAsia" w:hAnsi="Cambria Math"/>
                <w:lang w:val="en-US"/>
              </w:rPr>
              <m:t>ε</m:t>
            </m:r>
          </m:e>
          <m:sub>
            <m:r>
              <w:rPr>
                <w:rStyle w:val="jlqj4b"/>
                <w:rFonts w:ascii="Cambria Math" w:eastAsiaTheme="minorEastAsia" w:hAnsi="Cambria Math"/>
                <w:lang w:val="en-US"/>
              </w:rPr>
              <m:t>i</m:t>
            </m:r>
          </m:sub>
        </m:sSub>
      </m:oMath>
      <w:r w:rsidRPr="003A47EA">
        <w:rPr>
          <w:rStyle w:val="jlqj4b"/>
          <w:color w:val="385623" w:themeColor="accent6" w:themeShade="80"/>
          <w:lang w:val="en-US"/>
        </w:rPr>
        <w:t xml:space="preserve"> is the random error associated with each DMU, indicating the part of </w:t>
      </w:r>
      <w:r w:rsidR="00105D12" w:rsidRPr="003A47EA">
        <w:rPr>
          <w:rFonts w:eastAsiaTheme="minorEastAsia"/>
          <w:color w:val="385623" w:themeColor="accent6" w:themeShade="80"/>
          <w:lang w:val="en-US"/>
        </w:rPr>
        <w:t>eco-inefficiency</w:t>
      </w:r>
      <w:r w:rsidRPr="003A47EA">
        <w:rPr>
          <w:rStyle w:val="jlqj4b"/>
          <w:color w:val="385623" w:themeColor="accent6" w:themeShade="80"/>
          <w:lang w:val="en-US"/>
        </w:rPr>
        <w:t xml:space="preserve"> not influenced by </w:t>
      </w:r>
      <m:oMath>
        <m:sSub>
          <m:sSubPr>
            <m:ctrlPr>
              <w:rPr>
                <w:rStyle w:val="jlqj4b"/>
                <w:rFonts w:ascii="Cambria Math" w:eastAsiaTheme="minorEastAsia" w:hAnsi="Cambria Math"/>
                <w:i/>
                <w:lang w:val="en-US"/>
              </w:rPr>
            </m:ctrlPr>
          </m:sSubPr>
          <m:e>
            <m:r>
              <w:rPr>
                <w:rStyle w:val="jlqj4b"/>
                <w:rFonts w:ascii="Cambria Math" w:eastAsiaTheme="minorEastAsia" w:hAnsi="Cambria Math"/>
                <w:lang w:val="en-US"/>
              </w:rPr>
              <m:t>Z</m:t>
            </m:r>
          </m:e>
          <m:sub>
            <m:r>
              <w:rPr>
                <w:rStyle w:val="jlqj4b"/>
                <w:rFonts w:ascii="Cambria Math" w:eastAsiaTheme="minorEastAsia" w:hAnsi="Cambria Math"/>
                <w:lang w:val="en-US"/>
              </w:rPr>
              <m:t>i</m:t>
            </m:r>
          </m:sub>
        </m:sSub>
      </m:oMath>
      <w:r w:rsidRPr="003A47EA">
        <w:rPr>
          <w:rStyle w:val="jlqj4b"/>
          <w:color w:val="385623" w:themeColor="accent6" w:themeShade="80"/>
          <w:lang w:val="en-US"/>
        </w:rPr>
        <w:t xml:space="preserve">. It is assumed that </w:t>
      </w:r>
      <m:oMath>
        <m:sSub>
          <m:sSubPr>
            <m:ctrlPr>
              <w:rPr>
                <w:rStyle w:val="jlqj4b"/>
                <w:rFonts w:ascii="Cambria Math" w:eastAsiaTheme="minorEastAsia" w:hAnsi="Cambria Math"/>
                <w:i/>
                <w:lang w:val="en-US"/>
              </w:rPr>
            </m:ctrlPr>
          </m:sSubPr>
          <m:e>
            <m:r>
              <w:rPr>
                <w:rStyle w:val="jlqj4b"/>
                <w:rFonts w:ascii="Cambria Math" w:eastAsiaTheme="minorEastAsia" w:hAnsi="Cambria Math"/>
                <w:lang w:val="en-US"/>
              </w:rPr>
              <m:t>ε</m:t>
            </m:r>
          </m:e>
          <m:sub>
            <m:r>
              <w:rPr>
                <w:rStyle w:val="jlqj4b"/>
                <w:rFonts w:ascii="Cambria Math" w:eastAsiaTheme="minorEastAsia" w:hAnsi="Cambria Math"/>
                <w:lang w:val="en-US"/>
              </w:rPr>
              <m:t>i</m:t>
            </m:r>
          </m:sub>
        </m:sSub>
      </m:oMath>
      <w:r w:rsidRPr="003A47EA">
        <w:rPr>
          <w:rStyle w:val="jlqj4b"/>
          <w:color w:val="385623" w:themeColor="accent6" w:themeShade="80"/>
          <w:lang w:val="en-US"/>
        </w:rPr>
        <w:t xml:space="preserve"> has a normal distribution with</w:t>
      </w:r>
      <w:r w:rsidR="00A239A8">
        <w:rPr>
          <w:rStyle w:val="jlqj4b"/>
          <w:color w:val="385623" w:themeColor="accent6" w:themeShade="80"/>
          <w:lang w:val="en-US"/>
        </w:rPr>
        <w:t xml:space="preserve"> an</w:t>
      </w:r>
      <w:r w:rsidRPr="003A47EA">
        <w:rPr>
          <w:rStyle w:val="jlqj4b"/>
          <w:color w:val="385623" w:themeColor="accent6" w:themeShade="80"/>
          <w:lang w:val="en-US"/>
        </w:rPr>
        <w:t xml:space="preserve"> </w:t>
      </w:r>
      <w:r w:rsidR="009177D3" w:rsidRPr="003A47EA">
        <w:rPr>
          <w:rStyle w:val="jlqj4b"/>
          <w:color w:val="385623" w:themeColor="accent6" w:themeShade="80"/>
          <w:lang w:val="en-US"/>
        </w:rPr>
        <w:t>average</w:t>
      </w:r>
      <w:r w:rsidRPr="003A47EA">
        <w:rPr>
          <w:rStyle w:val="jlqj4b"/>
          <w:color w:val="385623" w:themeColor="accent6" w:themeShade="80"/>
          <w:lang w:val="en-US"/>
        </w:rPr>
        <w:t xml:space="preserve"> 0 and variance </w:t>
      </w:r>
      <m:oMath>
        <m:sSubSup>
          <m:sSubSupPr>
            <m:ctrlPr>
              <w:rPr>
                <w:rStyle w:val="jlqj4b"/>
                <w:rFonts w:ascii="Cambria Math" w:hAnsi="Cambria Math"/>
                <w:i/>
                <w:lang w:val="en-US"/>
              </w:rPr>
            </m:ctrlPr>
          </m:sSubSupPr>
          <m:e>
            <m:r>
              <w:rPr>
                <w:rStyle w:val="jlqj4b"/>
                <w:rFonts w:ascii="Cambria Math" w:hAnsi="Cambria Math"/>
                <w:lang w:val="en-US"/>
              </w:rPr>
              <m:t>σ</m:t>
            </m:r>
          </m:e>
          <m:sub>
            <m:r>
              <w:rPr>
                <w:rStyle w:val="jlqj4b"/>
                <w:rFonts w:ascii="Cambria Math" w:hAnsi="Cambria Math"/>
                <w:lang w:val="en-US"/>
              </w:rPr>
              <m:t>ε</m:t>
            </m:r>
          </m:sub>
          <m:sup>
            <m:r>
              <w:rPr>
                <w:rStyle w:val="jlqj4b"/>
                <w:rFonts w:ascii="Cambria Math" w:hAnsi="Cambria Math"/>
                <w:lang w:val="en-US"/>
              </w:rPr>
              <m:t>2</m:t>
            </m:r>
          </m:sup>
        </m:sSubSup>
      </m:oMath>
      <w:r w:rsidRPr="003A47EA">
        <w:rPr>
          <w:rStyle w:val="jlqj4b"/>
          <w:color w:val="385623" w:themeColor="accent6" w:themeShade="80"/>
          <w:lang w:val="en-US"/>
        </w:rPr>
        <w:t xml:space="preserve"> censored between 0 and 1. This procedure allows you to test consistently which are the significant influencing variables and their sign (positive or negative).</w:t>
      </w:r>
      <w:bookmarkEnd w:id="7"/>
    </w:p>
    <w:p w14:paraId="3BB6CE55" w14:textId="53ABAD27" w:rsidR="000537F6" w:rsidRPr="003A47EA" w:rsidRDefault="000537F6" w:rsidP="0094567E">
      <w:pPr>
        <w:ind w:firstLine="708"/>
        <w:jc w:val="both"/>
        <w:rPr>
          <w:rStyle w:val="jlqj4b"/>
          <w:color w:val="385623" w:themeColor="accent6" w:themeShade="80"/>
          <w:lang w:val="en-US"/>
        </w:rPr>
      </w:pPr>
      <w:r w:rsidRPr="003A47EA">
        <w:rPr>
          <w:rStyle w:val="jlqj4b"/>
          <w:color w:val="385623" w:themeColor="accent6" w:themeShade="80"/>
          <w:lang w:val="en-US"/>
        </w:rPr>
        <w:t>Simar and Wilson (2007) developed two algorithms that incorporate the bootstrap procedure into a truncated regression model. In this research, we will use Algorithm #1, recommended for samples with less than 400 units and up to three outputs and three inputs.</w:t>
      </w:r>
    </w:p>
    <w:p w14:paraId="03824AEE" w14:textId="5282CD1D" w:rsidR="00291D3D" w:rsidRPr="003A47EA" w:rsidRDefault="00EA7F45" w:rsidP="00446E7F">
      <w:pPr>
        <w:pStyle w:val="Ttulo2"/>
        <w:numPr>
          <w:ilvl w:val="0"/>
          <w:numId w:val="8"/>
        </w:numPr>
        <w:rPr>
          <w:rStyle w:val="jlqj4b"/>
          <w:sz w:val="24"/>
          <w:szCs w:val="24"/>
          <w:lang w:val="en-US"/>
        </w:rPr>
      </w:pPr>
      <w:r w:rsidRPr="003A47EA">
        <w:rPr>
          <w:color w:val="385623" w:themeColor="accent6" w:themeShade="80"/>
          <w:lang w:val="en-US"/>
        </w:rPr>
        <w:t>Variables</w:t>
      </w:r>
    </w:p>
    <w:p w14:paraId="42B2B1EB" w14:textId="45FB7F64" w:rsidR="000537F6" w:rsidRPr="003A47EA" w:rsidRDefault="000537F6" w:rsidP="000537F6">
      <w:pPr>
        <w:jc w:val="both"/>
        <w:rPr>
          <w:color w:val="385623" w:themeColor="accent6" w:themeShade="80"/>
          <w:lang w:val="en-US"/>
        </w:rPr>
      </w:pPr>
      <w:bookmarkStart w:id="8" w:name="_Hlk87435441"/>
      <w:r w:rsidRPr="003A47EA">
        <w:rPr>
          <w:color w:val="385623" w:themeColor="accent6" w:themeShade="80"/>
          <w:lang w:val="en-US"/>
        </w:rPr>
        <w:t xml:space="preserve">This section describes the sample and data used. The sample consisted of a set of 32 municipalities in the State of Puebla, located in the </w:t>
      </w:r>
      <w:r w:rsidR="00B03A10">
        <w:rPr>
          <w:color w:val="385623" w:themeColor="accent6" w:themeShade="80"/>
          <w:lang w:val="en-US"/>
        </w:rPr>
        <w:t xml:space="preserve">TMCF </w:t>
      </w:r>
      <w:r w:rsidRPr="003A47EA">
        <w:rPr>
          <w:color w:val="385623" w:themeColor="accent6" w:themeShade="80"/>
          <w:lang w:val="en-US"/>
        </w:rPr>
        <w:t>of Mexico (Figure 1).</w:t>
      </w:r>
    </w:p>
    <w:p w14:paraId="48C9E04B" w14:textId="0BC0C2F5" w:rsidR="00935589" w:rsidRPr="003A47EA" w:rsidRDefault="00935589" w:rsidP="00E92BC1">
      <w:pPr>
        <w:jc w:val="both"/>
        <w:rPr>
          <w:lang w:val="en-US"/>
        </w:rPr>
      </w:pPr>
      <w:r w:rsidRPr="003A47EA">
        <w:rPr>
          <w:noProof/>
          <w:lang w:val="es-MX" w:eastAsia="es-MX"/>
        </w:rPr>
        <w:lastRenderedPageBreak/>
        <w:drawing>
          <wp:inline distT="0" distB="0" distL="0" distR="0" wp14:anchorId="7D03DEDB" wp14:editId="1376A57C">
            <wp:extent cx="5400040" cy="4172585"/>
            <wp:effectExtent l="0" t="0" r="0" b="0"/>
            <wp:docPr id="4" name="Imagem 4"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Map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72585"/>
                    </a:xfrm>
                    <a:prstGeom prst="rect">
                      <a:avLst/>
                    </a:prstGeom>
                    <a:noFill/>
                    <a:ln>
                      <a:noFill/>
                    </a:ln>
                  </pic:spPr>
                </pic:pic>
              </a:graphicData>
            </a:graphic>
          </wp:inline>
        </w:drawing>
      </w:r>
    </w:p>
    <w:p w14:paraId="3E36B1A2" w14:textId="5E34998F" w:rsidR="00BE2A9D" w:rsidRPr="003A47EA" w:rsidRDefault="00BE2A9D" w:rsidP="004F2D05">
      <w:pPr>
        <w:jc w:val="both"/>
        <w:rPr>
          <w:color w:val="385623" w:themeColor="accent6" w:themeShade="80"/>
          <w:lang w:val="en-US"/>
        </w:rPr>
      </w:pPr>
      <w:r w:rsidRPr="003A47EA">
        <w:rPr>
          <w:color w:val="385623" w:themeColor="accent6" w:themeShade="80"/>
          <w:lang w:val="en-US"/>
        </w:rPr>
        <w:t xml:space="preserve">Figure 1. Municipalities of Puebla, located in the </w:t>
      </w:r>
      <w:r w:rsidR="00B03A10" w:rsidRPr="00B03A10">
        <w:rPr>
          <w:color w:val="385623" w:themeColor="accent6" w:themeShade="80"/>
          <w:lang w:val="en-US"/>
        </w:rPr>
        <w:t>TMCF</w:t>
      </w:r>
      <w:r w:rsidRPr="003A47EA">
        <w:rPr>
          <w:color w:val="385623" w:themeColor="accent6" w:themeShade="80"/>
          <w:lang w:val="en-US"/>
        </w:rPr>
        <w:t>.</w:t>
      </w:r>
    </w:p>
    <w:p w14:paraId="409C03AD" w14:textId="7E0EF2A1" w:rsidR="00BE2A9D" w:rsidRPr="003A47EA" w:rsidRDefault="00BE2A9D" w:rsidP="00F27578">
      <w:pPr>
        <w:ind w:firstLine="708"/>
        <w:jc w:val="both"/>
        <w:rPr>
          <w:color w:val="385623" w:themeColor="accent6" w:themeShade="80"/>
          <w:lang w:val="en-US"/>
        </w:rPr>
      </w:pPr>
      <w:r w:rsidRPr="003A47EA">
        <w:rPr>
          <w:color w:val="385623" w:themeColor="accent6" w:themeShade="80"/>
          <w:lang w:val="en-US"/>
        </w:rPr>
        <w:t xml:space="preserve">The analysis of these municipalities was carried out in terms of input and output indicators commonly used for agricultural efficiency and productivity analyses. </w:t>
      </w:r>
      <w:r w:rsidR="00D14248" w:rsidRPr="003A47EA">
        <w:rPr>
          <w:color w:val="385623" w:themeColor="accent6" w:themeShade="80"/>
          <w:lang w:val="en-US"/>
        </w:rPr>
        <w:t>But</w:t>
      </w:r>
      <w:r w:rsidRPr="003A47EA">
        <w:rPr>
          <w:color w:val="385623" w:themeColor="accent6" w:themeShade="80"/>
          <w:lang w:val="en-US"/>
        </w:rPr>
        <w:t xml:space="preserve"> a negative externality was added as inputs and a positive environmental externality as an output. More specifically, the following variables were considered. As input: x</w:t>
      </w:r>
      <w:r w:rsidRPr="003A47EA">
        <w:rPr>
          <w:color w:val="385623" w:themeColor="accent6" w:themeShade="80"/>
          <w:vertAlign w:val="subscript"/>
          <w:lang w:val="en-US"/>
        </w:rPr>
        <w:t>1</w:t>
      </w:r>
      <w:r w:rsidRPr="003A47EA">
        <w:rPr>
          <w:color w:val="385623" w:themeColor="accent6" w:themeShade="80"/>
          <w:lang w:val="en-US"/>
        </w:rPr>
        <w:t xml:space="preserve"> - people employed in the primary sector; x</w:t>
      </w:r>
      <w:r w:rsidRPr="003A47EA">
        <w:rPr>
          <w:color w:val="385623" w:themeColor="accent6" w:themeShade="80"/>
          <w:vertAlign w:val="subscript"/>
          <w:lang w:val="en-US"/>
        </w:rPr>
        <w:t>2</w:t>
      </w:r>
      <w:r w:rsidRPr="003A47EA">
        <w:rPr>
          <w:color w:val="385623" w:themeColor="accent6" w:themeShade="80"/>
          <w:lang w:val="en-US"/>
        </w:rPr>
        <w:t xml:space="preserve"> - area of ​​agricultural use in hectares; x</w:t>
      </w:r>
      <w:r w:rsidRPr="003A47EA">
        <w:rPr>
          <w:color w:val="385623" w:themeColor="accent6" w:themeShade="80"/>
          <w:vertAlign w:val="subscript"/>
          <w:lang w:val="en-US"/>
        </w:rPr>
        <w:t>3</w:t>
      </w:r>
      <w:r w:rsidRPr="003A47EA">
        <w:rPr>
          <w:color w:val="385623" w:themeColor="accent6" w:themeShade="80"/>
          <w:lang w:val="en-US"/>
        </w:rPr>
        <w:t xml:space="preserve"> - greenhouse gas (GHG) emissions in the agricultural sector in </w:t>
      </w:r>
      <w:r w:rsidR="00D14248" w:rsidRPr="003A47EA">
        <w:rPr>
          <w:color w:val="385623" w:themeColor="accent6" w:themeShade="80"/>
          <w:lang w:val="en-US"/>
        </w:rPr>
        <w:t>tons</w:t>
      </w:r>
      <w:r w:rsidRPr="003A47EA">
        <w:rPr>
          <w:color w:val="385623" w:themeColor="accent6" w:themeShade="80"/>
          <w:lang w:val="en-US"/>
        </w:rPr>
        <w:t xml:space="preserve"> of CO2 equivalent; as outputs: y</w:t>
      </w:r>
      <w:r w:rsidRPr="003A47EA">
        <w:rPr>
          <w:color w:val="385623" w:themeColor="accent6" w:themeShade="80"/>
          <w:vertAlign w:val="subscript"/>
          <w:lang w:val="en-US"/>
        </w:rPr>
        <w:t>1</w:t>
      </w:r>
      <w:r w:rsidRPr="003A47EA">
        <w:rPr>
          <w:color w:val="385623" w:themeColor="accent6" w:themeShade="80"/>
          <w:lang w:val="en-US"/>
        </w:rPr>
        <w:t>- total production value in thousands of Mexican pesos; y</w:t>
      </w:r>
      <w:r w:rsidRPr="003A47EA">
        <w:rPr>
          <w:color w:val="385623" w:themeColor="accent6" w:themeShade="80"/>
          <w:vertAlign w:val="subscript"/>
          <w:lang w:val="en-US"/>
        </w:rPr>
        <w:t>2</w:t>
      </w:r>
      <w:r w:rsidRPr="003A47EA">
        <w:rPr>
          <w:color w:val="385623" w:themeColor="accent6" w:themeShade="80"/>
          <w:lang w:val="en-US"/>
        </w:rPr>
        <w:t>- preserved area with jungle and forest in hectares. Furthermore, to investigate the association of climatic factors with eco-efficiency in the second stage, the average annual temperature (in</w:t>
      </w:r>
      <w:r w:rsidR="00BC1438" w:rsidRPr="003A47EA">
        <w:rPr>
          <w:color w:val="385623" w:themeColor="accent6" w:themeShade="80"/>
          <w:lang w:val="en-US"/>
        </w:rPr>
        <w:t xml:space="preserve"> </w:t>
      </w:r>
      <w:r w:rsidRPr="003A47EA">
        <w:rPr>
          <w:color w:val="385623" w:themeColor="accent6" w:themeShade="80"/>
          <w:lang w:val="en-US"/>
        </w:rPr>
        <w:t xml:space="preserve">°C) and precipitation </w:t>
      </w:r>
      <w:r w:rsidR="00BC1438" w:rsidRPr="003A47EA">
        <w:rPr>
          <w:color w:val="385623" w:themeColor="accent6" w:themeShade="80"/>
          <w:lang w:val="en-US"/>
        </w:rPr>
        <w:t xml:space="preserve">of the municipalities </w:t>
      </w:r>
      <w:r w:rsidRPr="003A47EA">
        <w:rPr>
          <w:color w:val="385623" w:themeColor="accent6" w:themeShade="80"/>
          <w:lang w:val="en-US"/>
        </w:rPr>
        <w:t>(in mm) were selected. This information was extracted, for two years (2016 and 2017), from different official databases according to Hernández-Cayetano (2020).</w:t>
      </w:r>
    </w:p>
    <w:p w14:paraId="39FAF9A1" w14:textId="57D608BA" w:rsidR="00291D3D" w:rsidRPr="003A47EA" w:rsidRDefault="00BC1438" w:rsidP="00446E7F">
      <w:pPr>
        <w:pStyle w:val="Ttulo2"/>
        <w:numPr>
          <w:ilvl w:val="0"/>
          <w:numId w:val="8"/>
        </w:numPr>
        <w:jc w:val="both"/>
        <w:rPr>
          <w:lang w:val="en-US"/>
        </w:rPr>
      </w:pPr>
      <w:bookmarkStart w:id="9" w:name="_Hlk87462990"/>
      <w:bookmarkEnd w:id="8"/>
      <w:r w:rsidRPr="003A47EA">
        <w:rPr>
          <w:rStyle w:val="jlqj4b"/>
          <w:color w:val="385623" w:themeColor="accent6" w:themeShade="80"/>
          <w:lang w:val="en-US"/>
        </w:rPr>
        <w:t>Results Analysis</w:t>
      </w:r>
      <w:r w:rsidR="00EB74B0" w:rsidRPr="003A47EA">
        <w:rPr>
          <w:lang w:val="en-US"/>
        </w:rPr>
        <w:t xml:space="preserve"> </w:t>
      </w:r>
      <w:bookmarkEnd w:id="9"/>
    </w:p>
    <w:p w14:paraId="4F5B240F" w14:textId="4962A995" w:rsidR="00B00789" w:rsidRPr="003A47EA" w:rsidRDefault="00B00789" w:rsidP="00B00789">
      <w:pPr>
        <w:tabs>
          <w:tab w:val="left" w:pos="5253"/>
        </w:tabs>
        <w:jc w:val="both"/>
        <w:rPr>
          <w:rStyle w:val="jlqj4b"/>
          <w:color w:val="385623" w:themeColor="accent6" w:themeShade="80"/>
          <w:lang w:val="en-US"/>
        </w:rPr>
      </w:pPr>
      <w:r w:rsidRPr="003A47EA">
        <w:rPr>
          <w:rStyle w:val="jlqj4b"/>
          <w:color w:val="385623" w:themeColor="accent6" w:themeShade="80"/>
          <w:lang w:val="en-US"/>
        </w:rPr>
        <w:t xml:space="preserve">This section discusses the results, subdivided into three subsections. The first presents the descriptive analysis of the data used and the results obtained after applying the outlier detection procedure. In the second subsection, the results of the statistical inference of eco-efficiency are discussed, using the hypothesis test of return to scale and efficiency difference for the two periods analyzed, as well as examining the confidence interval of the DEA </w:t>
      </w:r>
      <w:r w:rsidR="00BC1438" w:rsidRPr="003A47EA">
        <w:rPr>
          <w:rStyle w:val="jlqj4b"/>
          <w:color w:val="385623" w:themeColor="accent6" w:themeShade="80"/>
          <w:lang w:val="en-US"/>
        </w:rPr>
        <w:t>indexes</w:t>
      </w:r>
      <w:r w:rsidRPr="003A47EA">
        <w:rPr>
          <w:rStyle w:val="jlqj4b"/>
          <w:color w:val="385623" w:themeColor="accent6" w:themeShade="80"/>
          <w:lang w:val="en-US"/>
        </w:rPr>
        <w:t xml:space="preserve">. In the last subsection, the impact of climate variables on eco-efficiency </w:t>
      </w:r>
      <w:r w:rsidR="00BC1438" w:rsidRPr="003A47EA">
        <w:rPr>
          <w:rStyle w:val="jlqj4b"/>
          <w:color w:val="385623" w:themeColor="accent6" w:themeShade="80"/>
          <w:lang w:val="en-US"/>
        </w:rPr>
        <w:t>indexes</w:t>
      </w:r>
      <w:r w:rsidRPr="003A47EA">
        <w:rPr>
          <w:rStyle w:val="jlqj4b"/>
          <w:color w:val="385623" w:themeColor="accent6" w:themeShade="80"/>
          <w:lang w:val="en-US"/>
        </w:rPr>
        <w:t xml:space="preserve"> is investigated.</w:t>
      </w:r>
    </w:p>
    <w:p w14:paraId="0AC91ABB" w14:textId="15096B50" w:rsidR="00291D3D" w:rsidRPr="003A47EA" w:rsidRDefault="00E92BC1" w:rsidP="00E92BC1">
      <w:pPr>
        <w:pStyle w:val="Ttulo3"/>
        <w:rPr>
          <w:rStyle w:val="jlqj4b"/>
          <w:lang w:val="en-US"/>
        </w:rPr>
      </w:pPr>
      <w:r w:rsidRPr="003A47EA">
        <w:rPr>
          <w:lang w:val="en-US"/>
        </w:rPr>
        <w:t xml:space="preserve">5.1 </w:t>
      </w:r>
      <w:r w:rsidR="00BC1438" w:rsidRPr="003A47EA">
        <w:rPr>
          <w:color w:val="385623" w:themeColor="accent6" w:themeShade="80"/>
          <w:lang w:val="en-US"/>
        </w:rPr>
        <w:t>Descriptive analysis, outlier detection</w:t>
      </w:r>
      <w:r w:rsidR="00A239A8">
        <w:rPr>
          <w:color w:val="385623" w:themeColor="accent6" w:themeShade="80"/>
          <w:lang w:val="en-US"/>
        </w:rPr>
        <w:t>,</w:t>
      </w:r>
      <w:r w:rsidR="00BC1438" w:rsidRPr="003A47EA">
        <w:rPr>
          <w:color w:val="385623" w:themeColor="accent6" w:themeShade="80"/>
          <w:lang w:val="en-US"/>
        </w:rPr>
        <w:t xml:space="preserve"> and final sample</w:t>
      </w:r>
    </w:p>
    <w:p w14:paraId="557D0FC0" w14:textId="2566A139" w:rsidR="00B00789" w:rsidRPr="003A47EA" w:rsidRDefault="00B00789" w:rsidP="00B00789">
      <w:pPr>
        <w:jc w:val="both"/>
        <w:rPr>
          <w:color w:val="385623" w:themeColor="accent6" w:themeShade="80"/>
          <w:lang w:val="en-US"/>
        </w:rPr>
      </w:pPr>
      <w:bookmarkStart w:id="10" w:name="_Hlk80432200"/>
      <w:r w:rsidRPr="003A47EA">
        <w:rPr>
          <w:color w:val="385623" w:themeColor="accent6" w:themeShade="80"/>
          <w:lang w:val="en-US"/>
        </w:rPr>
        <w:t>Table 1 shows the descriptive statistics of inputs, products</w:t>
      </w:r>
      <w:r w:rsidR="00A239A8">
        <w:rPr>
          <w:color w:val="385623" w:themeColor="accent6" w:themeShade="80"/>
          <w:lang w:val="en-US"/>
        </w:rPr>
        <w:t>,</w:t>
      </w:r>
      <w:r w:rsidRPr="003A47EA">
        <w:rPr>
          <w:color w:val="385623" w:themeColor="accent6" w:themeShade="80"/>
          <w:lang w:val="en-US"/>
        </w:rPr>
        <w:t xml:space="preserve"> and climate variables, allowing for an overall view of the sample referring to the 64 DMUs analyzed (32 municipalities in 2 years). The Table indicates that, for all variables, the minimum values are well below the 1st quartile </w:t>
      </w:r>
      <w:r w:rsidRPr="003A47EA">
        <w:rPr>
          <w:color w:val="385623" w:themeColor="accent6" w:themeShade="80"/>
          <w:lang w:val="en-US"/>
        </w:rPr>
        <w:lastRenderedPageBreak/>
        <w:t>and the maximum values are well above the 3rd quartile. This indicates the existence of significant heterogeneity in the data and evidence of potential extreme observations (outliers), mainly in y</w:t>
      </w:r>
      <w:r w:rsidRPr="003A47EA">
        <w:rPr>
          <w:color w:val="385623" w:themeColor="accent6" w:themeShade="80"/>
          <w:vertAlign w:val="subscript"/>
          <w:lang w:val="en-US"/>
        </w:rPr>
        <w:t>1</w:t>
      </w:r>
      <w:r w:rsidRPr="003A47EA">
        <w:rPr>
          <w:color w:val="385623" w:themeColor="accent6" w:themeShade="80"/>
          <w:lang w:val="en-US"/>
        </w:rPr>
        <w:t>- total production value.</w:t>
      </w:r>
    </w:p>
    <w:p w14:paraId="7DBF98F3" w14:textId="6D43D448" w:rsidR="00B00789" w:rsidRPr="003A47EA" w:rsidRDefault="00B00789" w:rsidP="00291D3D">
      <w:pPr>
        <w:jc w:val="both"/>
        <w:rPr>
          <w:color w:val="385623" w:themeColor="accent6" w:themeShade="80"/>
          <w:lang w:val="en-US"/>
        </w:rPr>
      </w:pPr>
      <w:bookmarkStart w:id="11" w:name="_Hlk87463368"/>
      <w:bookmarkEnd w:id="10"/>
      <w:r w:rsidRPr="003A47EA">
        <w:rPr>
          <w:color w:val="385623" w:themeColor="accent6" w:themeShade="80"/>
          <w:lang w:val="en-US"/>
        </w:rPr>
        <w:t>Table 1 Descriptive statistics of inputs (x), outputs (y)</w:t>
      </w:r>
      <w:r w:rsidR="00A239A8">
        <w:rPr>
          <w:color w:val="385623" w:themeColor="accent6" w:themeShade="80"/>
          <w:lang w:val="en-US"/>
        </w:rPr>
        <w:t>,</w:t>
      </w:r>
      <w:r w:rsidRPr="003A47EA">
        <w:rPr>
          <w:color w:val="385623" w:themeColor="accent6" w:themeShade="80"/>
          <w:lang w:val="en-US"/>
        </w:rPr>
        <w:t xml:space="preserve"> and environmental determinants</w:t>
      </w:r>
    </w:p>
    <w:tbl>
      <w:tblPr>
        <w:tblStyle w:val="SimplesTabela2"/>
        <w:tblW w:w="5000" w:type="pct"/>
        <w:tblLook w:val="04A0" w:firstRow="1" w:lastRow="0" w:firstColumn="1" w:lastColumn="0" w:noHBand="0" w:noVBand="1"/>
      </w:tblPr>
      <w:tblGrid>
        <w:gridCol w:w="1958"/>
        <w:gridCol w:w="875"/>
        <w:gridCol w:w="977"/>
        <w:gridCol w:w="875"/>
        <w:gridCol w:w="1382"/>
        <w:gridCol w:w="875"/>
        <w:gridCol w:w="792"/>
        <w:gridCol w:w="770"/>
      </w:tblGrid>
      <w:tr w:rsidR="00291D3D" w:rsidRPr="003A47EA" w14:paraId="0F4D439E" w14:textId="77777777" w:rsidTr="00B0078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1" w:type="pct"/>
            <w:tcBorders>
              <w:top w:val="single" w:sz="4" w:space="0" w:color="auto"/>
              <w:bottom w:val="single" w:sz="4" w:space="0" w:color="auto"/>
            </w:tcBorders>
            <w:shd w:val="clear" w:color="auto" w:fill="auto"/>
            <w:noWrap/>
            <w:hideMark/>
          </w:tcPr>
          <w:p w14:paraId="6644100F" w14:textId="77777777" w:rsidR="00291D3D" w:rsidRPr="003A47EA" w:rsidRDefault="00291D3D" w:rsidP="00222E80">
            <w:pPr>
              <w:jc w:val="both"/>
              <w:rPr>
                <w:sz w:val="20"/>
                <w:szCs w:val="20"/>
                <w:lang w:val="en-US"/>
              </w:rPr>
            </w:pPr>
          </w:p>
        </w:tc>
        <w:tc>
          <w:tcPr>
            <w:tcW w:w="514" w:type="pct"/>
            <w:tcBorders>
              <w:top w:val="single" w:sz="4" w:space="0" w:color="auto"/>
              <w:bottom w:val="single" w:sz="4" w:space="0" w:color="auto"/>
            </w:tcBorders>
            <w:shd w:val="clear" w:color="auto" w:fill="auto"/>
            <w:noWrap/>
            <w:hideMark/>
          </w:tcPr>
          <w:p w14:paraId="5C290C6E"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x1</w:t>
            </w:r>
          </w:p>
        </w:tc>
        <w:tc>
          <w:tcPr>
            <w:tcW w:w="574" w:type="pct"/>
            <w:tcBorders>
              <w:top w:val="single" w:sz="4" w:space="0" w:color="auto"/>
              <w:bottom w:val="single" w:sz="4" w:space="0" w:color="auto"/>
            </w:tcBorders>
            <w:shd w:val="clear" w:color="auto" w:fill="auto"/>
            <w:noWrap/>
            <w:hideMark/>
          </w:tcPr>
          <w:p w14:paraId="2DCEB0E7"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x2</w:t>
            </w:r>
          </w:p>
        </w:tc>
        <w:tc>
          <w:tcPr>
            <w:tcW w:w="514" w:type="pct"/>
            <w:tcBorders>
              <w:top w:val="single" w:sz="4" w:space="0" w:color="auto"/>
              <w:bottom w:val="single" w:sz="4" w:space="0" w:color="auto"/>
            </w:tcBorders>
            <w:shd w:val="clear" w:color="auto" w:fill="auto"/>
            <w:noWrap/>
            <w:hideMark/>
          </w:tcPr>
          <w:p w14:paraId="6D6558B2"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x3</w:t>
            </w:r>
          </w:p>
        </w:tc>
        <w:tc>
          <w:tcPr>
            <w:tcW w:w="813" w:type="pct"/>
            <w:tcBorders>
              <w:top w:val="single" w:sz="4" w:space="0" w:color="auto"/>
              <w:bottom w:val="single" w:sz="4" w:space="0" w:color="auto"/>
            </w:tcBorders>
            <w:shd w:val="clear" w:color="auto" w:fill="auto"/>
            <w:noWrap/>
            <w:hideMark/>
          </w:tcPr>
          <w:p w14:paraId="64088924"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y1</w:t>
            </w:r>
          </w:p>
        </w:tc>
        <w:tc>
          <w:tcPr>
            <w:tcW w:w="514" w:type="pct"/>
            <w:tcBorders>
              <w:top w:val="single" w:sz="4" w:space="0" w:color="auto"/>
              <w:bottom w:val="single" w:sz="4" w:space="0" w:color="auto"/>
            </w:tcBorders>
            <w:shd w:val="clear" w:color="auto" w:fill="auto"/>
            <w:noWrap/>
            <w:hideMark/>
          </w:tcPr>
          <w:p w14:paraId="36821A3F"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y2</w:t>
            </w:r>
          </w:p>
        </w:tc>
        <w:tc>
          <w:tcPr>
            <w:tcW w:w="466" w:type="pct"/>
            <w:tcBorders>
              <w:top w:val="single" w:sz="4" w:space="0" w:color="auto"/>
              <w:bottom w:val="single" w:sz="4" w:space="0" w:color="auto"/>
            </w:tcBorders>
            <w:shd w:val="clear" w:color="auto" w:fill="auto"/>
            <w:noWrap/>
            <w:hideMark/>
          </w:tcPr>
          <w:p w14:paraId="3835B981"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T</w:t>
            </w:r>
          </w:p>
        </w:tc>
        <w:tc>
          <w:tcPr>
            <w:tcW w:w="453" w:type="pct"/>
            <w:tcBorders>
              <w:top w:val="single" w:sz="4" w:space="0" w:color="auto"/>
              <w:bottom w:val="single" w:sz="4" w:space="0" w:color="auto"/>
            </w:tcBorders>
            <w:shd w:val="clear" w:color="auto" w:fill="auto"/>
            <w:noWrap/>
            <w:hideMark/>
          </w:tcPr>
          <w:p w14:paraId="001A62CF" w14:textId="77777777" w:rsidR="00291D3D" w:rsidRPr="003A47EA" w:rsidRDefault="00291D3D"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P</w:t>
            </w:r>
          </w:p>
        </w:tc>
      </w:tr>
      <w:tr w:rsidR="00B00789" w:rsidRPr="003A47EA" w14:paraId="7454ECA2" w14:textId="77777777" w:rsidTr="00B007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1" w:type="pct"/>
            <w:tcBorders>
              <w:top w:val="single" w:sz="4" w:space="0" w:color="auto"/>
            </w:tcBorders>
            <w:shd w:val="clear" w:color="auto" w:fill="auto"/>
            <w:noWrap/>
            <w:hideMark/>
          </w:tcPr>
          <w:p w14:paraId="2227C285" w14:textId="0FC79057" w:rsidR="00B00789" w:rsidRPr="003A47EA" w:rsidRDefault="00B00789" w:rsidP="00B00789">
            <w:pPr>
              <w:jc w:val="both"/>
              <w:rPr>
                <w:color w:val="385623" w:themeColor="accent6" w:themeShade="80"/>
                <w:sz w:val="20"/>
                <w:szCs w:val="20"/>
                <w:lang w:val="en-US"/>
              </w:rPr>
            </w:pPr>
            <w:r w:rsidRPr="003A47EA">
              <w:rPr>
                <w:color w:val="385623" w:themeColor="accent6" w:themeShade="80"/>
                <w:lang w:val="en-US"/>
              </w:rPr>
              <w:t>Average</w:t>
            </w:r>
          </w:p>
        </w:tc>
        <w:tc>
          <w:tcPr>
            <w:tcW w:w="514" w:type="pct"/>
            <w:tcBorders>
              <w:top w:val="single" w:sz="4" w:space="0" w:color="auto"/>
              <w:left w:val="nil"/>
            </w:tcBorders>
            <w:shd w:val="clear" w:color="auto" w:fill="auto"/>
            <w:noWrap/>
            <w:hideMark/>
          </w:tcPr>
          <w:p w14:paraId="6A5E1A0C"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2124.44</w:t>
            </w:r>
          </w:p>
        </w:tc>
        <w:tc>
          <w:tcPr>
            <w:tcW w:w="574" w:type="pct"/>
            <w:tcBorders>
              <w:top w:val="single" w:sz="4" w:space="0" w:color="auto"/>
            </w:tcBorders>
            <w:shd w:val="clear" w:color="auto" w:fill="auto"/>
            <w:noWrap/>
            <w:hideMark/>
          </w:tcPr>
          <w:p w14:paraId="371A3772"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5667.62</w:t>
            </w:r>
          </w:p>
        </w:tc>
        <w:tc>
          <w:tcPr>
            <w:tcW w:w="514" w:type="pct"/>
            <w:tcBorders>
              <w:top w:val="single" w:sz="4" w:space="0" w:color="auto"/>
            </w:tcBorders>
            <w:shd w:val="clear" w:color="auto" w:fill="auto"/>
            <w:noWrap/>
            <w:hideMark/>
          </w:tcPr>
          <w:p w14:paraId="03CDD846"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332.98</w:t>
            </w:r>
          </w:p>
        </w:tc>
        <w:tc>
          <w:tcPr>
            <w:tcW w:w="813" w:type="pct"/>
            <w:tcBorders>
              <w:top w:val="single" w:sz="4" w:space="0" w:color="auto"/>
            </w:tcBorders>
            <w:shd w:val="clear" w:color="auto" w:fill="auto"/>
            <w:noWrap/>
            <w:hideMark/>
          </w:tcPr>
          <w:p w14:paraId="0AEEB054"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47171578.94</w:t>
            </w:r>
          </w:p>
        </w:tc>
        <w:tc>
          <w:tcPr>
            <w:tcW w:w="514" w:type="pct"/>
            <w:tcBorders>
              <w:top w:val="single" w:sz="4" w:space="0" w:color="auto"/>
            </w:tcBorders>
            <w:shd w:val="clear" w:color="auto" w:fill="auto"/>
            <w:noWrap/>
            <w:hideMark/>
          </w:tcPr>
          <w:p w14:paraId="01EF3127"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2694.39</w:t>
            </w:r>
          </w:p>
        </w:tc>
        <w:tc>
          <w:tcPr>
            <w:tcW w:w="466" w:type="pct"/>
            <w:tcBorders>
              <w:top w:val="single" w:sz="4" w:space="0" w:color="auto"/>
            </w:tcBorders>
            <w:shd w:val="clear" w:color="auto" w:fill="auto"/>
            <w:noWrap/>
          </w:tcPr>
          <w:p w14:paraId="503D6634"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17.10</w:t>
            </w:r>
          </w:p>
        </w:tc>
        <w:tc>
          <w:tcPr>
            <w:tcW w:w="453" w:type="pct"/>
            <w:tcBorders>
              <w:top w:val="single" w:sz="4" w:space="0" w:color="auto"/>
            </w:tcBorders>
            <w:shd w:val="clear" w:color="auto" w:fill="auto"/>
            <w:noWrap/>
          </w:tcPr>
          <w:p w14:paraId="5E86CC35"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2316</w:t>
            </w:r>
          </w:p>
        </w:tc>
      </w:tr>
      <w:tr w:rsidR="00B00789" w:rsidRPr="003A47EA" w14:paraId="3F3DC940" w14:textId="77777777" w:rsidTr="00B00789">
        <w:trPr>
          <w:trHeight w:val="300"/>
        </w:trPr>
        <w:tc>
          <w:tcPr>
            <w:cnfStyle w:val="001000000000" w:firstRow="0" w:lastRow="0" w:firstColumn="1" w:lastColumn="0" w:oddVBand="0" w:evenVBand="0" w:oddHBand="0" w:evenHBand="0" w:firstRowFirstColumn="0" w:firstRowLastColumn="0" w:lastRowFirstColumn="0" w:lastRowLastColumn="0"/>
            <w:tcW w:w="1151" w:type="pct"/>
            <w:tcBorders>
              <w:top w:val="single" w:sz="4" w:space="0" w:color="7F7F7F" w:themeColor="text1" w:themeTint="80"/>
              <w:bottom w:val="single" w:sz="4" w:space="0" w:color="7F7F7F" w:themeColor="text1" w:themeTint="80"/>
            </w:tcBorders>
            <w:shd w:val="clear" w:color="auto" w:fill="auto"/>
            <w:noWrap/>
            <w:hideMark/>
          </w:tcPr>
          <w:p w14:paraId="79070BD1" w14:textId="531DEA96" w:rsidR="00B00789" w:rsidRPr="003A47EA" w:rsidRDefault="00B00789" w:rsidP="00B00789">
            <w:pPr>
              <w:jc w:val="both"/>
              <w:rPr>
                <w:color w:val="385623" w:themeColor="accent6" w:themeShade="80"/>
                <w:sz w:val="20"/>
                <w:szCs w:val="20"/>
                <w:lang w:val="en-US"/>
              </w:rPr>
            </w:pPr>
            <w:r w:rsidRPr="003A47EA">
              <w:rPr>
                <w:color w:val="385623" w:themeColor="accent6" w:themeShade="80"/>
                <w:lang w:val="en-US"/>
              </w:rPr>
              <w:t>Median</w:t>
            </w:r>
          </w:p>
        </w:tc>
        <w:tc>
          <w:tcPr>
            <w:tcW w:w="514" w:type="pct"/>
            <w:tcBorders>
              <w:top w:val="single" w:sz="4" w:space="0" w:color="7F7F7F" w:themeColor="text1" w:themeTint="80"/>
              <w:left w:val="nil"/>
              <w:bottom w:val="single" w:sz="4" w:space="0" w:color="7F7F7F" w:themeColor="text1" w:themeTint="80"/>
            </w:tcBorders>
            <w:shd w:val="clear" w:color="auto" w:fill="auto"/>
            <w:noWrap/>
            <w:hideMark/>
          </w:tcPr>
          <w:p w14:paraId="1E5D52A1"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1545.00</w:t>
            </w:r>
          </w:p>
        </w:tc>
        <w:tc>
          <w:tcPr>
            <w:tcW w:w="574" w:type="pct"/>
            <w:tcBorders>
              <w:top w:val="single" w:sz="4" w:space="0" w:color="7F7F7F" w:themeColor="text1" w:themeTint="80"/>
              <w:bottom w:val="single" w:sz="4" w:space="0" w:color="7F7F7F" w:themeColor="text1" w:themeTint="80"/>
            </w:tcBorders>
            <w:shd w:val="clear" w:color="auto" w:fill="auto"/>
            <w:noWrap/>
            <w:hideMark/>
          </w:tcPr>
          <w:p w14:paraId="7D37AE25"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3747.17</w:t>
            </w:r>
          </w:p>
        </w:tc>
        <w:tc>
          <w:tcPr>
            <w:tcW w:w="514" w:type="pct"/>
            <w:tcBorders>
              <w:top w:val="single" w:sz="4" w:space="0" w:color="7F7F7F" w:themeColor="text1" w:themeTint="80"/>
              <w:bottom w:val="single" w:sz="4" w:space="0" w:color="7F7F7F" w:themeColor="text1" w:themeTint="80"/>
            </w:tcBorders>
            <w:shd w:val="clear" w:color="auto" w:fill="auto"/>
            <w:noWrap/>
            <w:hideMark/>
          </w:tcPr>
          <w:p w14:paraId="5C20C277"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250.00</w:t>
            </w:r>
          </w:p>
        </w:tc>
        <w:tc>
          <w:tcPr>
            <w:tcW w:w="813" w:type="pct"/>
            <w:tcBorders>
              <w:top w:val="single" w:sz="4" w:space="0" w:color="7F7F7F" w:themeColor="text1" w:themeTint="80"/>
              <w:bottom w:val="single" w:sz="4" w:space="0" w:color="7F7F7F" w:themeColor="text1" w:themeTint="80"/>
            </w:tcBorders>
            <w:shd w:val="clear" w:color="auto" w:fill="auto"/>
            <w:noWrap/>
            <w:hideMark/>
          </w:tcPr>
          <w:p w14:paraId="6FD14757"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17190019.53</w:t>
            </w:r>
          </w:p>
        </w:tc>
        <w:tc>
          <w:tcPr>
            <w:tcW w:w="514" w:type="pct"/>
            <w:tcBorders>
              <w:top w:val="single" w:sz="4" w:space="0" w:color="7F7F7F" w:themeColor="text1" w:themeTint="80"/>
              <w:bottom w:val="single" w:sz="4" w:space="0" w:color="7F7F7F" w:themeColor="text1" w:themeTint="80"/>
            </w:tcBorders>
            <w:shd w:val="clear" w:color="auto" w:fill="auto"/>
            <w:noWrap/>
            <w:hideMark/>
          </w:tcPr>
          <w:p w14:paraId="4AAAB4F7"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2499.48</w:t>
            </w:r>
          </w:p>
        </w:tc>
        <w:tc>
          <w:tcPr>
            <w:tcW w:w="466" w:type="pct"/>
            <w:tcBorders>
              <w:top w:val="single" w:sz="4" w:space="0" w:color="7F7F7F" w:themeColor="text1" w:themeTint="80"/>
              <w:bottom w:val="single" w:sz="4" w:space="0" w:color="7F7F7F" w:themeColor="text1" w:themeTint="80"/>
            </w:tcBorders>
            <w:shd w:val="clear" w:color="auto" w:fill="auto"/>
            <w:noWrap/>
          </w:tcPr>
          <w:p w14:paraId="11ED31FD"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16.96</w:t>
            </w:r>
          </w:p>
        </w:tc>
        <w:tc>
          <w:tcPr>
            <w:tcW w:w="453" w:type="pct"/>
            <w:tcBorders>
              <w:top w:val="single" w:sz="4" w:space="0" w:color="7F7F7F" w:themeColor="text1" w:themeTint="80"/>
              <w:bottom w:val="single" w:sz="4" w:space="0" w:color="7F7F7F" w:themeColor="text1" w:themeTint="80"/>
            </w:tcBorders>
            <w:shd w:val="clear" w:color="auto" w:fill="auto"/>
            <w:noWrap/>
          </w:tcPr>
          <w:p w14:paraId="53A36A9C"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2234</w:t>
            </w:r>
          </w:p>
        </w:tc>
      </w:tr>
      <w:tr w:rsidR="00B00789" w:rsidRPr="003A47EA" w14:paraId="7BD1B167" w14:textId="77777777" w:rsidTr="00B007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1" w:type="pct"/>
            <w:shd w:val="clear" w:color="auto" w:fill="auto"/>
            <w:noWrap/>
            <w:hideMark/>
          </w:tcPr>
          <w:p w14:paraId="405E6947" w14:textId="3B224067" w:rsidR="00B00789" w:rsidRPr="003A47EA" w:rsidRDefault="00B00789" w:rsidP="00B00789">
            <w:pPr>
              <w:jc w:val="both"/>
              <w:rPr>
                <w:color w:val="385623" w:themeColor="accent6" w:themeShade="80"/>
                <w:sz w:val="20"/>
                <w:szCs w:val="20"/>
                <w:lang w:val="en-US"/>
              </w:rPr>
            </w:pPr>
            <w:r w:rsidRPr="003A47EA">
              <w:rPr>
                <w:color w:val="385623" w:themeColor="accent6" w:themeShade="80"/>
                <w:lang w:val="en-US"/>
              </w:rPr>
              <w:t>Standard deviation</w:t>
            </w:r>
          </w:p>
        </w:tc>
        <w:tc>
          <w:tcPr>
            <w:tcW w:w="514" w:type="pct"/>
            <w:tcBorders>
              <w:left w:val="nil"/>
            </w:tcBorders>
            <w:shd w:val="clear" w:color="auto" w:fill="auto"/>
            <w:noWrap/>
            <w:hideMark/>
          </w:tcPr>
          <w:p w14:paraId="00F99825"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1702.94</w:t>
            </w:r>
          </w:p>
        </w:tc>
        <w:tc>
          <w:tcPr>
            <w:tcW w:w="574" w:type="pct"/>
            <w:shd w:val="clear" w:color="auto" w:fill="auto"/>
            <w:noWrap/>
            <w:hideMark/>
          </w:tcPr>
          <w:p w14:paraId="024E84A2"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5011.00</w:t>
            </w:r>
          </w:p>
        </w:tc>
        <w:tc>
          <w:tcPr>
            <w:tcW w:w="514" w:type="pct"/>
            <w:shd w:val="clear" w:color="auto" w:fill="auto"/>
            <w:noWrap/>
            <w:hideMark/>
          </w:tcPr>
          <w:p w14:paraId="1942EF61"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284.70</w:t>
            </w:r>
          </w:p>
        </w:tc>
        <w:tc>
          <w:tcPr>
            <w:tcW w:w="813" w:type="pct"/>
            <w:shd w:val="clear" w:color="auto" w:fill="auto"/>
            <w:noWrap/>
            <w:hideMark/>
          </w:tcPr>
          <w:p w14:paraId="37E627E0"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76477785.67</w:t>
            </w:r>
          </w:p>
        </w:tc>
        <w:tc>
          <w:tcPr>
            <w:tcW w:w="514" w:type="pct"/>
            <w:shd w:val="clear" w:color="auto" w:fill="auto"/>
            <w:noWrap/>
            <w:hideMark/>
          </w:tcPr>
          <w:p w14:paraId="1394A072"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2107.35</w:t>
            </w:r>
          </w:p>
        </w:tc>
        <w:tc>
          <w:tcPr>
            <w:tcW w:w="466" w:type="pct"/>
            <w:shd w:val="clear" w:color="auto" w:fill="auto"/>
            <w:noWrap/>
          </w:tcPr>
          <w:p w14:paraId="47DBEBF6"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1.548</w:t>
            </w:r>
          </w:p>
        </w:tc>
        <w:tc>
          <w:tcPr>
            <w:tcW w:w="453" w:type="pct"/>
            <w:shd w:val="clear" w:color="auto" w:fill="auto"/>
            <w:noWrap/>
          </w:tcPr>
          <w:p w14:paraId="5AF81F32"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565.8</w:t>
            </w:r>
          </w:p>
        </w:tc>
      </w:tr>
      <w:tr w:rsidR="00B00789" w:rsidRPr="003A47EA" w14:paraId="67121B3C" w14:textId="77777777" w:rsidTr="00B00789">
        <w:trPr>
          <w:trHeight w:val="300"/>
        </w:trPr>
        <w:tc>
          <w:tcPr>
            <w:cnfStyle w:val="001000000000" w:firstRow="0" w:lastRow="0" w:firstColumn="1" w:lastColumn="0" w:oddVBand="0" w:evenVBand="0" w:oddHBand="0" w:evenHBand="0" w:firstRowFirstColumn="0" w:firstRowLastColumn="0" w:lastRowFirstColumn="0" w:lastRowLastColumn="0"/>
            <w:tcW w:w="1151" w:type="pct"/>
            <w:tcBorders>
              <w:top w:val="single" w:sz="4" w:space="0" w:color="7F7F7F" w:themeColor="text1" w:themeTint="80"/>
              <w:bottom w:val="single" w:sz="4" w:space="0" w:color="7F7F7F" w:themeColor="text1" w:themeTint="80"/>
            </w:tcBorders>
            <w:shd w:val="clear" w:color="auto" w:fill="auto"/>
            <w:noWrap/>
            <w:hideMark/>
          </w:tcPr>
          <w:p w14:paraId="368FC05E" w14:textId="1F011305" w:rsidR="00B00789" w:rsidRPr="003A47EA" w:rsidRDefault="00B00789" w:rsidP="00B00789">
            <w:pPr>
              <w:jc w:val="both"/>
              <w:rPr>
                <w:color w:val="385623" w:themeColor="accent6" w:themeShade="80"/>
                <w:sz w:val="20"/>
                <w:szCs w:val="20"/>
                <w:lang w:val="en-US"/>
              </w:rPr>
            </w:pPr>
            <w:r w:rsidRPr="003A47EA">
              <w:rPr>
                <w:color w:val="385623" w:themeColor="accent6" w:themeShade="80"/>
                <w:lang w:val="en-US"/>
              </w:rPr>
              <w:t>Minimum</w:t>
            </w:r>
          </w:p>
        </w:tc>
        <w:tc>
          <w:tcPr>
            <w:tcW w:w="514" w:type="pct"/>
            <w:tcBorders>
              <w:top w:val="single" w:sz="4" w:space="0" w:color="7F7F7F" w:themeColor="text1" w:themeTint="80"/>
              <w:left w:val="nil"/>
              <w:bottom w:val="single" w:sz="4" w:space="0" w:color="7F7F7F" w:themeColor="text1" w:themeTint="80"/>
            </w:tcBorders>
            <w:shd w:val="clear" w:color="auto" w:fill="auto"/>
            <w:noWrap/>
            <w:hideMark/>
          </w:tcPr>
          <w:p w14:paraId="43D3AB0B"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50.00</w:t>
            </w:r>
          </w:p>
        </w:tc>
        <w:tc>
          <w:tcPr>
            <w:tcW w:w="574" w:type="pct"/>
            <w:tcBorders>
              <w:top w:val="single" w:sz="4" w:space="0" w:color="7F7F7F" w:themeColor="text1" w:themeTint="80"/>
              <w:bottom w:val="single" w:sz="4" w:space="0" w:color="7F7F7F" w:themeColor="text1" w:themeTint="80"/>
            </w:tcBorders>
            <w:shd w:val="clear" w:color="auto" w:fill="auto"/>
            <w:noWrap/>
            <w:hideMark/>
          </w:tcPr>
          <w:p w14:paraId="2A55971F"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109.95</w:t>
            </w:r>
          </w:p>
        </w:tc>
        <w:tc>
          <w:tcPr>
            <w:tcW w:w="514" w:type="pct"/>
            <w:tcBorders>
              <w:top w:val="single" w:sz="4" w:space="0" w:color="7F7F7F" w:themeColor="text1" w:themeTint="80"/>
              <w:bottom w:val="single" w:sz="4" w:space="0" w:color="7F7F7F" w:themeColor="text1" w:themeTint="80"/>
            </w:tcBorders>
            <w:shd w:val="clear" w:color="auto" w:fill="auto"/>
            <w:noWrap/>
            <w:hideMark/>
          </w:tcPr>
          <w:p w14:paraId="309336BC"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86.00</w:t>
            </w:r>
          </w:p>
        </w:tc>
        <w:tc>
          <w:tcPr>
            <w:tcW w:w="813" w:type="pct"/>
            <w:tcBorders>
              <w:top w:val="single" w:sz="4" w:space="0" w:color="7F7F7F" w:themeColor="text1" w:themeTint="80"/>
              <w:bottom w:val="single" w:sz="4" w:space="0" w:color="7F7F7F" w:themeColor="text1" w:themeTint="80"/>
            </w:tcBorders>
            <w:shd w:val="clear" w:color="auto" w:fill="auto"/>
            <w:noWrap/>
            <w:hideMark/>
          </w:tcPr>
          <w:p w14:paraId="1AA7A629"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359510.05</w:t>
            </w:r>
          </w:p>
        </w:tc>
        <w:tc>
          <w:tcPr>
            <w:tcW w:w="514" w:type="pct"/>
            <w:tcBorders>
              <w:top w:val="single" w:sz="4" w:space="0" w:color="7F7F7F" w:themeColor="text1" w:themeTint="80"/>
              <w:bottom w:val="single" w:sz="4" w:space="0" w:color="7F7F7F" w:themeColor="text1" w:themeTint="80"/>
            </w:tcBorders>
            <w:shd w:val="clear" w:color="auto" w:fill="auto"/>
            <w:noWrap/>
            <w:hideMark/>
          </w:tcPr>
          <w:p w14:paraId="2C9E40E5"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60.55</w:t>
            </w:r>
          </w:p>
        </w:tc>
        <w:tc>
          <w:tcPr>
            <w:tcW w:w="466" w:type="pct"/>
            <w:tcBorders>
              <w:top w:val="single" w:sz="4" w:space="0" w:color="7F7F7F" w:themeColor="text1" w:themeTint="80"/>
              <w:bottom w:val="single" w:sz="4" w:space="0" w:color="7F7F7F" w:themeColor="text1" w:themeTint="80"/>
            </w:tcBorders>
            <w:shd w:val="clear" w:color="auto" w:fill="auto"/>
            <w:noWrap/>
          </w:tcPr>
          <w:p w14:paraId="4E2C6E67"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n-US"/>
              </w:rPr>
            </w:pPr>
            <w:r w:rsidRPr="003A47EA">
              <w:rPr>
                <w:sz w:val="20"/>
                <w:szCs w:val="20"/>
                <w:lang w:val="en-US"/>
              </w:rPr>
              <w:t>14.43</w:t>
            </w:r>
          </w:p>
        </w:tc>
        <w:tc>
          <w:tcPr>
            <w:tcW w:w="453" w:type="pct"/>
            <w:tcBorders>
              <w:top w:val="single" w:sz="4" w:space="0" w:color="7F7F7F" w:themeColor="text1" w:themeTint="80"/>
              <w:bottom w:val="single" w:sz="4" w:space="0" w:color="7F7F7F" w:themeColor="text1" w:themeTint="80"/>
            </w:tcBorders>
            <w:shd w:val="clear" w:color="auto" w:fill="auto"/>
            <w:noWrap/>
          </w:tcPr>
          <w:p w14:paraId="19943DC3"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1212</w:t>
            </w:r>
          </w:p>
        </w:tc>
      </w:tr>
      <w:tr w:rsidR="00B00789" w:rsidRPr="003A47EA" w14:paraId="6C61551B" w14:textId="77777777" w:rsidTr="00B007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1" w:type="pct"/>
            <w:shd w:val="clear" w:color="auto" w:fill="auto"/>
            <w:noWrap/>
            <w:hideMark/>
          </w:tcPr>
          <w:p w14:paraId="3CABABE2" w14:textId="3DBD7F26" w:rsidR="00B00789" w:rsidRPr="003A47EA" w:rsidRDefault="00B00789" w:rsidP="00B00789">
            <w:pPr>
              <w:jc w:val="both"/>
              <w:rPr>
                <w:color w:val="385623" w:themeColor="accent6" w:themeShade="80"/>
                <w:sz w:val="20"/>
                <w:szCs w:val="20"/>
                <w:lang w:val="en-US"/>
              </w:rPr>
            </w:pPr>
            <w:r w:rsidRPr="003A47EA">
              <w:rPr>
                <w:color w:val="385623" w:themeColor="accent6" w:themeShade="80"/>
                <w:lang w:val="en-US"/>
              </w:rPr>
              <w:t>1st quartile</w:t>
            </w:r>
          </w:p>
        </w:tc>
        <w:tc>
          <w:tcPr>
            <w:tcW w:w="514" w:type="pct"/>
            <w:tcBorders>
              <w:left w:val="nil"/>
            </w:tcBorders>
            <w:shd w:val="clear" w:color="auto" w:fill="auto"/>
            <w:noWrap/>
            <w:hideMark/>
          </w:tcPr>
          <w:p w14:paraId="20EDC3D6"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851.80</w:t>
            </w:r>
          </w:p>
        </w:tc>
        <w:tc>
          <w:tcPr>
            <w:tcW w:w="574" w:type="pct"/>
            <w:shd w:val="clear" w:color="auto" w:fill="auto"/>
            <w:noWrap/>
            <w:hideMark/>
          </w:tcPr>
          <w:p w14:paraId="5C7EAE33"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1578.60</w:t>
            </w:r>
          </w:p>
        </w:tc>
        <w:tc>
          <w:tcPr>
            <w:tcW w:w="514" w:type="pct"/>
            <w:shd w:val="clear" w:color="auto" w:fill="auto"/>
            <w:noWrap/>
            <w:hideMark/>
          </w:tcPr>
          <w:p w14:paraId="02EDC2FB"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167.50</w:t>
            </w:r>
          </w:p>
        </w:tc>
        <w:tc>
          <w:tcPr>
            <w:tcW w:w="813" w:type="pct"/>
            <w:shd w:val="clear" w:color="auto" w:fill="auto"/>
            <w:noWrap/>
            <w:hideMark/>
          </w:tcPr>
          <w:p w14:paraId="765DD299"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9294241.00</w:t>
            </w:r>
          </w:p>
        </w:tc>
        <w:tc>
          <w:tcPr>
            <w:tcW w:w="514" w:type="pct"/>
            <w:shd w:val="clear" w:color="auto" w:fill="auto"/>
            <w:noWrap/>
            <w:hideMark/>
          </w:tcPr>
          <w:p w14:paraId="0865395D"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1253.19</w:t>
            </w:r>
          </w:p>
        </w:tc>
        <w:tc>
          <w:tcPr>
            <w:tcW w:w="466" w:type="pct"/>
            <w:shd w:val="clear" w:color="auto" w:fill="auto"/>
            <w:noWrap/>
            <w:hideMark/>
          </w:tcPr>
          <w:p w14:paraId="2E56600E"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15.99</w:t>
            </w:r>
          </w:p>
        </w:tc>
        <w:tc>
          <w:tcPr>
            <w:tcW w:w="453" w:type="pct"/>
            <w:shd w:val="clear" w:color="auto" w:fill="auto"/>
            <w:noWrap/>
          </w:tcPr>
          <w:p w14:paraId="42AFC690"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1977</w:t>
            </w:r>
          </w:p>
        </w:tc>
      </w:tr>
      <w:tr w:rsidR="00B00789" w:rsidRPr="003A47EA" w14:paraId="7AAC272E" w14:textId="77777777" w:rsidTr="00B00789">
        <w:trPr>
          <w:trHeight w:val="300"/>
        </w:trPr>
        <w:tc>
          <w:tcPr>
            <w:cnfStyle w:val="001000000000" w:firstRow="0" w:lastRow="0" w:firstColumn="1" w:lastColumn="0" w:oddVBand="0" w:evenVBand="0" w:oddHBand="0" w:evenHBand="0" w:firstRowFirstColumn="0" w:firstRowLastColumn="0" w:lastRowFirstColumn="0" w:lastRowLastColumn="0"/>
            <w:tcW w:w="1151" w:type="pct"/>
            <w:tcBorders>
              <w:top w:val="single" w:sz="4" w:space="0" w:color="7F7F7F" w:themeColor="text1" w:themeTint="80"/>
              <w:bottom w:val="single" w:sz="4" w:space="0" w:color="7F7F7F" w:themeColor="text1" w:themeTint="80"/>
            </w:tcBorders>
            <w:shd w:val="clear" w:color="auto" w:fill="auto"/>
            <w:noWrap/>
          </w:tcPr>
          <w:p w14:paraId="6D0AE1FE" w14:textId="54FE2B5E" w:rsidR="00B00789" w:rsidRPr="003A47EA" w:rsidRDefault="00B00789" w:rsidP="00B00789">
            <w:pPr>
              <w:jc w:val="both"/>
              <w:rPr>
                <w:color w:val="385623" w:themeColor="accent6" w:themeShade="80"/>
                <w:sz w:val="20"/>
                <w:szCs w:val="20"/>
                <w:lang w:val="en-US"/>
              </w:rPr>
            </w:pPr>
            <w:r w:rsidRPr="003A47EA">
              <w:rPr>
                <w:color w:val="385623" w:themeColor="accent6" w:themeShade="80"/>
                <w:lang w:val="en-US"/>
              </w:rPr>
              <w:t>3rd quartile</w:t>
            </w:r>
          </w:p>
        </w:tc>
        <w:tc>
          <w:tcPr>
            <w:tcW w:w="514" w:type="pct"/>
            <w:tcBorders>
              <w:top w:val="single" w:sz="4" w:space="0" w:color="7F7F7F" w:themeColor="text1" w:themeTint="80"/>
              <w:left w:val="nil"/>
              <w:bottom w:val="single" w:sz="4" w:space="0" w:color="7F7F7F" w:themeColor="text1" w:themeTint="80"/>
            </w:tcBorders>
            <w:shd w:val="clear" w:color="auto" w:fill="auto"/>
            <w:noWrap/>
          </w:tcPr>
          <w:p w14:paraId="558CD0C6"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3073.50</w:t>
            </w:r>
          </w:p>
        </w:tc>
        <w:tc>
          <w:tcPr>
            <w:tcW w:w="574" w:type="pct"/>
            <w:tcBorders>
              <w:top w:val="single" w:sz="4" w:space="0" w:color="7F7F7F" w:themeColor="text1" w:themeTint="80"/>
              <w:bottom w:val="single" w:sz="4" w:space="0" w:color="7F7F7F" w:themeColor="text1" w:themeTint="80"/>
            </w:tcBorders>
            <w:shd w:val="clear" w:color="auto" w:fill="auto"/>
            <w:noWrap/>
          </w:tcPr>
          <w:p w14:paraId="16320D61"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8649.20</w:t>
            </w:r>
          </w:p>
        </w:tc>
        <w:tc>
          <w:tcPr>
            <w:tcW w:w="514" w:type="pct"/>
            <w:tcBorders>
              <w:top w:val="single" w:sz="4" w:space="0" w:color="7F7F7F" w:themeColor="text1" w:themeTint="80"/>
              <w:bottom w:val="single" w:sz="4" w:space="0" w:color="7F7F7F" w:themeColor="text1" w:themeTint="80"/>
            </w:tcBorders>
            <w:shd w:val="clear" w:color="auto" w:fill="auto"/>
            <w:noWrap/>
          </w:tcPr>
          <w:p w14:paraId="193806BA"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356.00</w:t>
            </w:r>
          </w:p>
        </w:tc>
        <w:tc>
          <w:tcPr>
            <w:tcW w:w="813" w:type="pct"/>
            <w:tcBorders>
              <w:top w:val="single" w:sz="4" w:space="0" w:color="7F7F7F" w:themeColor="text1" w:themeTint="80"/>
              <w:bottom w:val="single" w:sz="4" w:space="0" w:color="7F7F7F" w:themeColor="text1" w:themeTint="80"/>
            </w:tcBorders>
            <w:shd w:val="clear" w:color="auto" w:fill="auto"/>
            <w:noWrap/>
          </w:tcPr>
          <w:p w14:paraId="1566C1CC"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60205400.00</w:t>
            </w:r>
          </w:p>
        </w:tc>
        <w:tc>
          <w:tcPr>
            <w:tcW w:w="514" w:type="pct"/>
            <w:tcBorders>
              <w:top w:val="single" w:sz="4" w:space="0" w:color="7F7F7F" w:themeColor="text1" w:themeTint="80"/>
              <w:bottom w:val="single" w:sz="4" w:space="0" w:color="7F7F7F" w:themeColor="text1" w:themeTint="80"/>
            </w:tcBorders>
            <w:shd w:val="clear" w:color="auto" w:fill="auto"/>
            <w:noWrap/>
          </w:tcPr>
          <w:p w14:paraId="222579BD"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3418.06</w:t>
            </w:r>
          </w:p>
        </w:tc>
        <w:tc>
          <w:tcPr>
            <w:tcW w:w="466" w:type="pct"/>
            <w:tcBorders>
              <w:top w:val="single" w:sz="4" w:space="0" w:color="7F7F7F" w:themeColor="text1" w:themeTint="80"/>
              <w:bottom w:val="single" w:sz="4" w:space="0" w:color="7F7F7F" w:themeColor="text1" w:themeTint="80"/>
            </w:tcBorders>
            <w:shd w:val="clear" w:color="auto" w:fill="auto"/>
            <w:noWrap/>
          </w:tcPr>
          <w:p w14:paraId="12BC1E35"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18.14</w:t>
            </w:r>
          </w:p>
        </w:tc>
        <w:tc>
          <w:tcPr>
            <w:tcW w:w="453" w:type="pct"/>
            <w:tcBorders>
              <w:top w:val="single" w:sz="4" w:space="0" w:color="7F7F7F" w:themeColor="text1" w:themeTint="80"/>
              <w:bottom w:val="single" w:sz="4" w:space="0" w:color="7F7F7F" w:themeColor="text1" w:themeTint="80"/>
            </w:tcBorders>
            <w:shd w:val="clear" w:color="auto" w:fill="auto"/>
            <w:noWrap/>
          </w:tcPr>
          <w:p w14:paraId="55DF82DC" w14:textId="77777777" w:rsidR="00B00789" w:rsidRPr="003A47EA" w:rsidRDefault="00B00789" w:rsidP="00B00789">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2610</w:t>
            </w:r>
          </w:p>
        </w:tc>
      </w:tr>
      <w:tr w:rsidR="00B00789" w:rsidRPr="003A47EA" w14:paraId="3DFB30F7" w14:textId="77777777" w:rsidTr="00B007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1" w:type="pct"/>
            <w:shd w:val="clear" w:color="auto" w:fill="auto"/>
            <w:noWrap/>
          </w:tcPr>
          <w:p w14:paraId="39681A2E" w14:textId="6CB56FB2" w:rsidR="00B00789" w:rsidRPr="003A47EA" w:rsidRDefault="00B00789" w:rsidP="00B00789">
            <w:pPr>
              <w:jc w:val="both"/>
              <w:rPr>
                <w:color w:val="385623" w:themeColor="accent6" w:themeShade="80"/>
                <w:sz w:val="20"/>
                <w:szCs w:val="20"/>
                <w:lang w:val="en-US"/>
              </w:rPr>
            </w:pPr>
            <w:r w:rsidRPr="003A47EA">
              <w:rPr>
                <w:color w:val="385623" w:themeColor="accent6" w:themeShade="80"/>
                <w:lang w:val="en-US"/>
              </w:rPr>
              <w:t>Maximum</w:t>
            </w:r>
          </w:p>
        </w:tc>
        <w:tc>
          <w:tcPr>
            <w:tcW w:w="514" w:type="pct"/>
            <w:tcBorders>
              <w:left w:val="nil"/>
            </w:tcBorders>
            <w:shd w:val="clear" w:color="auto" w:fill="auto"/>
            <w:noWrap/>
          </w:tcPr>
          <w:p w14:paraId="69C123F6"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6078.00</w:t>
            </w:r>
          </w:p>
        </w:tc>
        <w:tc>
          <w:tcPr>
            <w:tcW w:w="574" w:type="pct"/>
            <w:shd w:val="clear" w:color="auto" w:fill="auto"/>
            <w:noWrap/>
          </w:tcPr>
          <w:p w14:paraId="318D789F"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22458.00</w:t>
            </w:r>
          </w:p>
        </w:tc>
        <w:tc>
          <w:tcPr>
            <w:tcW w:w="514" w:type="pct"/>
            <w:shd w:val="clear" w:color="auto" w:fill="auto"/>
            <w:noWrap/>
          </w:tcPr>
          <w:p w14:paraId="1B5946F4"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1421.00</w:t>
            </w:r>
          </w:p>
        </w:tc>
        <w:tc>
          <w:tcPr>
            <w:tcW w:w="813" w:type="pct"/>
            <w:shd w:val="clear" w:color="auto" w:fill="auto"/>
            <w:noWrap/>
          </w:tcPr>
          <w:p w14:paraId="4B03B44A"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505135644.70</w:t>
            </w:r>
          </w:p>
        </w:tc>
        <w:tc>
          <w:tcPr>
            <w:tcW w:w="514" w:type="pct"/>
            <w:shd w:val="clear" w:color="auto" w:fill="auto"/>
            <w:noWrap/>
          </w:tcPr>
          <w:p w14:paraId="682856D1"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8787.10</w:t>
            </w:r>
          </w:p>
        </w:tc>
        <w:tc>
          <w:tcPr>
            <w:tcW w:w="466" w:type="pct"/>
            <w:shd w:val="clear" w:color="auto" w:fill="auto"/>
            <w:noWrap/>
          </w:tcPr>
          <w:p w14:paraId="6E978B41"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21.89</w:t>
            </w:r>
          </w:p>
        </w:tc>
        <w:tc>
          <w:tcPr>
            <w:tcW w:w="453" w:type="pct"/>
            <w:shd w:val="clear" w:color="auto" w:fill="auto"/>
            <w:noWrap/>
          </w:tcPr>
          <w:p w14:paraId="46C63C11" w14:textId="77777777" w:rsidR="00B00789" w:rsidRPr="003A47EA" w:rsidRDefault="00B00789" w:rsidP="00B00789">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4098</w:t>
            </w:r>
          </w:p>
        </w:tc>
      </w:tr>
    </w:tbl>
    <w:p w14:paraId="500BB74E" w14:textId="77777777" w:rsidR="00125480" w:rsidRPr="003A47EA" w:rsidRDefault="00125480" w:rsidP="00125480">
      <w:pPr>
        <w:spacing w:before="240" w:after="0"/>
        <w:jc w:val="both"/>
        <w:rPr>
          <w:rStyle w:val="jlqj4b"/>
          <w:sz w:val="6"/>
          <w:szCs w:val="6"/>
          <w:lang w:val="en-US"/>
        </w:rPr>
      </w:pPr>
      <w:bookmarkStart w:id="12" w:name="_Hlk87463589"/>
      <w:bookmarkEnd w:id="11"/>
    </w:p>
    <w:p w14:paraId="2C96F4B1" w14:textId="77777777" w:rsidR="00F27578" w:rsidRDefault="00B00789" w:rsidP="00F27578">
      <w:pPr>
        <w:spacing w:after="0"/>
        <w:ind w:firstLine="708"/>
        <w:jc w:val="both"/>
        <w:rPr>
          <w:color w:val="385623" w:themeColor="accent6" w:themeShade="80"/>
          <w:lang w:val="en-US"/>
        </w:rPr>
      </w:pPr>
      <w:r w:rsidRPr="003A47EA">
        <w:rPr>
          <w:color w:val="385623" w:themeColor="accent6" w:themeShade="80"/>
          <w:lang w:val="en-US"/>
        </w:rPr>
        <w:t>As pointed out, DEA models are especially sensitive to the presence of outliers. Therefore, a preliminary purification of the data was performed, using the routine developed by Wilson (1993) in the FEAR 2.01 package for the R programming language. In this analysis, an r=8 was considered, an acceptable size for a sample 64, as a value corresponding to 10% of the sample is recommended.</w:t>
      </w:r>
      <w:r w:rsidR="00F27578">
        <w:rPr>
          <w:color w:val="385623" w:themeColor="accent6" w:themeShade="80"/>
          <w:lang w:val="en-US"/>
        </w:rPr>
        <w:t xml:space="preserve"> </w:t>
      </w:r>
      <w:bookmarkEnd w:id="12"/>
    </w:p>
    <w:p w14:paraId="41CAEA5A" w14:textId="77777777" w:rsidR="00D35DE8" w:rsidRDefault="00B00789" w:rsidP="00D35DE8">
      <w:pPr>
        <w:spacing w:after="0"/>
        <w:ind w:firstLine="708"/>
        <w:jc w:val="both"/>
        <w:rPr>
          <w:rStyle w:val="jlqj4b"/>
          <w:color w:val="385623" w:themeColor="accent6" w:themeShade="80"/>
          <w:lang w:val="en-US"/>
        </w:rPr>
      </w:pPr>
      <w:r w:rsidRPr="003A47EA">
        <w:rPr>
          <w:rStyle w:val="jlqj4b"/>
          <w:color w:val="385623" w:themeColor="accent6" w:themeShade="80"/>
          <w:lang w:val="en-US"/>
        </w:rPr>
        <w:t>The results are shown in Table 2 and Graph 1, which show which exclusions provide the minimum value of R</w:t>
      </w:r>
      <w:r w:rsidRPr="003A47EA">
        <w:rPr>
          <w:rStyle w:val="jlqj4b"/>
          <w:color w:val="385623" w:themeColor="accent6" w:themeShade="80"/>
          <w:vertAlign w:val="superscript"/>
          <w:lang w:val="en-US"/>
        </w:rPr>
        <w:t>r</w:t>
      </w:r>
      <w:r w:rsidRPr="003A47EA">
        <w:rPr>
          <w:rStyle w:val="jlqj4b"/>
          <w:color w:val="385623" w:themeColor="accent6" w:themeShade="80"/>
          <w:lang w:val="en-US"/>
        </w:rPr>
        <w:t>. The first line of Table 2 shows that the exclusion of DMU 45 will result in a value of R</w:t>
      </w:r>
      <w:r w:rsidRPr="003A47EA">
        <w:rPr>
          <w:rStyle w:val="jlqj4b"/>
          <w:color w:val="385623" w:themeColor="accent6" w:themeShade="80"/>
          <w:vertAlign w:val="superscript"/>
          <w:lang w:val="en-US"/>
        </w:rPr>
        <w:t>1</w:t>
      </w:r>
      <w:r w:rsidRPr="003A47EA">
        <w:rPr>
          <w:rStyle w:val="jlqj4b"/>
          <w:color w:val="385623" w:themeColor="accent6" w:themeShade="80"/>
          <w:lang w:val="en-US"/>
        </w:rPr>
        <w:t>=0.2015, the minimum value of R</w:t>
      </w:r>
      <w:r w:rsidRPr="003A47EA">
        <w:rPr>
          <w:rStyle w:val="jlqj4b"/>
          <w:color w:val="385623" w:themeColor="accent6" w:themeShade="80"/>
          <w:vertAlign w:val="superscript"/>
          <w:lang w:val="en-US"/>
        </w:rPr>
        <w:t>1</w:t>
      </w:r>
      <w:r w:rsidRPr="003A47EA">
        <w:rPr>
          <w:rStyle w:val="jlqj4b"/>
          <w:color w:val="385623" w:themeColor="accent6" w:themeShade="80"/>
          <w:lang w:val="en-US"/>
        </w:rPr>
        <w:t xml:space="preserve"> when only one observation is excluded from the sample. The second line, r=2, indicates that excluding DMUs 54 and 45 simultaneously we obtain an R</w:t>
      </w:r>
      <w:r w:rsidRPr="003A47EA">
        <w:rPr>
          <w:rStyle w:val="jlqj4b"/>
          <w:color w:val="385623" w:themeColor="accent6" w:themeShade="80"/>
          <w:vertAlign w:val="superscript"/>
          <w:lang w:val="en-US"/>
        </w:rPr>
        <w:t>2</w:t>
      </w:r>
      <w:r w:rsidRPr="003A47EA">
        <w:rPr>
          <w:rStyle w:val="jlqj4b"/>
          <w:color w:val="385623" w:themeColor="accent6" w:themeShade="80"/>
          <w:lang w:val="en-US"/>
        </w:rPr>
        <w:t>=0.1335. The same understanding is valid for the other lines. Complementing the Table, Graph 1 represents a dashed line connecting the second lowest values for each r, illustrating the separation between the lowest log</w:t>
      </w:r>
      <w:r w:rsidR="00A239A8">
        <w:rPr>
          <w:rStyle w:val="jlqj4b"/>
          <w:color w:val="385623" w:themeColor="accent6" w:themeShade="80"/>
          <w:lang w:val="en-US"/>
        </w:rPr>
        <w:t>-</w:t>
      </w:r>
      <w:r w:rsidRPr="003A47EA">
        <w:rPr>
          <w:rStyle w:val="jlqj4b"/>
          <w:color w:val="385623" w:themeColor="accent6" w:themeShade="80"/>
          <w:lang w:val="en-US"/>
        </w:rPr>
        <w:t>ratios for each r value. Thus, for r = 1 a jump relatively larger than the rest is obtained when excluding the DMU</w:t>
      </w:r>
      <w:r w:rsidRPr="003A47EA">
        <w:rPr>
          <w:rStyle w:val="jlqj4b"/>
          <w:color w:val="385623" w:themeColor="accent6" w:themeShade="80"/>
          <w:vertAlign w:val="subscript"/>
          <w:lang w:val="en-US"/>
        </w:rPr>
        <w:t>45</w:t>
      </w:r>
      <w:r w:rsidRPr="003A47EA">
        <w:rPr>
          <w:rStyle w:val="jlqj4b"/>
          <w:color w:val="385623" w:themeColor="accent6" w:themeShade="80"/>
          <w:lang w:val="en-US"/>
        </w:rPr>
        <w:t xml:space="preserve">, the </w:t>
      </w:r>
      <w:proofErr w:type="spellStart"/>
      <w:r w:rsidRPr="003A47EA">
        <w:rPr>
          <w:rStyle w:val="jlqj4b"/>
          <w:color w:val="385623" w:themeColor="accent6" w:themeShade="80"/>
          <w:lang w:val="en-US"/>
        </w:rPr>
        <w:t>Tlatlauquitepec</w:t>
      </w:r>
      <w:proofErr w:type="spellEnd"/>
      <w:r w:rsidRPr="003A47EA">
        <w:rPr>
          <w:rStyle w:val="jlqj4b"/>
          <w:color w:val="385623" w:themeColor="accent6" w:themeShade="80"/>
          <w:lang w:val="en-US"/>
        </w:rPr>
        <w:t xml:space="preserve"> municipality of 2016 (TLT16).</w:t>
      </w:r>
      <w:r w:rsidR="00D35DE8">
        <w:rPr>
          <w:rStyle w:val="jlqj4b"/>
          <w:color w:val="385623" w:themeColor="accent6" w:themeShade="80"/>
          <w:lang w:val="en-US"/>
        </w:rPr>
        <w:t xml:space="preserve"> </w:t>
      </w:r>
      <w:bookmarkStart w:id="13" w:name="_Hlk87464533"/>
    </w:p>
    <w:p w14:paraId="7D8492EF" w14:textId="4B9C2F2F" w:rsidR="00B00789" w:rsidRPr="003A47EA" w:rsidRDefault="00B00789" w:rsidP="004E4CA8">
      <w:pPr>
        <w:spacing w:after="0"/>
        <w:ind w:firstLine="708"/>
        <w:jc w:val="both"/>
        <w:rPr>
          <w:rStyle w:val="jlqj4b"/>
          <w:color w:val="385623" w:themeColor="accent6" w:themeShade="80"/>
          <w:lang w:val="en-US"/>
        </w:rPr>
      </w:pPr>
      <w:r w:rsidRPr="003A47EA">
        <w:rPr>
          <w:rStyle w:val="jlqj4b"/>
          <w:color w:val="385623" w:themeColor="accent6" w:themeShade="80"/>
          <w:lang w:val="en-US"/>
        </w:rPr>
        <w:t>Analyzing the TLT16 municipality, it is possible to notice the existence of a possible typographical error in the variable y</w:t>
      </w:r>
      <w:r w:rsidRPr="003A47EA">
        <w:rPr>
          <w:rStyle w:val="jlqj4b"/>
          <w:color w:val="385623" w:themeColor="accent6" w:themeShade="80"/>
          <w:vertAlign w:val="subscript"/>
          <w:lang w:val="en-US"/>
        </w:rPr>
        <w:t>1</w:t>
      </w:r>
      <w:r w:rsidRPr="003A47EA">
        <w:rPr>
          <w:rStyle w:val="jlqj4b"/>
          <w:color w:val="385623" w:themeColor="accent6" w:themeShade="80"/>
          <w:lang w:val="en-US"/>
        </w:rPr>
        <w:t>- total production value. This value is the maximum observed in Table 1, being 10 times greater than y</w:t>
      </w:r>
      <w:r w:rsidRPr="003A47EA">
        <w:rPr>
          <w:rStyle w:val="jlqj4b"/>
          <w:color w:val="385623" w:themeColor="accent6" w:themeShade="80"/>
          <w:vertAlign w:val="subscript"/>
          <w:lang w:val="en-US"/>
        </w:rPr>
        <w:t>1</w:t>
      </w:r>
      <w:r w:rsidRPr="003A47EA">
        <w:rPr>
          <w:rStyle w:val="jlqj4b"/>
          <w:color w:val="385623" w:themeColor="accent6" w:themeShade="80"/>
          <w:lang w:val="en-US"/>
        </w:rPr>
        <w:t xml:space="preserve"> for this municipality in 2017. Therefore, it was decided to remove this DMU from the sample.</w:t>
      </w:r>
    </w:p>
    <w:tbl>
      <w:tblPr>
        <w:tblStyle w:val="TabelaSimples5"/>
        <w:tblW w:w="0" w:type="auto"/>
        <w:tblLook w:val="04A0" w:firstRow="1" w:lastRow="0" w:firstColumn="1" w:lastColumn="0" w:noHBand="0" w:noVBand="1"/>
      </w:tblPr>
      <w:tblGrid>
        <w:gridCol w:w="4247"/>
        <w:gridCol w:w="4247"/>
      </w:tblGrid>
      <w:tr w:rsidR="00291D3D" w:rsidRPr="006E0DF1" w14:paraId="7B8E6617" w14:textId="77777777" w:rsidTr="00222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bookmarkEnd w:id="13"/>
          <w:p w14:paraId="4E0DFFBE" w14:textId="0B74B48F" w:rsidR="00291D3D" w:rsidRPr="003A47EA" w:rsidRDefault="00B00789" w:rsidP="00352B72">
            <w:pPr>
              <w:jc w:val="center"/>
              <w:rPr>
                <w:rFonts w:asciiTheme="minorHAnsi" w:hAnsiTheme="minorHAnsi" w:cstheme="minorHAnsi"/>
                <w:i w:val="0"/>
                <w:iCs w:val="0"/>
                <w:sz w:val="22"/>
                <w:lang w:val="en-US"/>
              </w:rPr>
            </w:pPr>
            <w:r w:rsidRPr="003A47EA">
              <w:rPr>
                <w:rFonts w:asciiTheme="minorHAnsi" w:hAnsiTheme="minorHAnsi" w:cstheme="minorHAnsi"/>
                <w:i w:val="0"/>
                <w:iCs w:val="0"/>
                <w:color w:val="385623" w:themeColor="accent6" w:themeShade="80"/>
                <w:sz w:val="22"/>
                <w:lang w:val="en-US"/>
              </w:rPr>
              <w:t>Table 2 Matrix of outliers for the initial sample</w:t>
            </w:r>
          </w:p>
        </w:tc>
        <w:tc>
          <w:tcPr>
            <w:tcW w:w="4247" w:type="dxa"/>
          </w:tcPr>
          <w:p w14:paraId="0A18FC29" w14:textId="1107829E" w:rsidR="00291D3D" w:rsidRPr="003A47EA" w:rsidRDefault="00FF455A" w:rsidP="00352B7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noProof/>
                <w:sz w:val="22"/>
                <w:lang w:val="en-US"/>
              </w:rPr>
            </w:pPr>
            <w:r w:rsidRPr="003A47EA">
              <w:rPr>
                <w:rFonts w:asciiTheme="minorHAnsi" w:hAnsiTheme="minorHAnsi" w:cstheme="minorHAnsi"/>
                <w:i w:val="0"/>
                <w:iCs w:val="0"/>
                <w:noProof/>
                <w:color w:val="385623" w:themeColor="accent6" w:themeShade="80"/>
                <w:sz w:val="22"/>
                <w:lang w:val="en-US"/>
              </w:rPr>
              <w:t>Graph 1 Log-ratio for the initial sample</w:t>
            </w:r>
          </w:p>
        </w:tc>
      </w:tr>
      <w:tr w:rsidR="00291D3D" w:rsidRPr="003A47EA" w14:paraId="08D1DF1A" w14:textId="77777777" w:rsidTr="0022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tbl>
            <w:tblPr>
              <w:tblStyle w:val="TabelaSimples4"/>
              <w:tblW w:w="0" w:type="auto"/>
              <w:tblLook w:val="04A0" w:firstRow="1" w:lastRow="0" w:firstColumn="1" w:lastColumn="0" w:noHBand="0" w:noVBand="1"/>
            </w:tblPr>
            <w:tblGrid>
              <w:gridCol w:w="419"/>
              <w:gridCol w:w="2838"/>
              <w:gridCol w:w="774"/>
            </w:tblGrid>
            <w:tr w:rsidR="00291D3D" w:rsidRPr="003A47EA" w14:paraId="74103CA2" w14:textId="77777777" w:rsidTr="00222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7F7F7F" w:themeColor="text1" w:themeTint="80"/>
                    <w:bottom w:val="single" w:sz="4" w:space="0" w:color="auto"/>
                  </w:tcBorders>
                </w:tcPr>
                <w:p w14:paraId="20EF7F36" w14:textId="77777777" w:rsidR="00291D3D" w:rsidRPr="003A47EA" w:rsidRDefault="00291D3D" w:rsidP="00222E80">
                  <w:pPr>
                    <w:spacing w:before="240"/>
                    <w:jc w:val="both"/>
                    <w:rPr>
                      <w:sz w:val="20"/>
                      <w:szCs w:val="20"/>
                      <w:lang w:val="en-US"/>
                    </w:rPr>
                  </w:pPr>
                  <w:r w:rsidRPr="003A47EA">
                    <w:rPr>
                      <w:sz w:val="20"/>
                      <w:szCs w:val="20"/>
                      <w:lang w:val="en-US"/>
                    </w:rPr>
                    <w:t>r</w:t>
                  </w:r>
                </w:p>
              </w:tc>
              <w:tc>
                <w:tcPr>
                  <w:tcW w:w="2838" w:type="dxa"/>
                  <w:tcBorders>
                    <w:top w:val="single" w:sz="4" w:space="0" w:color="7F7F7F" w:themeColor="text1" w:themeTint="80"/>
                    <w:bottom w:val="single" w:sz="4" w:space="0" w:color="auto"/>
                  </w:tcBorders>
                </w:tcPr>
                <w:p w14:paraId="1EF00207" w14:textId="77777777" w:rsidR="00291D3D" w:rsidRPr="003A47EA" w:rsidRDefault="00291D3D" w:rsidP="00222E80">
                  <w:pPr>
                    <w:spacing w:before="240"/>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Deleted observations</w:t>
                  </w:r>
                </w:p>
              </w:tc>
              <w:tc>
                <w:tcPr>
                  <w:tcW w:w="774" w:type="dxa"/>
                  <w:tcBorders>
                    <w:top w:val="single" w:sz="4" w:space="0" w:color="7F7F7F" w:themeColor="text1" w:themeTint="80"/>
                    <w:bottom w:val="single" w:sz="4" w:space="0" w:color="auto"/>
                  </w:tcBorders>
                </w:tcPr>
                <w:p w14:paraId="788A7DFD" w14:textId="77777777" w:rsidR="00291D3D" w:rsidRPr="003A47EA" w:rsidRDefault="007E41BD" w:rsidP="00222E80">
                  <w:pPr>
                    <w:spacing w:before="240" w:line="360" w:lineRule="auto"/>
                    <w:jc w:val="both"/>
                    <w:cnfStyle w:val="100000000000" w:firstRow="1" w:lastRow="0" w:firstColumn="0" w:lastColumn="0" w:oddVBand="0" w:evenVBand="0" w:oddHBand="0" w:evenHBand="0" w:firstRowFirstColumn="0" w:firstRowLastColumn="0" w:lastRowFirstColumn="0" w:lastRowLastColumn="0"/>
                    <w:rPr>
                      <w:sz w:val="20"/>
                      <w:szCs w:val="20"/>
                      <w:lang w:val="en-US"/>
                    </w:rPr>
                  </w:pPr>
                  <m:oMathPara>
                    <m:oMath>
                      <m:sSubSup>
                        <m:sSubSupPr>
                          <m:ctrlPr>
                            <w:rPr>
                              <w:rFonts w:ascii="Cambria Math" w:hAnsi="Cambria Math"/>
                              <w:b w:val="0"/>
                              <w:bCs w:val="0"/>
                              <w:i/>
                              <w:sz w:val="20"/>
                              <w:szCs w:val="20"/>
                              <w:lang w:val="en-US"/>
                            </w:rPr>
                          </m:ctrlPr>
                        </m:sSubSupPr>
                        <m:e>
                          <m:r>
                            <m:rPr>
                              <m:sty m:val="bi"/>
                            </m:rPr>
                            <w:rPr>
                              <w:rFonts w:ascii="Cambria Math" w:hAnsi="Cambria Math"/>
                              <w:sz w:val="20"/>
                              <w:szCs w:val="20"/>
                              <w:lang w:val="en-US"/>
                            </w:rPr>
                            <m:t>R</m:t>
                          </m:r>
                        </m:e>
                        <m:sub>
                          <m:r>
                            <m:rPr>
                              <m:sty m:val="bi"/>
                            </m:rPr>
                            <w:rPr>
                              <w:rFonts w:ascii="Cambria Math" w:hAnsi="Cambria Math"/>
                              <w:sz w:val="20"/>
                              <w:szCs w:val="20"/>
                              <w:lang w:val="en-US"/>
                            </w:rPr>
                            <m:t>min</m:t>
                          </m:r>
                        </m:sub>
                        <m:sup>
                          <m:d>
                            <m:dPr>
                              <m:ctrlPr>
                                <w:rPr>
                                  <w:rFonts w:ascii="Cambria Math" w:hAnsi="Cambria Math"/>
                                  <w:b w:val="0"/>
                                  <w:bCs w:val="0"/>
                                  <w:i/>
                                  <w:sz w:val="20"/>
                                  <w:szCs w:val="20"/>
                                  <w:lang w:val="en-US"/>
                                </w:rPr>
                              </m:ctrlPr>
                            </m:dPr>
                            <m:e>
                              <m:r>
                                <m:rPr>
                                  <m:sty m:val="bi"/>
                                </m:rPr>
                                <w:rPr>
                                  <w:rFonts w:ascii="Cambria Math" w:hAnsi="Cambria Math"/>
                                  <w:sz w:val="20"/>
                                  <w:szCs w:val="20"/>
                                  <w:lang w:val="en-US"/>
                                </w:rPr>
                                <m:t>r</m:t>
                              </m:r>
                            </m:e>
                          </m:d>
                        </m:sup>
                      </m:sSubSup>
                    </m:oMath>
                  </m:oMathPara>
                </w:p>
              </w:tc>
            </w:tr>
            <w:tr w:rsidR="00291D3D" w:rsidRPr="003A47EA" w14:paraId="4A4F2BC5" w14:textId="77777777" w:rsidTr="0022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auto"/>
                    <w:bottom w:val="nil"/>
                  </w:tcBorders>
                </w:tcPr>
                <w:p w14:paraId="2DF2F815" w14:textId="77777777" w:rsidR="00291D3D" w:rsidRPr="003A47EA" w:rsidRDefault="00291D3D" w:rsidP="00222E80">
                  <w:pPr>
                    <w:jc w:val="both"/>
                    <w:rPr>
                      <w:b w:val="0"/>
                      <w:bCs w:val="0"/>
                      <w:sz w:val="20"/>
                      <w:szCs w:val="20"/>
                      <w:lang w:val="en-US"/>
                    </w:rPr>
                  </w:pPr>
                  <w:r w:rsidRPr="003A47EA">
                    <w:rPr>
                      <w:b w:val="0"/>
                      <w:bCs w:val="0"/>
                      <w:sz w:val="20"/>
                      <w:szCs w:val="20"/>
                      <w:lang w:val="en-US"/>
                    </w:rPr>
                    <w:t>1</w:t>
                  </w:r>
                </w:p>
              </w:tc>
              <w:tc>
                <w:tcPr>
                  <w:tcW w:w="2838" w:type="dxa"/>
                  <w:tcBorders>
                    <w:top w:val="single" w:sz="4" w:space="0" w:color="auto"/>
                    <w:bottom w:val="nil"/>
                  </w:tcBorders>
                </w:tcPr>
                <w:p w14:paraId="5D240063"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 xml:space="preserve">45                                               </w:t>
                  </w:r>
                </w:p>
              </w:tc>
              <w:tc>
                <w:tcPr>
                  <w:tcW w:w="774" w:type="dxa"/>
                  <w:tcBorders>
                    <w:top w:val="single" w:sz="4" w:space="0" w:color="auto"/>
                    <w:bottom w:val="nil"/>
                  </w:tcBorders>
                </w:tcPr>
                <w:p w14:paraId="492FD019"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0.2015</w:t>
                  </w:r>
                </w:p>
              </w:tc>
            </w:tr>
            <w:tr w:rsidR="00291D3D" w:rsidRPr="003A47EA" w14:paraId="53CBA364" w14:textId="77777777" w:rsidTr="00222E80">
              <w:tc>
                <w:tcPr>
                  <w:cnfStyle w:val="001000000000" w:firstRow="0" w:lastRow="0" w:firstColumn="1" w:lastColumn="0" w:oddVBand="0" w:evenVBand="0" w:oddHBand="0" w:evenHBand="0" w:firstRowFirstColumn="0" w:firstRowLastColumn="0" w:lastRowFirstColumn="0" w:lastRowLastColumn="0"/>
                  <w:tcW w:w="419" w:type="dxa"/>
                  <w:tcBorders>
                    <w:top w:val="nil"/>
                    <w:bottom w:val="nil"/>
                  </w:tcBorders>
                </w:tcPr>
                <w:p w14:paraId="5A4EF27E" w14:textId="77777777" w:rsidR="00291D3D" w:rsidRPr="003A47EA" w:rsidRDefault="00291D3D" w:rsidP="00222E80">
                  <w:pPr>
                    <w:jc w:val="both"/>
                    <w:rPr>
                      <w:b w:val="0"/>
                      <w:bCs w:val="0"/>
                      <w:sz w:val="20"/>
                      <w:szCs w:val="20"/>
                      <w:lang w:val="en-US"/>
                    </w:rPr>
                  </w:pPr>
                  <w:r w:rsidRPr="003A47EA">
                    <w:rPr>
                      <w:b w:val="0"/>
                      <w:bCs w:val="0"/>
                      <w:sz w:val="20"/>
                      <w:szCs w:val="20"/>
                      <w:lang w:val="en-US"/>
                    </w:rPr>
                    <w:t>2</w:t>
                  </w:r>
                </w:p>
              </w:tc>
              <w:tc>
                <w:tcPr>
                  <w:tcW w:w="2838" w:type="dxa"/>
                  <w:tcBorders>
                    <w:top w:val="nil"/>
                    <w:bottom w:val="nil"/>
                  </w:tcBorders>
                </w:tcPr>
                <w:p w14:paraId="21B9A205"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 xml:space="preserve">54   45                                          </w:t>
                  </w:r>
                </w:p>
              </w:tc>
              <w:tc>
                <w:tcPr>
                  <w:tcW w:w="774" w:type="dxa"/>
                  <w:tcBorders>
                    <w:top w:val="nil"/>
                    <w:bottom w:val="nil"/>
                  </w:tcBorders>
                </w:tcPr>
                <w:p w14:paraId="69894FEA"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0.1353</w:t>
                  </w:r>
                </w:p>
              </w:tc>
            </w:tr>
            <w:tr w:rsidR="00291D3D" w:rsidRPr="003A47EA" w14:paraId="6030BD29" w14:textId="77777777" w:rsidTr="0022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nil"/>
                    <w:bottom w:val="nil"/>
                  </w:tcBorders>
                </w:tcPr>
                <w:p w14:paraId="464815EF" w14:textId="77777777" w:rsidR="00291D3D" w:rsidRPr="003A47EA" w:rsidRDefault="00291D3D" w:rsidP="00222E80">
                  <w:pPr>
                    <w:jc w:val="both"/>
                    <w:rPr>
                      <w:b w:val="0"/>
                      <w:bCs w:val="0"/>
                      <w:sz w:val="20"/>
                      <w:szCs w:val="20"/>
                      <w:lang w:val="en-US"/>
                    </w:rPr>
                  </w:pPr>
                  <w:r w:rsidRPr="003A47EA">
                    <w:rPr>
                      <w:b w:val="0"/>
                      <w:bCs w:val="0"/>
                      <w:sz w:val="20"/>
                      <w:szCs w:val="20"/>
                      <w:lang w:val="en-US"/>
                    </w:rPr>
                    <w:t>3</w:t>
                  </w:r>
                </w:p>
              </w:tc>
              <w:tc>
                <w:tcPr>
                  <w:tcW w:w="2838" w:type="dxa"/>
                  <w:tcBorders>
                    <w:top w:val="nil"/>
                    <w:bottom w:val="nil"/>
                  </w:tcBorders>
                </w:tcPr>
                <w:p w14:paraId="567E4D29"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 xml:space="preserve">53   54   45                                     </w:t>
                  </w:r>
                </w:p>
              </w:tc>
              <w:tc>
                <w:tcPr>
                  <w:tcW w:w="774" w:type="dxa"/>
                  <w:tcBorders>
                    <w:top w:val="nil"/>
                    <w:bottom w:val="nil"/>
                  </w:tcBorders>
                </w:tcPr>
                <w:p w14:paraId="466307D8"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0.0772</w:t>
                  </w:r>
                </w:p>
              </w:tc>
            </w:tr>
            <w:tr w:rsidR="00291D3D" w:rsidRPr="003A47EA" w14:paraId="20938EF0" w14:textId="77777777" w:rsidTr="00222E80">
              <w:tc>
                <w:tcPr>
                  <w:cnfStyle w:val="001000000000" w:firstRow="0" w:lastRow="0" w:firstColumn="1" w:lastColumn="0" w:oddVBand="0" w:evenVBand="0" w:oddHBand="0" w:evenHBand="0" w:firstRowFirstColumn="0" w:firstRowLastColumn="0" w:lastRowFirstColumn="0" w:lastRowLastColumn="0"/>
                  <w:tcW w:w="419" w:type="dxa"/>
                  <w:tcBorders>
                    <w:top w:val="nil"/>
                    <w:bottom w:val="nil"/>
                  </w:tcBorders>
                </w:tcPr>
                <w:p w14:paraId="48D5C9FA" w14:textId="77777777" w:rsidR="00291D3D" w:rsidRPr="003A47EA" w:rsidRDefault="00291D3D" w:rsidP="00222E80">
                  <w:pPr>
                    <w:jc w:val="both"/>
                    <w:rPr>
                      <w:b w:val="0"/>
                      <w:bCs w:val="0"/>
                      <w:sz w:val="20"/>
                      <w:szCs w:val="20"/>
                      <w:lang w:val="en-US"/>
                    </w:rPr>
                  </w:pPr>
                  <w:r w:rsidRPr="003A47EA">
                    <w:rPr>
                      <w:b w:val="0"/>
                      <w:bCs w:val="0"/>
                      <w:sz w:val="20"/>
                      <w:szCs w:val="20"/>
                      <w:lang w:val="en-US"/>
                    </w:rPr>
                    <w:t>4</w:t>
                  </w:r>
                </w:p>
              </w:tc>
              <w:tc>
                <w:tcPr>
                  <w:tcW w:w="2838" w:type="dxa"/>
                  <w:tcBorders>
                    <w:top w:val="nil"/>
                    <w:bottom w:val="nil"/>
                  </w:tcBorders>
                </w:tcPr>
                <w:p w14:paraId="4CB24DDE"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 xml:space="preserve">23   53   54   45                                </w:t>
                  </w:r>
                </w:p>
              </w:tc>
              <w:tc>
                <w:tcPr>
                  <w:tcW w:w="774" w:type="dxa"/>
                  <w:tcBorders>
                    <w:top w:val="nil"/>
                    <w:bottom w:val="nil"/>
                  </w:tcBorders>
                </w:tcPr>
                <w:p w14:paraId="6F621384"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0.0517</w:t>
                  </w:r>
                </w:p>
              </w:tc>
            </w:tr>
            <w:tr w:rsidR="00291D3D" w:rsidRPr="003A47EA" w14:paraId="3E81F5E4" w14:textId="77777777" w:rsidTr="0022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nil"/>
                    <w:bottom w:val="nil"/>
                  </w:tcBorders>
                </w:tcPr>
                <w:p w14:paraId="57DF5AE3" w14:textId="77777777" w:rsidR="00291D3D" w:rsidRPr="003A47EA" w:rsidRDefault="00291D3D" w:rsidP="00222E80">
                  <w:pPr>
                    <w:jc w:val="both"/>
                    <w:rPr>
                      <w:b w:val="0"/>
                      <w:bCs w:val="0"/>
                      <w:sz w:val="20"/>
                      <w:szCs w:val="20"/>
                      <w:lang w:val="en-US"/>
                    </w:rPr>
                  </w:pPr>
                  <w:r w:rsidRPr="003A47EA">
                    <w:rPr>
                      <w:b w:val="0"/>
                      <w:bCs w:val="0"/>
                      <w:sz w:val="20"/>
                      <w:szCs w:val="20"/>
                      <w:lang w:val="en-US"/>
                    </w:rPr>
                    <w:t>5</w:t>
                  </w:r>
                </w:p>
              </w:tc>
              <w:tc>
                <w:tcPr>
                  <w:tcW w:w="2838" w:type="dxa"/>
                  <w:tcBorders>
                    <w:top w:val="nil"/>
                    <w:bottom w:val="nil"/>
                  </w:tcBorders>
                </w:tcPr>
                <w:p w14:paraId="2EAE9E2B"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 xml:space="preserve">23   24   53   54   45                           </w:t>
                  </w:r>
                </w:p>
              </w:tc>
              <w:tc>
                <w:tcPr>
                  <w:tcW w:w="774" w:type="dxa"/>
                  <w:tcBorders>
                    <w:top w:val="nil"/>
                    <w:bottom w:val="nil"/>
                  </w:tcBorders>
                </w:tcPr>
                <w:p w14:paraId="7BF69A14"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0.0266</w:t>
                  </w:r>
                </w:p>
              </w:tc>
            </w:tr>
            <w:tr w:rsidR="00291D3D" w:rsidRPr="003A47EA" w14:paraId="293BFCD8" w14:textId="77777777" w:rsidTr="00222E80">
              <w:tc>
                <w:tcPr>
                  <w:cnfStyle w:val="001000000000" w:firstRow="0" w:lastRow="0" w:firstColumn="1" w:lastColumn="0" w:oddVBand="0" w:evenVBand="0" w:oddHBand="0" w:evenHBand="0" w:firstRowFirstColumn="0" w:firstRowLastColumn="0" w:lastRowFirstColumn="0" w:lastRowLastColumn="0"/>
                  <w:tcW w:w="419" w:type="dxa"/>
                  <w:tcBorders>
                    <w:top w:val="nil"/>
                    <w:bottom w:val="nil"/>
                  </w:tcBorders>
                </w:tcPr>
                <w:p w14:paraId="1AC2F2CA" w14:textId="77777777" w:rsidR="00291D3D" w:rsidRPr="003A47EA" w:rsidRDefault="00291D3D" w:rsidP="00222E80">
                  <w:pPr>
                    <w:jc w:val="both"/>
                    <w:rPr>
                      <w:b w:val="0"/>
                      <w:bCs w:val="0"/>
                      <w:sz w:val="20"/>
                      <w:szCs w:val="20"/>
                      <w:lang w:val="en-US"/>
                    </w:rPr>
                  </w:pPr>
                  <w:r w:rsidRPr="003A47EA">
                    <w:rPr>
                      <w:b w:val="0"/>
                      <w:bCs w:val="0"/>
                      <w:sz w:val="20"/>
                      <w:szCs w:val="20"/>
                      <w:lang w:val="en-US"/>
                    </w:rPr>
                    <w:t>6</w:t>
                  </w:r>
                </w:p>
              </w:tc>
              <w:tc>
                <w:tcPr>
                  <w:tcW w:w="2838" w:type="dxa"/>
                  <w:tcBorders>
                    <w:top w:val="nil"/>
                    <w:bottom w:val="nil"/>
                  </w:tcBorders>
                </w:tcPr>
                <w:p w14:paraId="43E8E362"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 xml:space="preserve">23   24   53   18   54   45                      </w:t>
                  </w:r>
                </w:p>
              </w:tc>
              <w:tc>
                <w:tcPr>
                  <w:tcW w:w="774" w:type="dxa"/>
                  <w:tcBorders>
                    <w:top w:val="nil"/>
                    <w:bottom w:val="nil"/>
                  </w:tcBorders>
                </w:tcPr>
                <w:p w14:paraId="586802B0"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0.0174</w:t>
                  </w:r>
                </w:p>
              </w:tc>
            </w:tr>
            <w:tr w:rsidR="00291D3D" w:rsidRPr="003A47EA" w14:paraId="0FC6F08E" w14:textId="77777777" w:rsidTr="0022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nil"/>
                    <w:bottom w:val="nil"/>
                  </w:tcBorders>
                </w:tcPr>
                <w:p w14:paraId="7D5FBB50" w14:textId="77777777" w:rsidR="00291D3D" w:rsidRPr="003A47EA" w:rsidRDefault="00291D3D" w:rsidP="00222E80">
                  <w:pPr>
                    <w:jc w:val="both"/>
                    <w:rPr>
                      <w:b w:val="0"/>
                      <w:bCs w:val="0"/>
                      <w:sz w:val="20"/>
                      <w:szCs w:val="20"/>
                      <w:lang w:val="en-US"/>
                    </w:rPr>
                  </w:pPr>
                  <w:r w:rsidRPr="003A47EA">
                    <w:rPr>
                      <w:b w:val="0"/>
                      <w:bCs w:val="0"/>
                      <w:sz w:val="20"/>
                      <w:szCs w:val="20"/>
                      <w:lang w:val="en-US"/>
                    </w:rPr>
                    <w:t>7</w:t>
                  </w:r>
                </w:p>
              </w:tc>
              <w:tc>
                <w:tcPr>
                  <w:tcW w:w="2838" w:type="dxa"/>
                  <w:tcBorders>
                    <w:top w:val="nil"/>
                    <w:bottom w:val="nil"/>
                  </w:tcBorders>
                </w:tcPr>
                <w:p w14:paraId="5CA1EBE4"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 xml:space="preserve">23   24   53   18   17   54   45                 </w:t>
                  </w:r>
                </w:p>
              </w:tc>
              <w:tc>
                <w:tcPr>
                  <w:tcW w:w="774" w:type="dxa"/>
                  <w:tcBorders>
                    <w:top w:val="nil"/>
                    <w:bottom w:val="nil"/>
                  </w:tcBorders>
                </w:tcPr>
                <w:p w14:paraId="4AE35F2C"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0.0095</w:t>
                  </w:r>
                </w:p>
              </w:tc>
            </w:tr>
            <w:tr w:rsidR="00291D3D" w:rsidRPr="003A47EA" w14:paraId="60531FED" w14:textId="77777777" w:rsidTr="00222E80">
              <w:tc>
                <w:tcPr>
                  <w:cnfStyle w:val="001000000000" w:firstRow="0" w:lastRow="0" w:firstColumn="1" w:lastColumn="0" w:oddVBand="0" w:evenVBand="0" w:oddHBand="0" w:evenHBand="0" w:firstRowFirstColumn="0" w:firstRowLastColumn="0" w:lastRowFirstColumn="0" w:lastRowLastColumn="0"/>
                  <w:tcW w:w="419" w:type="dxa"/>
                  <w:tcBorders>
                    <w:top w:val="nil"/>
                    <w:bottom w:val="nil"/>
                  </w:tcBorders>
                </w:tcPr>
                <w:p w14:paraId="5E073BB2" w14:textId="77777777" w:rsidR="00291D3D" w:rsidRPr="003A47EA" w:rsidRDefault="00291D3D" w:rsidP="00222E80">
                  <w:pPr>
                    <w:jc w:val="both"/>
                    <w:rPr>
                      <w:b w:val="0"/>
                      <w:bCs w:val="0"/>
                      <w:sz w:val="20"/>
                      <w:szCs w:val="20"/>
                      <w:lang w:val="en-US"/>
                    </w:rPr>
                  </w:pPr>
                  <w:r w:rsidRPr="003A47EA">
                    <w:rPr>
                      <w:b w:val="0"/>
                      <w:bCs w:val="0"/>
                      <w:sz w:val="20"/>
                      <w:szCs w:val="20"/>
                      <w:lang w:val="en-US"/>
                    </w:rPr>
                    <w:t>8</w:t>
                  </w:r>
                </w:p>
              </w:tc>
              <w:tc>
                <w:tcPr>
                  <w:tcW w:w="2838" w:type="dxa"/>
                  <w:tcBorders>
                    <w:top w:val="nil"/>
                    <w:bottom w:val="nil"/>
                  </w:tcBorders>
                </w:tcPr>
                <w:p w14:paraId="5689F9C6"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 xml:space="preserve">23   24   55   53   18   17   54   45            </w:t>
                  </w:r>
                </w:p>
              </w:tc>
              <w:tc>
                <w:tcPr>
                  <w:tcW w:w="774" w:type="dxa"/>
                  <w:tcBorders>
                    <w:top w:val="nil"/>
                    <w:bottom w:val="nil"/>
                  </w:tcBorders>
                </w:tcPr>
                <w:p w14:paraId="0640002B"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0.0063</w:t>
                  </w:r>
                </w:p>
              </w:tc>
            </w:tr>
          </w:tbl>
          <w:p w14:paraId="6FFCAAAD" w14:textId="77777777" w:rsidR="00291D3D" w:rsidRPr="003A47EA" w:rsidRDefault="00291D3D" w:rsidP="00222E80">
            <w:pPr>
              <w:jc w:val="both"/>
              <w:rPr>
                <w:rStyle w:val="jlqj4b"/>
                <w:lang w:val="en-US"/>
              </w:rPr>
            </w:pPr>
          </w:p>
        </w:tc>
        <w:tc>
          <w:tcPr>
            <w:tcW w:w="4247" w:type="dxa"/>
          </w:tcPr>
          <w:p w14:paraId="4B2C980C"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lang w:val="en-US"/>
              </w:rPr>
            </w:pPr>
            <w:r w:rsidRPr="003A47EA">
              <w:rPr>
                <w:noProof/>
                <w:lang w:val="es-MX" w:eastAsia="es-MX"/>
              </w:rPr>
              <w:drawing>
                <wp:inline distT="0" distB="0" distL="0" distR="0" wp14:anchorId="3FC5B670" wp14:editId="1EF4C387">
                  <wp:extent cx="2531186" cy="1645606"/>
                  <wp:effectExtent l="0" t="0" r="2540" b="0"/>
                  <wp:docPr id="5" name="Imagem 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144" cy="1659232"/>
                          </a:xfrm>
                          <a:prstGeom prst="rect">
                            <a:avLst/>
                          </a:prstGeom>
                          <a:noFill/>
                          <a:ln>
                            <a:noFill/>
                          </a:ln>
                        </pic:spPr>
                      </pic:pic>
                    </a:graphicData>
                  </a:graphic>
                </wp:inline>
              </w:drawing>
            </w:r>
          </w:p>
        </w:tc>
      </w:tr>
    </w:tbl>
    <w:p w14:paraId="76689AA5" w14:textId="77777777" w:rsidR="00291D3D" w:rsidRPr="003A47EA" w:rsidRDefault="00291D3D" w:rsidP="00291D3D">
      <w:pPr>
        <w:spacing w:after="0"/>
        <w:ind w:firstLine="708"/>
        <w:jc w:val="both"/>
        <w:rPr>
          <w:rStyle w:val="jlqj4b"/>
          <w:lang w:val="en-US"/>
        </w:rPr>
      </w:pPr>
    </w:p>
    <w:p w14:paraId="748D9ECB" w14:textId="76DE074A" w:rsidR="00AD717C" w:rsidRPr="003A47EA" w:rsidRDefault="00AD717C" w:rsidP="00D35DE8">
      <w:pPr>
        <w:ind w:firstLine="708"/>
        <w:jc w:val="both"/>
        <w:rPr>
          <w:color w:val="385623" w:themeColor="accent6" w:themeShade="80"/>
          <w:lang w:val="en-US"/>
        </w:rPr>
      </w:pPr>
      <w:r w:rsidRPr="003A47EA">
        <w:rPr>
          <w:color w:val="385623" w:themeColor="accent6" w:themeShade="80"/>
          <w:lang w:val="en-US"/>
        </w:rPr>
        <w:t xml:space="preserve">In Graph 1, we observe two other jumps: r=5 and r=7. However, the DMUs that form r=5 and r=7 (except 45) </w:t>
      </w:r>
      <w:proofErr w:type="gramStart"/>
      <w:r w:rsidRPr="003A47EA">
        <w:rPr>
          <w:color w:val="385623" w:themeColor="accent6" w:themeShade="80"/>
          <w:lang w:val="en-US"/>
        </w:rPr>
        <w:t>are</w:t>
      </w:r>
      <w:proofErr w:type="gramEnd"/>
      <w:r w:rsidRPr="003A47EA">
        <w:rPr>
          <w:color w:val="385623" w:themeColor="accent6" w:themeShade="80"/>
          <w:lang w:val="en-US"/>
        </w:rPr>
        <w:t xml:space="preserve"> neither at the minimum input extremes nor at the maximum output extremes. Therefore, because they are relatively smaller jumps, it was decided to keep these </w:t>
      </w:r>
      <w:r w:rsidRPr="003A47EA">
        <w:rPr>
          <w:color w:val="385623" w:themeColor="accent6" w:themeShade="80"/>
          <w:lang w:val="en-US"/>
        </w:rPr>
        <w:lastRenderedPageBreak/>
        <w:t>DMUs in the sample. Decisions about atypical cases are not mechanical, they must be taken with prudence. Simar and Wilson (2015) indicate that determining what constitutes an outlier necessarily implies a certain subjectivity on the part of the researcher.</w:t>
      </w:r>
    </w:p>
    <w:p w14:paraId="277B2D1B" w14:textId="050DA874" w:rsidR="00291D3D" w:rsidRPr="003A47EA" w:rsidRDefault="009C662F" w:rsidP="009C662F">
      <w:pPr>
        <w:pStyle w:val="Ttulo3"/>
        <w:rPr>
          <w:rStyle w:val="jlqj4b"/>
          <w:lang w:val="en-US"/>
        </w:rPr>
      </w:pPr>
      <w:r w:rsidRPr="003A47EA">
        <w:rPr>
          <w:lang w:val="en-US"/>
        </w:rPr>
        <w:t xml:space="preserve">5.2 </w:t>
      </w:r>
      <w:r w:rsidR="00F72271" w:rsidRPr="003A47EA">
        <w:rPr>
          <w:color w:val="385623" w:themeColor="accent6" w:themeShade="80"/>
          <w:lang w:val="en-US"/>
        </w:rPr>
        <w:t>Statistical inference of DEA eco-efficiency</w:t>
      </w:r>
    </w:p>
    <w:p w14:paraId="5E8BDCD8" w14:textId="77777777" w:rsidR="004E4CA8" w:rsidRDefault="001B6AAA" w:rsidP="004E4CA8">
      <w:pPr>
        <w:spacing w:after="0"/>
        <w:jc w:val="both"/>
        <w:rPr>
          <w:color w:val="385623" w:themeColor="accent6" w:themeShade="80"/>
          <w:lang w:val="en-US"/>
        </w:rPr>
      </w:pPr>
      <w:bookmarkStart w:id="14" w:name="_Hlk87464739"/>
      <w:r w:rsidRPr="003A47EA">
        <w:rPr>
          <w:color w:val="385623" w:themeColor="accent6" w:themeShade="80"/>
          <w:lang w:val="en-US"/>
        </w:rPr>
        <w:t xml:space="preserve">After defining the new sample (63 DMUs), the return to scale test was performed, since the choice of technology is a fundamental issue and if decided arbitrarily, inadequate conclusions can be reached. As already suggested, this test was performed using the CCR, BCC ecoefficiency scores with the bootstrap procedure. The null hypothesis of CRS technology prevalence can be rejected if the estimated </w:t>
      </w:r>
      <w:r w:rsidRPr="0089420C">
        <w:rPr>
          <w:color w:val="385623" w:themeColor="accent6" w:themeShade="80"/>
          <w:lang w:val="en-US"/>
        </w:rPr>
        <w:t xml:space="preserve">statistic </w:t>
      </w:r>
      <w:proofErr w:type="spellStart"/>
      <w:r w:rsidRPr="0089420C">
        <w:rPr>
          <w:color w:val="385623" w:themeColor="accent6" w:themeShade="80"/>
          <w:lang w:val="en-US"/>
        </w:rPr>
        <w:t>S in</w:t>
      </w:r>
      <w:proofErr w:type="spellEnd"/>
      <w:r w:rsidRPr="0089420C">
        <w:rPr>
          <w:color w:val="385623" w:themeColor="accent6" w:themeShade="80"/>
          <w:lang w:val="en-US"/>
        </w:rPr>
        <w:t xml:space="preserve"> (</w:t>
      </w:r>
      <w:r w:rsidRPr="003A47EA">
        <w:rPr>
          <w:color w:val="385623" w:themeColor="accent6" w:themeShade="80"/>
          <w:lang w:val="en-US"/>
        </w:rPr>
        <w:t>11) is less than the critical value obtained by the bootstrap estimators.</w:t>
      </w:r>
      <w:r w:rsidR="004E4CA8">
        <w:rPr>
          <w:color w:val="385623" w:themeColor="accent6" w:themeShade="80"/>
          <w:lang w:val="en-US"/>
        </w:rPr>
        <w:t xml:space="preserve"> </w:t>
      </w:r>
    </w:p>
    <w:p w14:paraId="628DE68F" w14:textId="77777777" w:rsidR="004E4CA8" w:rsidRDefault="001B6AAA" w:rsidP="004E4CA8">
      <w:pPr>
        <w:spacing w:after="0"/>
        <w:ind w:firstLine="708"/>
        <w:jc w:val="both"/>
        <w:rPr>
          <w:color w:val="385623" w:themeColor="accent6" w:themeShade="80"/>
          <w:lang w:val="en-US"/>
        </w:rPr>
      </w:pPr>
      <w:r w:rsidRPr="003A47EA">
        <w:rPr>
          <w:color w:val="385623" w:themeColor="accent6" w:themeShade="80"/>
          <w:lang w:val="en-US"/>
        </w:rPr>
        <w:t>Bootstrapping the test used 2000 replications, giving an S = 0.8157 and a critical value of 0.6541 at a 5% significance level. Thus, it is suggested not to reject the CRS technology. Therefore, it can be assumed that in the studied region the DMUs operate with a similar production scale, with no relative scale inefficiency.</w:t>
      </w:r>
      <w:r w:rsidR="00291D3D" w:rsidRPr="003A47EA">
        <w:rPr>
          <w:color w:val="385623" w:themeColor="accent6" w:themeShade="80"/>
          <w:lang w:val="en-US"/>
        </w:rPr>
        <w:t xml:space="preserve"> </w:t>
      </w:r>
      <w:bookmarkEnd w:id="14"/>
    </w:p>
    <w:p w14:paraId="3AB490BA" w14:textId="39058B1D" w:rsidR="004E4CA8" w:rsidRDefault="001B6AAA" w:rsidP="004E4CA8">
      <w:pPr>
        <w:spacing w:after="0"/>
        <w:ind w:firstLine="708"/>
        <w:jc w:val="both"/>
        <w:rPr>
          <w:color w:val="385623" w:themeColor="accent6" w:themeShade="80"/>
          <w:lang w:val="en-US"/>
        </w:rPr>
      </w:pPr>
      <w:r w:rsidRPr="003A47EA">
        <w:rPr>
          <w:color w:val="385623" w:themeColor="accent6" w:themeShade="80"/>
          <w:lang w:val="en-US"/>
        </w:rPr>
        <w:t xml:space="preserve">This result must be supported by the geography of the region and by the fact that in the municipalities studied, </w:t>
      </w:r>
      <w:proofErr w:type="gramStart"/>
      <w:r w:rsidR="004D32C1">
        <w:rPr>
          <w:color w:val="385623" w:themeColor="accent6" w:themeShade="80"/>
          <w:lang w:val="en-US"/>
        </w:rPr>
        <w:t>peasants</w:t>
      </w:r>
      <w:proofErr w:type="gramEnd"/>
      <w:r w:rsidRPr="003A47EA">
        <w:rPr>
          <w:color w:val="385623" w:themeColor="accent6" w:themeShade="80"/>
          <w:lang w:val="en-US"/>
        </w:rPr>
        <w:t xml:space="preserve"> </w:t>
      </w:r>
      <w:r w:rsidR="004D32C1">
        <w:rPr>
          <w:color w:val="385623" w:themeColor="accent6" w:themeShade="80"/>
          <w:lang w:val="en-US"/>
        </w:rPr>
        <w:t xml:space="preserve">production </w:t>
      </w:r>
      <w:r w:rsidRPr="003A47EA">
        <w:rPr>
          <w:color w:val="385623" w:themeColor="accent6" w:themeShade="80"/>
          <w:lang w:val="en-US"/>
        </w:rPr>
        <w:t xml:space="preserve">oriented in part to subsistence economy predominates. In this type of mountain </w:t>
      </w:r>
      <w:r w:rsidR="004D32C1">
        <w:rPr>
          <w:color w:val="385623" w:themeColor="accent6" w:themeShade="80"/>
          <w:lang w:val="en-US"/>
        </w:rPr>
        <w:t>farming</w:t>
      </w:r>
      <w:r w:rsidRPr="003A47EA">
        <w:rPr>
          <w:color w:val="385623" w:themeColor="accent6" w:themeShade="80"/>
          <w:lang w:val="en-US"/>
        </w:rPr>
        <w:t>, production is carried out on small properties, with little technological diversity, low use of inputs and machines and an insignificant amount of external labor, where the family usually plays the role of owner, manager and is still responsible for all production and marketing logistics. Without cooperatives, technical and financial assistance, it is difficult to find significant inequality in the scale of production.</w:t>
      </w:r>
      <w:bookmarkStart w:id="15" w:name="_Hlk81576364"/>
    </w:p>
    <w:p w14:paraId="5C44B69D" w14:textId="21FCCA2F" w:rsidR="004E4CA8" w:rsidRDefault="001B6AAA" w:rsidP="004E4CA8">
      <w:pPr>
        <w:spacing w:after="0"/>
        <w:ind w:firstLine="708"/>
        <w:jc w:val="both"/>
        <w:rPr>
          <w:color w:val="385623" w:themeColor="accent6" w:themeShade="80"/>
          <w:lang w:val="en-US"/>
        </w:rPr>
      </w:pPr>
      <w:r w:rsidRPr="003A47EA">
        <w:rPr>
          <w:color w:val="385623" w:themeColor="accent6" w:themeShade="80"/>
          <w:lang w:val="en-US"/>
        </w:rPr>
        <w:t xml:space="preserve">Adopting the CRS technology as the dominant one, we started to estimate the eco-efficiency values, considering the random error inherent in the data. Here, the DEA-Bootstrap proposal by Simar &amp; Wilson (1998, 2000) was also used, using 2000 </w:t>
      </w:r>
      <w:r w:rsidR="0089420C" w:rsidRPr="0089420C">
        <w:rPr>
          <w:color w:val="385623" w:themeColor="accent6" w:themeShade="80"/>
          <w:lang w:val="en-US"/>
        </w:rPr>
        <w:t>replications</w:t>
      </w:r>
      <w:r w:rsidRPr="003A47EA">
        <w:rPr>
          <w:color w:val="385623" w:themeColor="accent6" w:themeShade="80"/>
          <w:lang w:val="en-US"/>
        </w:rPr>
        <w:t>. As a result, a stochastic production frontier closer to the real one is established to estimate the eco-efficiency levels.</w:t>
      </w:r>
      <w:bookmarkEnd w:id="15"/>
    </w:p>
    <w:p w14:paraId="22FDB26E" w14:textId="4E9EC0C5" w:rsidR="004E4CA8" w:rsidRDefault="001B6AAA" w:rsidP="004E4CA8">
      <w:pPr>
        <w:spacing w:after="0"/>
        <w:ind w:firstLine="708"/>
        <w:jc w:val="both"/>
        <w:rPr>
          <w:rFonts w:eastAsiaTheme="minorEastAsia"/>
          <w:color w:val="385623" w:themeColor="accent6" w:themeShade="80"/>
          <w:lang w:val="en-US"/>
        </w:rPr>
      </w:pPr>
      <w:r w:rsidRPr="003A47EA">
        <w:rPr>
          <w:rFonts w:eastAsiaTheme="minorEastAsia"/>
          <w:color w:val="385623" w:themeColor="accent6" w:themeShade="80"/>
          <w:lang w:val="en-US"/>
        </w:rPr>
        <w:t xml:space="preserve">Table 3 shows the main results: the deterministic and bias-corrected eco-efficiency levels and their confidence interval for the output-oriented CCR model. But, due to the large number of DMUs, only the </w:t>
      </w:r>
      <w:r w:rsidR="00981221" w:rsidRPr="00981221">
        <w:rPr>
          <w:rFonts w:eastAsiaTheme="minorEastAsia"/>
          <w:color w:val="385623" w:themeColor="accent6" w:themeShade="80"/>
          <w:lang w:val="en-US"/>
        </w:rPr>
        <w:t>three</w:t>
      </w:r>
      <w:r w:rsidRPr="003A47EA">
        <w:rPr>
          <w:rFonts w:eastAsiaTheme="minorEastAsia"/>
          <w:color w:val="385623" w:themeColor="accent6" w:themeShade="80"/>
          <w:lang w:val="en-US"/>
        </w:rPr>
        <w:t xml:space="preserve"> most eco-efficient and the </w:t>
      </w:r>
      <w:r w:rsidR="00981221" w:rsidRPr="00981221">
        <w:rPr>
          <w:rFonts w:eastAsiaTheme="minorEastAsia"/>
          <w:color w:val="385623" w:themeColor="accent6" w:themeShade="80"/>
          <w:lang w:val="en-US"/>
        </w:rPr>
        <w:t>three</w:t>
      </w:r>
      <w:r w:rsidRPr="003A47EA">
        <w:rPr>
          <w:rFonts w:eastAsiaTheme="minorEastAsia"/>
          <w:color w:val="385623" w:themeColor="accent6" w:themeShade="80"/>
          <w:lang w:val="en-US"/>
        </w:rPr>
        <w:t xml:space="preserve"> most eco-inefficient municipalities are shown. </w:t>
      </w:r>
      <w:r w:rsidR="00981221" w:rsidRPr="00981221">
        <w:rPr>
          <w:rFonts w:eastAsiaTheme="minorEastAsia"/>
          <w:color w:val="385623" w:themeColor="accent6" w:themeShade="80"/>
          <w:lang w:val="en-US"/>
        </w:rPr>
        <w:t>Thus, when closer to one (1) the DMU is more eco-efficient; otherwise, if eco-efficiency is greater than 1, it will be more eco-inefficient</w:t>
      </w:r>
      <w:r w:rsidRPr="003A47EA">
        <w:rPr>
          <w:rFonts w:eastAsiaTheme="minorEastAsia"/>
          <w:color w:val="385623" w:themeColor="accent6" w:themeShade="80"/>
          <w:lang w:val="en-US"/>
        </w:rPr>
        <w:t>. The results confirm that there are non-negligible eco-inefficient behaviors in the region and, therefore, it is possible to increase eco-efficiency.</w:t>
      </w:r>
      <w:bookmarkStart w:id="16" w:name="_Hlk87468942"/>
    </w:p>
    <w:p w14:paraId="03CC664D" w14:textId="5CE3C1C6" w:rsidR="004E4CA8" w:rsidRDefault="001B6AAA" w:rsidP="004E4CA8">
      <w:pPr>
        <w:spacing w:after="0"/>
        <w:ind w:firstLine="708"/>
        <w:jc w:val="both"/>
        <w:rPr>
          <w:color w:val="385623" w:themeColor="accent6" w:themeShade="80"/>
          <w:lang w:val="en-US"/>
        </w:rPr>
      </w:pPr>
      <w:r w:rsidRPr="003A47EA">
        <w:rPr>
          <w:color w:val="385623" w:themeColor="accent6" w:themeShade="80"/>
          <w:lang w:val="en-US"/>
        </w:rPr>
        <w:t>In Table 3, the DMUs were classified from lowest to highest corrected eco</w:t>
      </w:r>
      <w:r w:rsidR="00AE456F" w:rsidRPr="003A47EA">
        <w:rPr>
          <w:color w:val="385623" w:themeColor="accent6" w:themeShade="80"/>
          <w:lang w:val="en-US"/>
        </w:rPr>
        <w:t>-</w:t>
      </w:r>
      <w:r w:rsidRPr="003A47EA">
        <w:rPr>
          <w:color w:val="385623" w:themeColor="accent6" w:themeShade="80"/>
          <w:lang w:val="en-US"/>
        </w:rPr>
        <w:t>inefficiency. It is noted that the DMU</w:t>
      </w:r>
      <w:r w:rsidRPr="003A47EA">
        <w:rPr>
          <w:color w:val="385623" w:themeColor="accent6" w:themeShade="80"/>
          <w:vertAlign w:val="subscript"/>
          <w:lang w:val="en-US"/>
        </w:rPr>
        <w:t>15</w:t>
      </w:r>
      <w:r w:rsidRPr="003A47EA">
        <w:rPr>
          <w:color w:val="385623" w:themeColor="accent6" w:themeShade="80"/>
          <w:lang w:val="en-US"/>
        </w:rPr>
        <w:t xml:space="preserve">, the municipality </w:t>
      </w:r>
      <w:proofErr w:type="spellStart"/>
      <w:r w:rsidRPr="003A47EA">
        <w:rPr>
          <w:color w:val="385623" w:themeColor="accent6" w:themeShade="80"/>
          <w:lang w:val="en-US"/>
        </w:rPr>
        <w:t>Huitzilan</w:t>
      </w:r>
      <w:proofErr w:type="spellEnd"/>
      <w:r w:rsidRPr="003A47EA">
        <w:rPr>
          <w:color w:val="385623" w:themeColor="accent6" w:themeShade="80"/>
          <w:lang w:val="en-US"/>
        </w:rPr>
        <w:t xml:space="preserve"> de </w:t>
      </w:r>
      <w:proofErr w:type="spellStart"/>
      <w:r w:rsidRPr="003A47EA">
        <w:rPr>
          <w:color w:val="385623" w:themeColor="accent6" w:themeShade="80"/>
          <w:lang w:val="en-US"/>
        </w:rPr>
        <w:t>Serdán</w:t>
      </w:r>
      <w:proofErr w:type="spellEnd"/>
      <w:r w:rsidRPr="003A47EA">
        <w:rPr>
          <w:color w:val="385623" w:themeColor="accent6" w:themeShade="80"/>
          <w:lang w:val="en-US"/>
        </w:rPr>
        <w:t xml:space="preserve"> in 2016 (HUT16), was the best positioned in the ranking. Thus, the multiplication of its index by the product vector </w:t>
      </w:r>
      <w:r w:rsidR="00AE456F" w:rsidRPr="003A47EA">
        <w:rPr>
          <w:lang w:val="en-US"/>
        </w:rPr>
        <w:t>(</w:t>
      </w:r>
      <m:oMath>
        <m:r>
          <w:rPr>
            <w:rFonts w:ascii="Cambria Math" w:eastAsiaTheme="minorEastAsia" w:hAnsi="Cambria Math"/>
            <w:lang w:val="en-US"/>
          </w:rPr>
          <m:t>1.094*</m:t>
        </m:r>
        <m:sSub>
          <m:sSubPr>
            <m:ctrlPr>
              <w:rPr>
                <w:rFonts w:ascii="Cambria Math" w:eastAsiaTheme="minorEastAsia" w:hAnsi="Cambria Math"/>
                <w:i/>
                <w:lang w:val="en-US"/>
              </w:rPr>
            </m:ctrlPr>
          </m:sSubPr>
          <m:e>
            <m:r>
              <m:rPr>
                <m:sty m:val="bi"/>
              </m:rPr>
              <w:rPr>
                <w:rFonts w:ascii="Cambria Math" w:eastAsiaTheme="minorEastAsia" w:hAnsi="Cambria Math"/>
                <w:lang w:val="en-US"/>
              </w:rPr>
              <m:t>y</m:t>
            </m:r>
          </m:e>
          <m:sub>
            <m:r>
              <w:rPr>
                <w:rFonts w:ascii="Cambria Math" w:eastAsiaTheme="minorEastAsia" w:hAnsi="Cambria Math"/>
                <w:lang w:val="en-US"/>
              </w:rPr>
              <m:t xml:space="preserve">15 </m:t>
            </m:r>
          </m:sub>
        </m:sSub>
        <m:r>
          <w:rPr>
            <w:rFonts w:ascii="Cambria Math" w:eastAsiaTheme="minorEastAsia" w:hAnsi="Cambria Math"/>
            <w:lang w:val="en-US"/>
          </w:rPr>
          <m:t>)</m:t>
        </m:r>
      </m:oMath>
      <w:r w:rsidRPr="003A47EA">
        <w:rPr>
          <w:color w:val="385623" w:themeColor="accent6" w:themeShade="80"/>
          <w:lang w:val="en-US"/>
        </w:rPr>
        <w:t xml:space="preserve"> will give the projection of this municipality on the efficient frontier, the maximum level of outputs with the available inputs (x</w:t>
      </w:r>
      <w:r w:rsidRPr="003A47EA">
        <w:rPr>
          <w:color w:val="385623" w:themeColor="accent6" w:themeShade="80"/>
          <w:vertAlign w:val="subscript"/>
          <w:lang w:val="en-US"/>
        </w:rPr>
        <w:t>15</w:t>
      </w:r>
      <w:r w:rsidRPr="003A47EA">
        <w:rPr>
          <w:color w:val="385623" w:themeColor="accent6" w:themeShade="80"/>
          <w:lang w:val="en-US"/>
        </w:rPr>
        <w:t xml:space="preserve">). The municipality with the lowest eco-efficiency was </w:t>
      </w:r>
      <w:proofErr w:type="spellStart"/>
      <w:r w:rsidRPr="003A47EA">
        <w:rPr>
          <w:color w:val="385623" w:themeColor="accent6" w:themeShade="80"/>
          <w:lang w:val="en-US"/>
        </w:rPr>
        <w:t>Tlatlauquitepec</w:t>
      </w:r>
      <w:proofErr w:type="spellEnd"/>
      <w:r w:rsidRPr="003A47EA">
        <w:rPr>
          <w:color w:val="385623" w:themeColor="accent6" w:themeShade="80"/>
          <w:lang w:val="en-US"/>
        </w:rPr>
        <w:t xml:space="preserve"> in 2017 (TLT17) with an index of 3,833, within the confidence interval 3,433 - 4,548. This allows us to consider that in this municipality, as well as in others that have very high scores, increasing its products to be eco-efficient will require a great effort.</w:t>
      </w:r>
      <w:bookmarkStart w:id="17" w:name="_Hlk87469458"/>
      <w:bookmarkEnd w:id="16"/>
    </w:p>
    <w:p w14:paraId="78E609F0" w14:textId="10FE548F" w:rsidR="001B6AAA" w:rsidRPr="003A47EA" w:rsidRDefault="001B6AAA" w:rsidP="004E4CA8">
      <w:pPr>
        <w:spacing w:after="0"/>
        <w:ind w:firstLine="708"/>
        <w:jc w:val="both"/>
        <w:rPr>
          <w:color w:val="385623" w:themeColor="accent6" w:themeShade="80"/>
          <w:lang w:val="en-US"/>
        </w:rPr>
      </w:pPr>
      <w:r w:rsidRPr="003A47EA">
        <w:rPr>
          <w:color w:val="385623" w:themeColor="accent6" w:themeShade="80"/>
          <w:lang w:val="en-US"/>
        </w:rPr>
        <w:t>From the results reported in Table 3, other important inferences are derived. The average of the DMUs indices was 1,587, indicating that in the region, on average, the total value of production and the preserved area with jungle and forest can increase by 58.7%, maintaining the level of inputs and emission of effect gases greenhouse - GHG. Equivalently, this index shows that it is possible to reduce inputs and emissions by 36.98% (1-(1/1.587)) with the same level of production. It is also observed that the mean and standard deviation (0.58) of the corrected eco-</w:t>
      </w:r>
      <w:r w:rsidRPr="003A47EA">
        <w:rPr>
          <w:color w:val="385623" w:themeColor="accent6" w:themeShade="80"/>
          <w:lang w:val="en-US"/>
        </w:rPr>
        <w:lastRenderedPageBreak/>
        <w:t xml:space="preserve">efficiency levels </w:t>
      </w:r>
      <w:r w:rsidR="00FE404D" w:rsidRPr="003A47EA">
        <w:rPr>
          <w:color w:val="385623" w:themeColor="accent6" w:themeShade="80"/>
          <w:lang w:val="en-US"/>
        </w:rPr>
        <w:t>is</w:t>
      </w:r>
      <w:r w:rsidRPr="003A47EA">
        <w:rPr>
          <w:color w:val="385623" w:themeColor="accent6" w:themeShade="80"/>
          <w:lang w:val="en-US"/>
        </w:rPr>
        <w:t xml:space="preserve"> smaller than those obtained for the uncorrected eco-efficiency. In other words, the corrected eco-efficiency indices are generally lower than the indices estimated by the deterministic DEA method, suggesting an overestimation of the latter. This finding highlights the relevance of performing the bootstrap analysis when estimating the efficiency indices in small samples. It also indicates that great caution should be exercised when performing comparative analyzes between DMUs, since, as shown by the confidence interval, </w:t>
      </w:r>
      <w:r w:rsidR="002B161C">
        <w:rPr>
          <w:color w:val="385623" w:themeColor="accent6" w:themeShade="80"/>
          <w:lang w:val="en-US"/>
        </w:rPr>
        <w:t>there may be</w:t>
      </w:r>
      <w:r w:rsidRPr="003A47EA">
        <w:rPr>
          <w:color w:val="385623" w:themeColor="accent6" w:themeShade="80"/>
          <w:lang w:val="en-US"/>
        </w:rPr>
        <w:t xml:space="preserve"> no significant difference between the indices. If two intervals intersect, it would be possible to affirm that the units do not have different levels of eco-efficiency.</w:t>
      </w:r>
    </w:p>
    <w:p w14:paraId="3BFA5028" w14:textId="05925621" w:rsidR="00291D3D" w:rsidRPr="003A47EA" w:rsidRDefault="001B6AAA" w:rsidP="00291D3D">
      <w:pPr>
        <w:spacing w:after="0"/>
        <w:jc w:val="both"/>
        <w:rPr>
          <w:color w:val="385623" w:themeColor="accent6" w:themeShade="80"/>
          <w:lang w:val="en-US"/>
        </w:rPr>
      </w:pPr>
      <w:bookmarkStart w:id="18" w:name="_Hlk87468580"/>
      <w:bookmarkEnd w:id="17"/>
      <w:r w:rsidRPr="003A47EA">
        <w:rPr>
          <w:color w:val="385623" w:themeColor="accent6" w:themeShade="80"/>
          <w:lang w:val="en-US"/>
        </w:rPr>
        <w:t>Table 3 Eco-efficiency</w:t>
      </w:r>
      <w:r w:rsidR="00291D3D" w:rsidRPr="003A47EA">
        <w:rPr>
          <w:color w:val="385623" w:themeColor="accent6" w:themeShade="80"/>
          <w:lang w:val="en-US"/>
        </w:rPr>
        <w:t xml:space="preserve"> </w:t>
      </w:r>
    </w:p>
    <w:tbl>
      <w:tblPr>
        <w:tblStyle w:val="SimplesTabela3"/>
        <w:tblW w:w="0" w:type="auto"/>
        <w:tblLayout w:type="fixed"/>
        <w:tblLook w:val="04A0" w:firstRow="1" w:lastRow="0" w:firstColumn="1" w:lastColumn="0" w:noHBand="0" w:noVBand="1"/>
      </w:tblPr>
      <w:tblGrid>
        <w:gridCol w:w="1498"/>
        <w:gridCol w:w="1835"/>
        <w:gridCol w:w="1835"/>
        <w:gridCol w:w="1560"/>
        <w:gridCol w:w="1676"/>
      </w:tblGrid>
      <w:tr w:rsidR="00AA08B7" w:rsidRPr="003A47EA" w14:paraId="3F13B5D8" w14:textId="77777777" w:rsidTr="006E0DF1">
        <w:trPr>
          <w:cnfStyle w:val="100000000000" w:firstRow="1" w:lastRow="0" w:firstColumn="0" w:lastColumn="0" w:oddVBand="0" w:evenVBand="0" w:oddHBand="0" w:evenHBand="0" w:firstRowFirstColumn="0" w:firstRowLastColumn="0" w:lastRowFirstColumn="0" w:lastRowLastColumn="0"/>
          <w:trHeight w:val="307"/>
        </w:trPr>
        <w:tc>
          <w:tcPr>
            <w:cnfStyle w:val="001000000100" w:firstRow="0" w:lastRow="0" w:firstColumn="1" w:lastColumn="0" w:oddVBand="0" w:evenVBand="0" w:oddHBand="0" w:evenHBand="0" w:firstRowFirstColumn="1" w:firstRowLastColumn="0" w:lastRowFirstColumn="0" w:lastRowLastColumn="0"/>
            <w:tcW w:w="1498" w:type="dxa"/>
            <w:vMerge w:val="restart"/>
            <w:tcBorders>
              <w:top w:val="single" w:sz="4" w:space="0" w:color="auto"/>
              <w:bottom w:val="single" w:sz="4" w:space="0" w:color="auto"/>
            </w:tcBorders>
            <w:noWrap/>
          </w:tcPr>
          <w:p w14:paraId="5276CC5B" w14:textId="77777777" w:rsidR="00AA08B7" w:rsidRPr="003A47EA" w:rsidRDefault="00AA08B7" w:rsidP="00222E80">
            <w:pPr>
              <w:jc w:val="both"/>
              <w:rPr>
                <w:sz w:val="20"/>
                <w:szCs w:val="20"/>
                <w:lang w:val="en-US"/>
              </w:rPr>
            </w:pPr>
            <w:r w:rsidRPr="003A47EA">
              <w:rPr>
                <w:sz w:val="20"/>
                <w:szCs w:val="20"/>
                <w:lang w:val="en-US"/>
              </w:rPr>
              <w:t>DMU</w:t>
            </w:r>
          </w:p>
        </w:tc>
        <w:tc>
          <w:tcPr>
            <w:tcW w:w="1835" w:type="dxa"/>
            <w:vMerge w:val="restart"/>
            <w:tcBorders>
              <w:top w:val="single" w:sz="4" w:space="0" w:color="auto"/>
              <w:bottom w:val="single" w:sz="4" w:space="0" w:color="auto"/>
            </w:tcBorders>
            <w:noWrap/>
          </w:tcPr>
          <w:p w14:paraId="328A9228" w14:textId="18855A1F" w:rsidR="00AA08B7" w:rsidRPr="003A47EA" w:rsidRDefault="001B6AAA"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color w:val="385623" w:themeColor="accent6" w:themeShade="80"/>
                <w:sz w:val="20"/>
                <w:szCs w:val="20"/>
                <w:lang w:val="en-US"/>
              </w:rPr>
              <w:t>ECO-EFFICIENCY WITHOUT BIAS CORRECTION</w:t>
            </w:r>
          </w:p>
        </w:tc>
        <w:tc>
          <w:tcPr>
            <w:tcW w:w="1835" w:type="dxa"/>
            <w:vMerge w:val="restart"/>
            <w:tcBorders>
              <w:top w:val="single" w:sz="4" w:space="0" w:color="auto"/>
              <w:bottom w:val="single" w:sz="4" w:space="0" w:color="auto"/>
            </w:tcBorders>
            <w:noWrap/>
          </w:tcPr>
          <w:p w14:paraId="0915CCDF" w14:textId="67DCF169" w:rsidR="00AA08B7" w:rsidRPr="003A47EA" w:rsidRDefault="001B6AAA"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color w:val="385623" w:themeColor="accent6" w:themeShade="80"/>
                <w:sz w:val="20"/>
                <w:szCs w:val="20"/>
                <w:lang w:val="en-US"/>
              </w:rPr>
              <w:t>ECO-EFFICIENCY WITH BIAS CORRECTION</w:t>
            </w:r>
          </w:p>
        </w:tc>
        <w:tc>
          <w:tcPr>
            <w:tcW w:w="3236" w:type="dxa"/>
            <w:gridSpan w:val="2"/>
            <w:tcBorders>
              <w:top w:val="single" w:sz="4" w:space="0" w:color="auto"/>
              <w:bottom w:val="single" w:sz="4" w:space="0" w:color="auto"/>
            </w:tcBorders>
            <w:noWrap/>
          </w:tcPr>
          <w:p w14:paraId="24612D4D" w14:textId="35FA3199" w:rsidR="00AA08B7" w:rsidRPr="003A47EA" w:rsidRDefault="0018552F" w:rsidP="00222E80">
            <w:pPr>
              <w:jc w:val="both"/>
              <w:cnfStyle w:val="100000000000" w:firstRow="1" w:lastRow="0" w:firstColumn="0" w:lastColumn="0" w:oddVBand="0" w:evenVBand="0" w:oddHBand="0" w:evenHBand="0" w:firstRowFirstColumn="0" w:firstRowLastColumn="0" w:lastRowFirstColumn="0" w:lastRowLastColumn="0"/>
              <w:rPr>
                <w:sz w:val="20"/>
                <w:szCs w:val="20"/>
                <w:lang w:val="en-US"/>
              </w:rPr>
            </w:pPr>
            <w:r w:rsidRPr="003A47EA">
              <w:rPr>
                <w:color w:val="385623" w:themeColor="accent6" w:themeShade="80"/>
                <w:sz w:val="20"/>
                <w:szCs w:val="20"/>
                <w:lang w:val="en-US"/>
              </w:rPr>
              <w:t>95% CONFIDENCE INTERVAL</w:t>
            </w:r>
          </w:p>
        </w:tc>
      </w:tr>
      <w:tr w:rsidR="00AA08B7" w:rsidRPr="003A47EA" w14:paraId="1121089F" w14:textId="77777777" w:rsidTr="006E0DF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98" w:type="dxa"/>
            <w:vMerge/>
            <w:tcBorders>
              <w:top w:val="single" w:sz="4" w:space="0" w:color="auto"/>
              <w:bottom w:val="single" w:sz="4" w:space="0" w:color="auto"/>
            </w:tcBorders>
            <w:noWrap/>
            <w:hideMark/>
          </w:tcPr>
          <w:p w14:paraId="4E54E45B" w14:textId="77777777" w:rsidR="00AA08B7" w:rsidRPr="003A47EA" w:rsidRDefault="00AA08B7" w:rsidP="00222E80">
            <w:pPr>
              <w:jc w:val="both"/>
              <w:rPr>
                <w:sz w:val="20"/>
                <w:szCs w:val="20"/>
                <w:lang w:val="en-US"/>
              </w:rPr>
            </w:pPr>
          </w:p>
        </w:tc>
        <w:tc>
          <w:tcPr>
            <w:tcW w:w="1835" w:type="dxa"/>
            <w:vMerge/>
            <w:tcBorders>
              <w:top w:val="single" w:sz="4" w:space="0" w:color="auto"/>
              <w:bottom w:val="single" w:sz="4" w:space="0" w:color="auto"/>
            </w:tcBorders>
            <w:noWrap/>
            <w:hideMark/>
          </w:tcPr>
          <w:p w14:paraId="29C948CF"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835" w:type="dxa"/>
            <w:vMerge/>
            <w:tcBorders>
              <w:top w:val="single" w:sz="4" w:space="0" w:color="auto"/>
              <w:bottom w:val="single" w:sz="4" w:space="0" w:color="auto"/>
            </w:tcBorders>
            <w:noWrap/>
            <w:hideMark/>
          </w:tcPr>
          <w:p w14:paraId="29FAE732"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560" w:type="dxa"/>
            <w:tcBorders>
              <w:top w:val="single" w:sz="4" w:space="0" w:color="auto"/>
              <w:bottom w:val="single" w:sz="4" w:space="0" w:color="auto"/>
            </w:tcBorders>
            <w:noWrap/>
            <w:hideMark/>
          </w:tcPr>
          <w:p w14:paraId="19843345" w14:textId="140A15B6"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 xml:space="preserve"> </w:t>
            </w:r>
            <w:r w:rsidR="0018552F" w:rsidRPr="003A47EA">
              <w:rPr>
                <w:color w:val="385623" w:themeColor="accent6" w:themeShade="80"/>
                <w:sz w:val="20"/>
                <w:szCs w:val="20"/>
                <w:lang w:val="en-US"/>
              </w:rPr>
              <w:t>Lower limit</w:t>
            </w:r>
          </w:p>
        </w:tc>
        <w:tc>
          <w:tcPr>
            <w:tcW w:w="1675" w:type="dxa"/>
            <w:tcBorders>
              <w:top w:val="single" w:sz="4" w:space="0" w:color="auto"/>
              <w:bottom w:val="single" w:sz="4" w:space="0" w:color="auto"/>
            </w:tcBorders>
            <w:noWrap/>
            <w:hideMark/>
          </w:tcPr>
          <w:p w14:paraId="7FAFAA31" w14:textId="75734F6F" w:rsidR="00AA08B7" w:rsidRPr="003A47EA" w:rsidRDefault="0018552F"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color w:val="385623" w:themeColor="accent6" w:themeShade="80"/>
                <w:sz w:val="20"/>
                <w:szCs w:val="20"/>
                <w:lang w:val="en-US"/>
              </w:rPr>
              <w:t>Upper limit</w:t>
            </w:r>
          </w:p>
        </w:tc>
      </w:tr>
      <w:tr w:rsidR="00AA08B7" w:rsidRPr="003A47EA" w14:paraId="170DA87C" w14:textId="77777777" w:rsidTr="006E0DF1">
        <w:trPr>
          <w:trHeight w:val="307"/>
        </w:trPr>
        <w:tc>
          <w:tcPr>
            <w:cnfStyle w:val="001000000000" w:firstRow="0" w:lastRow="0" w:firstColumn="1" w:lastColumn="0" w:oddVBand="0" w:evenVBand="0" w:oddHBand="0" w:evenHBand="0" w:firstRowFirstColumn="0" w:firstRowLastColumn="0" w:lastRowFirstColumn="0" w:lastRowLastColumn="0"/>
            <w:tcW w:w="1498" w:type="dxa"/>
            <w:tcBorders>
              <w:top w:val="single" w:sz="4" w:space="0" w:color="auto"/>
            </w:tcBorders>
            <w:noWrap/>
            <w:hideMark/>
          </w:tcPr>
          <w:p w14:paraId="34F69DE6" w14:textId="77777777" w:rsidR="00AA08B7" w:rsidRPr="003A47EA" w:rsidRDefault="00AA08B7" w:rsidP="00222E80">
            <w:pPr>
              <w:jc w:val="both"/>
              <w:rPr>
                <w:b w:val="0"/>
                <w:bCs w:val="0"/>
                <w:sz w:val="20"/>
                <w:szCs w:val="20"/>
                <w:lang w:val="en-US"/>
              </w:rPr>
            </w:pPr>
            <w:r w:rsidRPr="003A47EA">
              <w:rPr>
                <w:b w:val="0"/>
                <w:bCs w:val="0"/>
                <w:sz w:val="20"/>
                <w:szCs w:val="20"/>
                <w:lang w:val="en-US"/>
              </w:rPr>
              <w:t>HUT16</w:t>
            </w:r>
          </w:p>
        </w:tc>
        <w:tc>
          <w:tcPr>
            <w:tcW w:w="1835" w:type="dxa"/>
            <w:tcBorders>
              <w:top w:val="single" w:sz="4" w:space="0" w:color="auto"/>
            </w:tcBorders>
            <w:noWrap/>
            <w:hideMark/>
          </w:tcPr>
          <w:p w14:paraId="74144077"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2.028</w:t>
            </w:r>
          </w:p>
        </w:tc>
        <w:tc>
          <w:tcPr>
            <w:tcW w:w="1835" w:type="dxa"/>
            <w:tcBorders>
              <w:top w:val="single" w:sz="4" w:space="0" w:color="auto"/>
            </w:tcBorders>
            <w:noWrap/>
            <w:hideMark/>
          </w:tcPr>
          <w:p w14:paraId="47FA131C"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1.094</w:t>
            </w:r>
          </w:p>
        </w:tc>
        <w:tc>
          <w:tcPr>
            <w:tcW w:w="1560" w:type="dxa"/>
            <w:tcBorders>
              <w:top w:val="single" w:sz="4" w:space="0" w:color="auto"/>
            </w:tcBorders>
            <w:noWrap/>
            <w:hideMark/>
          </w:tcPr>
          <w:p w14:paraId="5FBBF901"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1.009</w:t>
            </w:r>
          </w:p>
        </w:tc>
        <w:tc>
          <w:tcPr>
            <w:tcW w:w="1675" w:type="dxa"/>
            <w:tcBorders>
              <w:top w:val="single" w:sz="4" w:space="0" w:color="auto"/>
            </w:tcBorders>
            <w:noWrap/>
            <w:hideMark/>
          </w:tcPr>
          <w:p w14:paraId="494C816A"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1.207</w:t>
            </w:r>
          </w:p>
        </w:tc>
      </w:tr>
      <w:tr w:rsidR="00AA08B7" w:rsidRPr="003A47EA" w14:paraId="0CC2D96D" w14:textId="77777777" w:rsidTr="006E0DF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98" w:type="dxa"/>
            <w:noWrap/>
            <w:hideMark/>
          </w:tcPr>
          <w:p w14:paraId="23AF36AB" w14:textId="77777777" w:rsidR="00AA08B7" w:rsidRPr="003A47EA" w:rsidRDefault="00AA08B7" w:rsidP="00222E80">
            <w:pPr>
              <w:jc w:val="both"/>
              <w:rPr>
                <w:b w:val="0"/>
                <w:bCs w:val="0"/>
                <w:sz w:val="20"/>
                <w:szCs w:val="20"/>
                <w:lang w:val="en-US"/>
              </w:rPr>
            </w:pPr>
            <w:r w:rsidRPr="003A47EA">
              <w:rPr>
                <w:b w:val="0"/>
                <w:bCs w:val="0"/>
                <w:sz w:val="20"/>
                <w:szCs w:val="20"/>
                <w:lang w:val="en-US"/>
              </w:rPr>
              <w:t>CUT16</w:t>
            </w:r>
          </w:p>
        </w:tc>
        <w:tc>
          <w:tcPr>
            <w:tcW w:w="1835" w:type="dxa"/>
            <w:noWrap/>
            <w:hideMark/>
          </w:tcPr>
          <w:p w14:paraId="13D10B4D"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1.039</w:t>
            </w:r>
          </w:p>
        </w:tc>
        <w:tc>
          <w:tcPr>
            <w:tcW w:w="1835" w:type="dxa"/>
            <w:noWrap/>
            <w:hideMark/>
          </w:tcPr>
          <w:p w14:paraId="55AB56E6"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1.097</w:t>
            </w:r>
          </w:p>
        </w:tc>
        <w:tc>
          <w:tcPr>
            <w:tcW w:w="1560" w:type="dxa"/>
            <w:noWrap/>
            <w:hideMark/>
          </w:tcPr>
          <w:p w14:paraId="29318BCD"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1.028</w:t>
            </w:r>
          </w:p>
        </w:tc>
        <w:tc>
          <w:tcPr>
            <w:tcW w:w="1675" w:type="dxa"/>
            <w:noWrap/>
            <w:hideMark/>
          </w:tcPr>
          <w:p w14:paraId="6CCCED92"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1.206</w:t>
            </w:r>
          </w:p>
        </w:tc>
      </w:tr>
      <w:tr w:rsidR="00AA08B7" w:rsidRPr="003A47EA" w14:paraId="2C6ABA54" w14:textId="77777777" w:rsidTr="006E0DF1">
        <w:trPr>
          <w:trHeight w:val="307"/>
        </w:trPr>
        <w:tc>
          <w:tcPr>
            <w:cnfStyle w:val="001000000000" w:firstRow="0" w:lastRow="0" w:firstColumn="1" w:lastColumn="0" w:oddVBand="0" w:evenVBand="0" w:oddHBand="0" w:evenHBand="0" w:firstRowFirstColumn="0" w:firstRowLastColumn="0" w:lastRowFirstColumn="0" w:lastRowLastColumn="0"/>
            <w:tcW w:w="1498" w:type="dxa"/>
            <w:noWrap/>
            <w:hideMark/>
          </w:tcPr>
          <w:p w14:paraId="0B768151" w14:textId="77777777" w:rsidR="00AA08B7" w:rsidRPr="003A47EA" w:rsidRDefault="00AA08B7" w:rsidP="00222E80">
            <w:pPr>
              <w:jc w:val="both"/>
              <w:rPr>
                <w:b w:val="0"/>
                <w:bCs w:val="0"/>
                <w:sz w:val="20"/>
                <w:szCs w:val="20"/>
                <w:lang w:val="en-US"/>
              </w:rPr>
            </w:pPr>
            <w:r w:rsidRPr="003A47EA">
              <w:rPr>
                <w:b w:val="0"/>
                <w:bCs w:val="0"/>
                <w:sz w:val="20"/>
                <w:szCs w:val="20"/>
                <w:lang w:val="en-US"/>
              </w:rPr>
              <w:t>YAN16</w:t>
            </w:r>
          </w:p>
        </w:tc>
        <w:tc>
          <w:tcPr>
            <w:tcW w:w="1835" w:type="dxa"/>
            <w:noWrap/>
            <w:hideMark/>
          </w:tcPr>
          <w:p w14:paraId="5C4BBFE3"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1.000</w:t>
            </w:r>
          </w:p>
        </w:tc>
        <w:tc>
          <w:tcPr>
            <w:tcW w:w="1835" w:type="dxa"/>
            <w:noWrap/>
            <w:hideMark/>
          </w:tcPr>
          <w:p w14:paraId="610D61E5"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1.114</w:t>
            </w:r>
          </w:p>
        </w:tc>
        <w:tc>
          <w:tcPr>
            <w:tcW w:w="1560" w:type="dxa"/>
            <w:noWrap/>
            <w:hideMark/>
          </w:tcPr>
          <w:p w14:paraId="597186C0"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1.009</w:t>
            </w:r>
          </w:p>
        </w:tc>
        <w:tc>
          <w:tcPr>
            <w:tcW w:w="1675" w:type="dxa"/>
            <w:noWrap/>
            <w:hideMark/>
          </w:tcPr>
          <w:p w14:paraId="734B578D"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1.264</w:t>
            </w:r>
          </w:p>
        </w:tc>
      </w:tr>
      <w:tr w:rsidR="00AA08B7" w:rsidRPr="003A47EA" w14:paraId="5AD124F2" w14:textId="77777777" w:rsidTr="006E0DF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98" w:type="dxa"/>
            <w:noWrap/>
          </w:tcPr>
          <w:p w14:paraId="38F8CCB0" w14:textId="77777777" w:rsidR="00AA08B7" w:rsidRDefault="004E4CA8" w:rsidP="0095672C">
            <w:pPr>
              <w:jc w:val="both"/>
              <w:rPr>
                <w:caps w:val="0"/>
                <w:sz w:val="10"/>
                <w:szCs w:val="10"/>
                <w:lang w:val="en-US"/>
              </w:rPr>
            </w:pPr>
            <w:r>
              <w:rPr>
                <w:b w:val="0"/>
                <w:bCs w:val="0"/>
                <w:sz w:val="10"/>
                <w:szCs w:val="10"/>
                <w:lang w:val="en-US"/>
              </w:rPr>
              <w:t>.</w:t>
            </w:r>
          </w:p>
          <w:p w14:paraId="16710932" w14:textId="77777777" w:rsidR="004E4CA8" w:rsidRDefault="004E4CA8" w:rsidP="0095672C">
            <w:pPr>
              <w:jc w:val="both"/>
              <w:rPr>
                <w:caps w:val="0"/>
                <w:sz w:val="10"/>
                <w:szCs w:val="10"/>
                <w:lang w:val="en-US"/>
              </w:rPr>
            </w:pPr>
            <w:r>
              <w:rPr>
                <w:b w:val="0"/>
                <w:bCs w:val="0"/>
                <w:sz w:val="10"/>
                <w:szCs w:val="10"/>
                <w:lang w:val="en-US"/>
              </w:rPr>
              <w:t>.</w:t>
            </w:r>
          </w:p>
          <w:p w14:paraId="0F41534B" w14:textId="097A8867" w:rsidR="004E4CA8" w:rsidRPr="003A47EA" w:rsidRDefault="004E4CA8" w:rsidP="0095672C">
            <w:pPr>
              <w:jc w:val="both"/>
              <w:rPr>
                <w:b w:val="0"/>
                <w:bCs w:val="0"/>
                <w:sz w:val="10"/>
                <w:szCs w:val="10"/>
                <w:lang w:val="en-US"/>
              </w:rPr>
            </w:pPr>
            <w:r>
              <w:rPr>
                <w:b w:val="0"/>
                <w:bCs w:val="0"/>
                <w:sz w:val="10"/>
                <w:szCs w:val="10"/>
                <w:lang w:val="en-US"/>
              </w:rPr>
              <w:t>.</w:t>
            </w:r>
          </w:p>
        </w:tc>
        <w:tc>
          <w:tcPr>
            <w:tcW w:w="1835" w:type="dxa"/>
            <w:noWrap/>
          </w:tcPr>
          <w:p w14:paraId="58252C7A"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10"/>
                <w:szCs w:val="10"/>
                <w:lang w:val="en-US"/>
              </w:rPr>
            </w:pPr>
          </w:p>
        </w:tc>
        <w:tc>
          <w:tcPr>
            <w:tcW w:w="1835" w:type="dxa"/>
            <w:noWrap/>
          </w:tcPr>
          <w:p w14:paraId="2528220F"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10"/>
                <w:szCs w:val="10"/>
                <w:lang w:val="en-US"/>
              </w:rPr>
            </w:pPr>
          </w:p>
        </w:tc>
        <w:tc>
          <w:tcPr>
            <w:tcW w:w="1560" w:type="dxa"/>
            <w:noWrap/>
          </w:tcPr>
          <w:p w14:paraId="0FAF55D8"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10"/>
                <w:szCs w:val="10"/>
                <w:lang w:val="en-US"/>
              </w:rPr>
            </w:pPr>
          </w:p>
        </w:tc>
        <w:tc>
          <w:tcPr>
            <w:tcW w:w="1675" w:type="dxa"/>
            <w:noWrap/>
          </w:tcPr>
          <w:p w14:paraId="547D0261" w14:textId="239CF663" w:rsidR="00AA08B7" w:rsidRPr="003A47EA" w:rsidRDefault="00AA08B7" w:rsidP="0095672C">
            <w:pPr>
              <w:jc w:val="both"/>
              <w:cnfStyle w:val="000000100000" w:firstRow="0" w:lastRow="0" w:firstColumn="0" w:lastColumn="0" w:oddVBand="0" w:evenVBand="0" w:oddHBand="1" w:evenHBand="0" w:firstRowFirstColumn="0" w:firstRowLastColumn="0" w:lastRowFirstColumn="0" w:lastRowLastColumn="0"/>
              <w:rPr>
                <w:sz w:val="10"/>
                <w:szCs w:val="10"/>
                <w:lang w:val="en-US"/>
              </w:rPr>
            </w:pPr>
          </w:p>
        </w:tc>
      </w:tr>
      <w:tr w:rsidR="00AA08B7" w:rsidRPr="003A47EA" w14:paraId="0542BBAE" w14:textId="77777777" w:rsidTr="006E0DF1">
        <w:trPr>
          <w:trHeight w:val="307"/>
        </w:trPr>
        <w:tc>
          <w:tcPr>
            <w:cnfStyle w:val="001000000000" w:firstRow="0" w:lastRow="0" w:firstColumn="1" w:lastColumn="0" w:oddVBand="0" w:evenVBand="0" w:oddHBand="0" w:evenHBand="0" w:firstRowFirstColumn="0" w:firstRowLastColumn="0" w:lastRowFirstColumn="0" w:lastRowLastColumn="0"/>
            <w:tcW w:w="1498" w:type="dxa"/>
            <w:noWrap/>
            <w:hideMark/>
          </w:tcPr>
          <w:p w14:paraId="06827B99" w14:textId="77777777" w:rsidR="00AA08B7" w:rsidRPr="003A47EA" w:rsidRDefault="00AA08B7" w:rsidP="00222E80">
            <w:pPr>
              <w:jc w:val="both"/>
              <w:rPr>
                <w:b w:val="0"/>
                <w:bCs w:val="0"/>
                <w:sz w:val="20"/>
                <w:szCs w:val="20"/>
                <w:lang w:val="en-US"/>
              </w:rPr>
            </w:pPr>
            <w:r w:rsidRPr="003A47EA">
              <w:rPr>
                <w:b w:val="0"/>
                <w:bCs w:val="0"/>
                <w:sz w:val="20"/>
                <w:szCs w:val="20"/>
                <w:lang w:val="en-US"/>
              </w:rPr>
              <w:t>AHC16</w:t>
            </w:r>
          </w:p>
        </w:tc>
        <w:tc>
          <w:tcPr>
            <w:tcW w:w="1835" w:type="dxa"/>
            <w:noWrap/>
            <w:hideMark/>
          </w:tcPr>
          <w:p w14:paraId="56CC487D"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3.091</w:t>
            </w:r>
          </w:p>
        </w:tc>
        <w:tc>
          <w:tcPr>
            <w:tcW w:w="1835" w:type="dxa"/>
            <w:noWrap/>
            <w:hideMark/>
          </w:tcPr>
          <w:p w14:paraId="7605CE2E"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2.789</w:t>
            </w:r>
          </w:p>
        </w:tc>
        <w:tc>
          <w:tcPr>
            <w:tcW w:w="1560" w:type="dxa"/>
            <w:noWrap/>
            <w:hideMark/>
          </w:tcPr>
          <w:p w14:paraId="57C3B4B1"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2.624</w:t>
            </w:r>
          </w:p>
        </w:tc>
        <w:tc>
          <w:tcPr>
            <w:tcW w:w="1675" w:type="dxa"/>
            <w:noWrap/>
            <w:hideMark/>
          </w:tcPr>
          <w:p w14:paraId="09F7DF6B"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3.090</w:t>
            </w:r>
          </w:p>
        </w:tc>
      </w:tr>
      <w:tr w:rsidR="00AA08B7" w:rsidRPr="003A47EA" w14:paraId="70F91D58" w14:textId="77777777" w:rsidTr="006E0DF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98" w:type="dxa"/>
            <w:noWrap/>
            <w:hideMark/>
          </w:tcPr>
          <w:p w14:paraId="236E3A1D" w14:textId="77777777" w:rsidR="00AA08B7" w:rsidRPr="003A47EA" w:rsidRDefault="00AA08B7" w:rsidP="00222E80">
            <w:pPr>
              <w:jc w:val="both"/>
              <w:rPr>
                <w:b w:val="0"/>
                <w:bCs w:val="0"/>
                <w:sz w:val="20"/>
                <w:szCs w:val="20"/>
                <w:lang w:val="en-US"/>
              </w:rPr>
            </w:pPr>
            <w:r w:rsidRPr="003A47EA">
              <w:rPr>
                <w:b w:val="0"/>
                <w:bCs w:val="0"/>
                <w:sz w:val="20"/>
                <w:szCs w:val="20"/>
                <w:lang w:val="en-US"/>
              </w:rPr>
              <w:t>AHC17</w:t>
            </w:r>
          </w:p>
        </w:tc>
        <w:tc>
          <w:tcPr>
            <w:tcW w:w="1835" w:type="dxa"/>
            <w:noWrap/>
            <w:hideMark/>
          </w:tcPr>
          <w:p w14:paraId="56B82667"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2.942</w:t>
            </w:r>
          </w:p>
        </w:tc>
        <w:tc>
          <w:tcPr>
            <w:tcW w:w="1835" w:type="dxa"/>
            <w:noWrap/>
            <w:hideMark/>
          </w:tcPr>
          <w:p w14:paraId="71A61C46"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2.830</w:t>
            </w:r>
          </w:p>
        </w:tc>
        <w:tc>
          <w:tcPr>
            <w:tcW w:w="1560" w:type="dxa"/>
            <w:noWrap/>
            <w:hideMark/>
          </w:tcPr>
          <w:p w14:paraId="0C97A7FD"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2.644</w:t>
            </w:r>
          </w:p>
        </w:tc>
        <w:tc>
          <w:tcPr>
            <w:tcW w:w="1675" w:type="dxa"/>
            <w:noWrap/>
            <w:hideMark/>
          </w:tcPr>
          <w:p w14:paraId="31144072" w14:textId="77777777"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sz w:val="20"/>
                <w:szCs w:val="20"/>
                <w:lang w:val="en-US"/>
              </w:rPr>
              <w:t>3.128</w:t>
            </w:r>
          </w:p>
        </w:tc>
      </w:tr>
      <w:tr w:rsidR="00AA08B7" w:rsidRPr="003A47EA" w14:paraId="4239EF19" w14:textId="77777777" w:rsidTr="006E0DF1">
        <w:trPr>
          <w:trHeight w:val="307"/>
        </w:trPr>
        <w:tc>
          <w:tcPr>
            <w:cnfStyle w:val="001000000000" w:firstRow="0" w:lastRow="0" w:firstColumn="1" w:lastColumn="0" w:oddVBand="0" w:evenVBand="0" w:oddHBand="0" w:evenHBand="0" w:firstRowFirstColumn="0" w:firstRowLastColumn="0" w:lastRowFirstColumn="0" w:lastRowLastColumn="0"/>
            <w:tcW w:w="1498" w:type="dxa"/>
            <w:noWrap/>
            <w:hideMark/>
          </w:tcPr>
          <w:p w14:paraId="141FC81E" w14:textId="77777777" w:rsidR="00AA08B7" w:rsidRPr="003A47EA" w:rsidRDefault="00AA08B7" w:rsidP="00222E80">
            <w:pPr>
              <w:jc w:val="both"/>
              <w:rPr>
                <w:b w:val="0"/>
                <w:bCs w:val="0"/>
                <w:sz w:val="20"/>
                <w:szCs w:val="20"/>
                <w:lang w:val="en-US"/>
              </w:rPr>
            </w:pPr>
            <w:r w:rsidRPr="003A47EA">
              <w:rPr>
                <w:b w:val="0"/>
                <w:bCs w:val="0"/>
                <w:sz w:val="20"/>
                <w:szCs w:val="20"/>
                <w:lang w:val="en-US"/>
              </w:rPr>
              <w:t>TLT17</w:t>
            </w:r>
          </w:p>
        </w:tc>
        <w:tc>
          <w:tcPr>
            <w:tcW w:w="1835" w:type="dxa"/>
            <w:noWrap/>
            <w:hideMark/>
          </w:tcPr>
          <w:p w14:paraId="224CEF48"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3.525</w:t>
            </w:r>
          </w:p>
        </w:tc>
        <w:tc>
          <w:tcPr>
            <w:tcW w:w="1835" w:type="dxa"/>
            <w:noWrap/>
            <w:hideMark/>
          </w:tcPr>
          <w:p w14:paraId="7C846276"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3.833</w:t>
            </w:r>
          </w:p>
        </w:tc>
        <w:tc>
          <w:tcPr>
            <w:tcW w:w="1560" w:type="dxa"/>
            <w:noWrap/>
            <w:hideMark/>
          </w:tcPr>
          <w:p w14:paraId="7DC249BE"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3.433</w:t>
            </w:r>
          </w:p>
        </w:tc>
        <w:tc>
          <w:tcPr>
            <w:tcW w:w="1675" w:type="dxa"/>
            <w:noWrap/>
            <w:hideMark/>
          </w:tcPr>
          <w:p w14:paraId="2193E80D" w14:textId="77777777" w:rsidR="00AA08B7" w:rsidRPr="003A47EA" w:rsidRDefault="00AA08B7" w:rsidP="00222E80">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3A47EA">
              <w:rPr>
                <w:sz w:val="20"/>
                <w:szCs w:val="20"/>
                <w:lang w:val="en-US"/>
              </w:rPr>
              <w:t>4.548</w:t>
            </w:r>
          </w:p>
        </w:tc>
      </w:tr>
      <w:tr w:rsidR="00AA08B7" w:rsidRPr="003A47EA" w14:paraId="25C2512A" w14:textId="77777777" w:rsidTr="006E0DF1">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98" w:type="dxa"/>
            <w:tcBorders>
              <w:bottom w:val="single" w:sz="4" w:space="0" w:color="auto"/>
            </w:tcBorders>
            <w:noWrap/>
          </w:tcPr>
          <w:p w14:paraId="259E326F" w14:textId="4A726CE9" w:rsidR="00AA08B7" w:rsidRPr="003A47EA" w:rsidRDefault="0018552F" w:rsidP="00AA08B7">
            <w:pPr>
              <w:jc w:val="both"/>
              <w:rPr>
                <w:sz w:val="20"/>
                <w:szCs w:val="20"/>
                <w:lang w:val="en-US"/>
              </w:rPr>
            </w:pPr>
            <w:r w:rsidRPr="003A47EA">
              <w:rPr>
                <w:color w:val="385623" w:themeColor="accent6" w:themeShade="80"/>
                <w:sz w:val="16"/>
                <w:szCs w:val="16"/>
                <w:lang w:val="en-US"/>
              </w:rPr>
              <w:t>AVERAGE (STANDARD DEVIATION)</w:t>
            </w:r>
          </w:p>
        </w:tc>
        <w:tc>
          <w:tcPr>
            <w:tcW w:w="1835" w:type="dxa"/>
            <w:tcBorders>
              <w:bottom w:val="single" w:sz="4" w:space="0" w:color="auto"/>
            </w:tcBorders>
            <w:noWrap/>
          </w:tcPr>
          <w:p w14:paraId="41018652" w14:textId="31B61C36"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rFonts w:ascii="Calibri" w:hAnsi="Calibri" w:cs="Calibri"/>
                <w:color w:val="000000"/>
                <w:sz w:val="20"/>
                <w:szCs w:val="20"/>
                <w:lang w:val="en-US"/>
              </w:rPr>
              <w:t>2.40 (2.44)</w:t>
            </w:r>
          </w:p>
        </w:tc>
        <w:tc>
          <w:tcPr>
            <w:tcW w:w="1835" w:type="dxa"/>
            <w:tcBorders>
              <w:bottom w:val="single" w:sz="4" w:space="0" w:color="auto"/>
            </w:tcBorders>
            <w:noWrap/>
          </w:tcPr>
          <w:p w14:paraId="728AC1E4" w14:textId="649F3E3E"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rFonts w:ascii="Calibri" w:hAnsi="Calibri" w:cs="Calibri"/>
                <w:color w:val="000000"/>
                <w:sz w:val="20"/>
                <w:szCs w:val="20"/>
                <w:lang w:val="en-US"/>
              </w:rPr>
              <w:t>1.59 (0.58)</w:t>
            </w:r>
          </w:p>
        </w:tc>
        <w:tc>
          <w:tcPr>
            <w:tcW w:w="1560" w:type="dxa"/>
            <w:tcBorders>
              <w:bottom w:val="single" w:sz="4" w:space="0" w:color="auto"/>
            </w:tcBorders>
            <w:noWrap/>
          </w:tcPr>
          <w:p w14:paraId="503D3A51" w14:textId="48095672"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rFonts w:ascii="Calibri" w:hAnsi="Calibri" w:cs="Calibri"/>
                <w:color w:val="000000"/>
                <w:sz w:val="20"/>
                <w:szCs w:val="20"/>
                <w:lang w:val="en-US"/>
              </w:rPr>
              <w:t>1.44 (0.46)</w:t>
            </w:r>
          </w:p>
        </w:tc>
        <w:tc>
          <w:tcPr>
            <w:tcW w:w="1675" w:type="dxa"/>
            <w:tcBorders>
              <w:bottom w:val="single" w:sz="4" w:space="0" w:color="auto"/>
            </w:tcBorders>
            <w:noWrap/>
          </w:tcPr>
          <w:p w14:paraId="57F3243E" w14:textId="61FBCEB2" w:rsidR="00AA08B7" w:rsidRPr="003A47EA" w:rsidRDefault="00AA08B7" w:rsidP="00222E80">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3A47EA">
              <w:rPr>
                <w:rFonts w:ascii="Calibri" w:hAnsi="Calibri" w:cs="Calibri"/>
                <w:color w:val="000000"/>
                <w:sz w:val="20"/>
                <w:szCs w:val="20"/>
                <w:lang w:val="en-US"/>
              </w:rPr>
              <w:t>1.82 (0.64)</w:t>
            </w:r>
          </w:p>
        </w:tc>
      </w:tr>
    </w:tbl>
    <w:p w14:paraId="433521C8" w14:textId="77777777" w:rsidR="00AA08B7" w:rsidRPr="003A47EA" w:rsidRDefault="00AA08B7" w:rsidP="004E4CA8">
      <w:pPr>
        <w:spacing w:after="0"/>
        <w:jc w:val="both"/>
        <w:rPr>
          <w:lang w:val="en-US"/>
        </w:rPr>
      </w:pPr>
      <w:bookmarkStart w:id="19" w:name="_Hlk87470997"/>
      <w:bookmarkEnd w:id="18"/>
    </w:p>
    <w:p w14:paraId="4C68D5F7" w14:textId="10111F17" w:rsidR="0018552F" w:rsidRDefault="0018552F" w:rsidP="004E4CA8">
      <w:pPr>
        <w:spacing w:after="0"/>
        <w:ind w:firstLine="708"/>
        <w:jc w:val="both"/>
        <w:rPr>
          <w:color w:val="385623" w:themeColor="accent6" w:themeShade="80"/>
          <w:lang w:val="en-US"/>
        </w:rPr>
      </w:pPr>
      <w:r w:rsidRPr="003A47EA">
        <w:rPr>
          <w:color w:val="385623" w:themeColor="accent6" w:themeShade="80"/>
          <w:lang w:val="en-US"/>
        </w:rPr>
        <w:t>Using the corrected indices, we continued with the tests on the difference in eco-efficiency of municipalities between 2016 and 2017. Table 4 presents the results of descriptive statistics and hypothesis tests on equality of distributions for the two groups, 2016 and 2017. Both the Kolmogorov-Smirnov and the Kruskal-Walls tests estimated a p-value greater than the 0.05 significance level, which leads us not to reject the null hypothesis. In other words, the difference between the 2016 and 2017 eco-efficiency distributions is not significant. This conclusion is corroborated by the descriptive statistics of the two groups and by Graph 2, which represents the distributions, in box-plot format, of the eco</w:t>
      </w:r>
      <w:r w:rsidR="002B161C">
        <w:rPr>
          <w:color w:val="385623" w:themeColor="accent6" w:themeShade="80"/>
          <w:lang w:val="en-US"/>
        </w:rPr>
        <w:t>-</w:t>
      </w:r>
      <w:r w:rsidRPr="003A47EA">
        <w:rPr>
          <w:color w:val="385623" w:themeColor="accent6" w:themeShade="80"/>
          <w:lang w:val="en-US"/>
        </w:rPr>
        <w:t>efficiencies of each group. This result must be supported by the low probability of significant changes in eco-efficiency from one year to another, where producers have low resources for investments.</w:t>
      </w:r>
    </w:p>
    <w:p w14:paraId="7BE28214" w14:textId="77777777" w:rsidR="004E4CA8" w:rsidRPr="003A47EA" w:rsidRDefault="004E4CA8" w:rsidP="004E4CA8">
      <w:pPr>
        <w:spacing w:after="0"/>
        <w:ind w:firstLine="708"/>
        <w:jc w:val="both"/>
        <w:rPr>
          <w:color w:val="385623" w:themeColor="accent6" w:themeShade="80"/>
          <w:lang w:val="en-US"/>
        </w:rPr>
      </w:pPr>
    </w:p>
    <w:tbl>
      <w:tblPr>
        <w:tblStyle w:val="TabelaSimples5"/>
        <w:tblW w:w="0" w:type="auto"/>
        <w:tblLook w:val="04A0" w:firstRow="1" w:lastRow="0" w:firstColumn="1" w:lastColumn="0" w:noHBand="0" w:noVBand="1"/>
      </w:tblPr>
      <w:tblGrid>
        <w:gridCol w:w="3865"/>
        <w:gridCol w:w="4639"/>
      </w:tblGrid>
      <w:tr w:rsidR="00291D3D" w:rsidRPr="006E0DF1" w14:paraId="7F7ABA5C" w14:textId="77777777" w:rsidTr="00222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8" w:type="dxa"/>
          </w:tcPr>
          <w:p w14:paraId="4A738BBB" w14:textId="19DA543D" w:rsidR="00291D3D" w:rsidRPr="003A47EA" w:rsidRDefault="0018552F" w:rsidP="00352B72">
            <w:pPr>
              <w:jc w:val="center"/>
              <w:rPr>
                <w:rFonts w:asciiTheme="minorHAnsi" w:hAnsiTheme="minorHAnsi" w:cstheme="minorHAnsi"/>
                <w:sz w:val="22"/>
                <w:lang w:val="en-US"/>
              </w:rPr>
            </w:pPr>
            <w:bookmarkStart w:id="20" w:name="_Hlk87471091"/>
            <w:bookmarkEnd w:id="19"/>
            <w:r w:rsidRPr="003A47EA">
              <w:rPr>
                <w:rFonts w:asciiTheme="minorHAnsi" w:hAnsiTheme="minorHAnsi" w:cstheme="minorHAnsi"/>
                <w:color w:val="385623" w:themeColor="accent6" w:themeShade="80"/>
                <w:sz w:val="22"/>
                <w:lang w:val="en-US"/>
              </w:rPr>
              <w:t>Table 4 ― Corrected eco-efficiency statistics for the Kolmogorov-Smirnov and Kruskal-Wallis groups and tests</w:t>
            </w:r>
          </w:p>
        </w:tc>
        <w:tc>
          <w:tcPr>
            <w:tcW w:w="4566" w:type="dxa"/>
          </w:tcPr>
          <w:p w14:paraId="4DC45196" w14:textId="359C5016" w:rsidR="00291D3D" w:rsidRPr="003A47EA" w:rsidRDefault="0018552F" w:rsidP="00352B7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lang w:val="en-US"/>
              </w:rPr>
            </w:pPr>
            <w:r w:rsidRPr="003A47EA">
              <w:rPr>
                <w:rFonts w:asciiTheme="minorHAnsi" w:hAnsiTheme="minorHAnsi" w:cstheme="minorHAnsi"/>
                <w:noProof/>
                <w:color w:val="385623" w:themeColor="accent6" w:themeShade="80"/>
                <w:sz w:val="22"/>
                <w:lang w:val="en-US"/>
              </w:rPr>
              <w:t xml:space="preserve">Graph 2 Boxplot of the corrected eco-efficiency </w:t>
            </w:r>
            <w:r w:rsidR="007C7EFD" w:rsidRPr="003A47EA">
              <w:rPr>
                <w:rFonts w:asciiTheme="minorHAnsi" w:hAnsiTheme="minorHAnsi" w:cstheme="minorHAnsi"/>
                <w:noProof/>
                <w:color w:val="385623" w:themeColor="accent6" w:themeShade="80"/>
                <w:sz w:val="22"/>
                <w:lang w:val="en-US"/>
              </w:rPr>
              <w:t>indexes</w:t>
            </w:r>
            <w:r w:rsidRPr="003A47EA">
              <w:rPr>
                <w:rFonts w:asciiTheme="minorHAnsi" w:hAnsiTheme="minorHAnsi" w:cstheme="minorHAnsi"/>
                <w:noProof/>
                <w:color w:val="385623" w:themeColor="accent6" w:themeShade="80"/>
                <w:sz w:val="22"/>
                <w:lang w:val="en-US"/>
              </w:rPr>
              <w:t xml:space="preserve"> for the groups</w:t>
            </w:r>
          </w:p>
        </w:tc>
      </w:tr>
      <w:tr w:rsidR="00291D3D" w:rsidRPr="003A47EA" w14:paraId="784D28A9" w14:textId="77777777" w:rsidTr="0022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tbl>
            <w:tblPr>
              <w:tblW w:w="0" w:type="auto"/>
              <w:tblLook w:val="04A0" w:firstRow="1" w:lastRow="0" w:firstColumn="1" w:lastColumn="0" w:noHBand="0" w:noVBand="1"/>
            </w:tblPr>
            <w:tblGrid>
              <w:gridCol w:w="931"/>
              <w:gridCol w:w="117"/>
              <w:gridCol w:w="1255"/>
              <w:gridCol w:w="1346"/>
            </w:tblGrid>
            <w:tr w:rsidR="00291D3D" w:rsidRPr="003A47EA" w14:paraId="6A4D84AA" w14:textId="77777777" w:rsidTr="000B6BDC">
              <w:tc>
                <w:tcPr>
                  <w:tcW w:w="1034" w:type="dxa"/>
                </w:tcPr>
                <w:p w14:paraId="224C5795" w14:textId="77777777" w:rsidR="00291D3D" w:rsidRPr="003A47EA" w:rsidRDefault="00291D3D" w:rsidP="003C3C95">
                  <w:pPr>
                    <w:spacing w:after="0"/>
                    <w:jc w:val="both"/>
                    <w:rPr>
                      <w:b/>
                      <w:bCs/>
                      <w:sz w:val="20"/>
                      <w:szCs w:val="20"/>
                      <w:lang w:val="en-US"/>
                    </w:rPr>
                  </w:pPr>
                </w:p>
              </w:tc>
              <w:tc>
                <w:tcPr>
                  <w:tcW w:w="1413" w:type="dxa"/>
                  <w:gridSpan w:val="2"/>
                </w:tcPr>
                <w:p w14:paraId="305DE137" w14:textId="77777777" w:rsidR="000B6BDC" w:rsidRDefault="007C7EFD" w:rsidP="003C3C95">
                  <w:pPr>
                    <w:spacing w:after="0"/>
                    <w:jc w:val="both"/>
                    <w:rPr>
                      <w:color w:val="385623" w:themeColor="accent6" w:themeShade="80"/>
                      <w:sz w:val="20"/>
                      <w:szCs w:val="20"/>
                      <w:lang w:val="en-US"/>
                    </w:rPr>
                  </w:pPr>
                  <w:r w:rsidRPr="003A47EA">
                    <w:rPr>
                      <w:color w:val="385623" w:themeColor="accent6" w:themeShade="80"/>
                      <w:sz w:val="20"/>
                      <w:szCs w:val="20"/>
                      <w:lang w:val="en-US"/>
                    </w:rPr>
                    <w:t>Group 1 - municipalities</w:t>
                  </w:r>
                  <w:r w:rsidR="00291D3D" w:rsidRPr="003A47EA">
                    <w:rPr>
                      <w:color w:val="385623" w:themeColor="accent6" w:themeShade="80"/>
                      <w:sz w:val="20"/>
                      <w:szCs w:val="20"/>
                      <w:lang w:val="en-US"/>
                    </w:rPr>
                    <w:t xml:space="preserve"> </w:t>
                  </w:r>
                </w:p>
                <w:p w14:paraId="65C8A1DA" w14:textId="03AA1E6D" w:rsidR="00291D3D" w:rsidRPr="003A47EA" w:rsidRDefault="00291D3D" w:rsidP="003C3C95">
                  <w:pPr>
                    <w:spacing w:after="0"/>
                    <w:jc w:val="both"/>
                    <w:rPr>
                      <w:b/>
                      <w:bCs/>
                      <w:sz w:val="20"/>
                      <w:szCs w:val="20"/>
                      <w:lang w:val="en-US"/>
                    </w:rPr>
                  </w:pPr>
                  <w:r w:rsidRPr="003A47EA">
                    <w:rPr>
                      <w:sz w:val="20"/>
                      <w:szCs w:val="20"/>
                      <w:lang w:val="en-US"/>
                    </w:rPr>
                    <w:t>2016</w:t>
                  </w:r>
                </w:p>
              </w:tc>
              <w:tc>
                <w:tcPr>
                  <w:tcW w:w="1275" w:type="dxa"/>
                </w:tcPr>
                <w:p w14:paraId="5CF62746" w14:textId="148E1AF6" w:rsidR="00291D3D" w:rsidRPr="003A47EA" w:rsidRDefault="007C7EFD" w:rsidP="003C3C95">
                  <w:pPr>
                    <w:spacing w:after="0"/>
                    <w:jc w:val="both"/>
                    <w:rPr>
                      <w:b/>
                      <w:bCs/>
                      <w:sz w:val="20"/>
                      <w:szCs w:val="20"/>
                      <w:lang w:val="en-US"/>
                    </w:rPr>
                  </w:pPr>
                  <w:r w:rsidRPr="003A47EA">
                    <w:rPr>
                      <w:color w:val="385623" w:themeColor="accent6" w:themeShade="80"/>
                      <w:sz w:val="20"/>
                      <w:szCs w:val="20"/>
                      <w:lang w:val="en-US"/>
                    </w:rPr>
                    <w:t xml:space="preserve">Group 2 - municipalities </w:t>
                  </w:r>
                  <w:r w:rsidR="00291D3D" w:rsidRPr="003A47EA">
                    <w:rPr>
                      <w:sz w:val="20"/>
                      <w:szCs w:val="20"/>
                      <w:lang w:val="en-US"/>
                    </w:rPr>
                    <w:t>2017</w:t>
                  </w:r>
                </w:p>
              </w:tc>
            </w:tr>
            <w:tr w:rsidR="007C7EFD" w:rsidRPr="003A47EA" w14:paraId="504057D6" w14:textId="77777777" w:rsidTr="000B6BDC">
              <w:tc>
                <w:tcPr>
                  <w:tcW w:w="1167" w:type="dxa"/>
                  <w:gridSpan w:val="2"/>
                </w:tcPr>
                <w:p w14:paraId="3AE75E9A" w14:textId="002B06AD" w:rsidR="007C7EFD" w:rsidRPr="000B6BDC" w:rsidRDefault="007C7EFD" w:rsidP="007C7EFD">
                  <w:pPr>
                    <w:spacing w:after="0"/>
                    <w:jc w:val="both"/>
                    <w:rPr>
                      <w:b/>
                      <w:bCs/>
                      <w:color w:val="385623" w:themeColor="accent6" w:themeShade="80"/>
                      <w:sz w:val="20"/>
                      <w:szCs w:val="20"/>
                      <w:lang w:val="en-US"/>
                    </w:rPr>
                  </w:pPr>
                  <w:r w:rsidRPr="000B6BDC">
                    <w:rPr>
                      <w:color w:val="385623" w:themeColor="accent6" w:themeShade="80"/>
                      <w:sz w:val="20"/>
                      <w:szCs w:val="20"/>
                      <w:lang w:val="en-US"/>
                    </w:rPr>
                    <w:t>Minimum</w:t>
                  </w:r>
                </w:p>
              </w:tc>
              <w:tc>
                <w:tcPr>
                  <w:tcW w:w="1280" w:type="dxa"/>
                </w:tcPr>
                <w:p w14:paraId="5925028D" w14:textId="77777777" w:rsidR="007C7EFD" w:rsidRPr="000B6BDC" w:rsidRDefault="007C7EFD" w:rsidP="007C7EFD">
                  <w:pPr>
                    <w:spacing w:after="0"/>
                    <w:jc w:val="both"/>
                    <w:rPr>
                      <w:sz w:val="20"/>
                      <w:szCs w:val="20"/>
                      <w:lang w:val="en-US"/>
                    </w:rPr>
                  </w:pPr>
                  <w:r w:rsidRPr="000B6BDC">
                    <w:rPr>
                      <w:sz w:val="20"/>
                      <w:szCs w:val="20"/>
                      <w:lang w:val="en-US"/>
                    </w:rPr>
                    <w:t>1.094</w:t>
                  </w:r>
                </w:p>
              </w:tc>
              <w:tc>
                <w:tcPr>
                  <w:tcW w:w="1275" w:type="dxa"/>
                </w:tcPr>
                <w:p w14:paraId="7BDFB56F" w14:textId="77777777" w:rsidR="007C7EFD" w:rsidRPr="000B6BDC" w:rsidRDefault="007C7EFD" w:rsidP="007C7EFD">
                  <w:pPr>
                    <w:spacing w:after="0"/>
                    <w:jc w:val="both"/>
                    <w:rPr>
                      <w:sz w:val="20"/>
                      <w:szCs w:val="20"/>
                      <w:lang w:val="en-US"/>
                    </w:rPr>
                  </w:pPr>
                  <w:r w:rsidRPr="000B6BDC">
                    <w:rPr>
                      <w:sz w:val="20"/>
                      <w:szCs w:val="20"/>
                      <w:lang w:val="en-US"/>
                    </w:rPr>
                    <w:t>1.134</w:t>
                  </w:r>
                </w:p>
              </w:tc>
            </w:tr>
            <w:tr w:rsidR="007C7EFD" w:rsidRPr="003A47EA" w14:paraId="6299F38D" w14:textId="77777777" w:rsidTr="000B6BDC">
              <w:tc>
                <w:tcPr>
                  <w:tcW w:w="1167" w:type="dxa"/>
                  <w:gridSpan w:val="2"/>
                </w:tcPr>
                <w:p w14:paraId="4F7697F7" w14:textId="0B1563E4" w:rsidR="007C7EFD" w:rsidRPr="000B6BDC" w:rsidRDefault="007C7EFD" w:rsidP="007C7EFD">
                  <w:pPr>
                    <w:spacing w:after="0"/>
                    <w:jc w:val="both"/>
                    <w:rPr>
                      <w:b/>
                      <w:bCs/>
                      <w:color w:val="385623" w:themeColor="accent6" w:themeShade="80"/>
                      <w:sz w:val="20"/>
                      <w:szCs w:val="20"/>
                      <w:lang w:val="en-US"/>
                    </w:rPr>
                  </w:pPr>
                  <w:r w:rsidRPr="000B6BDC">
                    <w:rPr>
                      <w:color w:val="385623" w:themeColor="accent6" w:themeShade="80"/>
                      <w:sz w:val="20"/>
                      <w:szCs w:val="20"/>
                      <w:lang w:val="en-US"/>
                    </w:rPr>
                    <w:t xml:space="preserve">1st </w:t>
                  </w:r>
                  <w:r w:rsidR="000B6BDC" w:rsidRPr="000B6BDC">
                    <w:rPr>
                      <w:color w:val="385623" w:themeColor="accent6" w:themeShade="80"/>
                      <w:sz w:val="20"/>
                      <w:szCs w:val="20"/>
                      <w:lang w:val="en-US"/>
                    </w:rPr>
                    <w:t xml:space="preserve">Q. </w:t>
                  </w:r>
                </w:p>
              </w:tc>
              <w:tc>
                <w:tcPr>
                  <w:tcW w:w="1280" w:type="dxa"/>
                </w:tcPr>
                <w:p w14:paraId="13B0B5CD" w14:textId="77777777" w:rsidR="007C7EFD" w:rsidRPr="000B6BDC" w:rsidRDefault="007C7EFD" w:rsidP="007C7EFD">
                  <w:pPr>
                    <w:spacing w:after="0"/>
                    <w:jc w:val="both"/>
                    <w:rPr>
                      <w:sz w:val="20"/>
                      <w:szCs w:val="20"/>
                      <w:lang w:val="en-US"/>
                    </w:rPr>
                  </w:pPr>
                  <w:r w:rsidRPr="000B6BDC">
                    <w:rPr>
                      <w:sz w:val="20"/>
                      <w:szCs w:val="20"/>
                      <w:lang w:val="en-US"/>
                    </w:rPr>
                    <w:t>1.131</w:t>
                  </w:r>
                </w:p>
              </w:tc>
              <w:tc>
                <w:tcPr>
                  <w:tcW w:w="1275" w:type="dxa"/>
                </w:tcPr>
                <w:p w14:paraId="7D3B2F7E" w14:textId="77777777" w:rsidR="007C7EFD" w:rsidRPr="000B6BDC" w:rsidRDefault="007C7EFD" w:rsidP="007C7EFD">
                  <w:pPr>
                    <w:spacing w:after="0"/>
                    <w:jc w:val="both"/>
                    <w:rPr>
                      <w:sz w:val="20"/>
                      <w:szCs w:val="20"/>
                      <w:lang w:val="en-US"/>
                    </w:rPr>
                  </w:pPr>
                  <w:r w:rsidRPr="000B6BDC">
                    <w:rPr>
                      <w:sz w:val="20"/>
                      <w:szCs w:val="20"/>
                      <w:lang w:val="en-US"/>
                    </w:rPr>
                    <w:t>1.173</w:t>
                  </w:r>
                </w:p>
              </w:tc>
            </w:tr>
            <w:tr w:rsidR="007C7EFD" w:rsidRPr="003A47EA" w14:paraId="1FE5E8CA" w14:textId="77777777" w:rsidTr="000B6BDC">
              <w:tc>
                <w:tcPr>
                  <w:tcW w:w="1167" w:type="dxa"/>
                  <w:gridSpan w:val="2"/>
                </w:tcPr>
                <w:p w14:paraId="47214EF3" w14:textId="744EA438" w:rsidR="007C7EFD" w:rsidRPr="000B6BDC" w:rsidRDefault="007C7EFD" w:rsidP="007C7EFD">
                  <w:pPr>
                    <w:spacing w:after="0"/>
                    <w:jc w:val="both"/>
                    <w:rPr>
                      <w:b/>
                      <w:bCs/>
                      <w:color w:val="385623" w:themeColor="accent6" w:themeShade="80"/>
                      <w:sz w:val="20"/>
                      <w:szCs w:val="20"/>
                      <w:lang w:val="en-US"/>
                    </w:rPr>
                  </w:pPr>
                  <w:r w:rsidRPr="000B6BDC">
                    <w:rPr>
                      <w:color w:val="385623" w:themeColor="accent6" w:themeShade="80"/>
                      <w:sz w:val="20"/>
                      <w:szCs w:val="20"/>
                      <w:lang w:val="en-US"/>
                    </w:rPr>
                    <w:t>Median</w:t>
                  </w:r>
                </w:p>
              </w:tc>
              <w:tc>
                <w:tcPr>
                  <w:tcW w:w="1280" w:type="dxa"/>
                </w:tcPr>
                <w:p w14:paraId="63DE9B3D" w14:textId="77777777" w:rsidR="007C7EFD" w:rsidRPr="000B6BDC" w:rsidRDefault="007C7EFD" w:rsidP="007C7EFD">
                  <w:pPr>
                    <w:spacing w:after="0"/>
                    <w:jc w:val="both"/>
                    <w:rPr>
                      <w:sz w:val="20"/>
                      <w:szCs w:val="20"/>
                      <w:lang w:val="en-US"/>
                    </w:rPr>
                  </w:pPr>
                  <w:r w:rsidRPr="000B6BDC">
                    <w:rPr>
                      <w:sz w:val="20"/>
                      <w:szCs w:val="20"/>
                      <w:lang w:val="en-US"/>
                    </w:rPr>
                    <w:t>1.259</w:t>
                  </w:r>
                </w:p>
              </w:tc>
              <w:tc>
                <w:tcPr>
                  <w:tcW w:w="1275" w:type="dxa"/>
                </w:tcPr>
                <w:p w14:paraId="6DF660A1" w14:textId="77777777" w:rsidR="007C7EFD" w:rsidRPr="000B6BDC" w:rsidRDefault="007C7EFD" w:rsidP="007C7EFD">
                  <w:pPr>
                    <w:spacing w:after="0"/>
                    <w:jc w:val="both"/>
                    <w:rPr>
                      <w:sz w:val="20"/>
                      <w:szCs w:val="20"/>
                      <w:lang w:val="en-US"/>
                    </w:rPr>
                  </w:pPr>
                  <w:r w:rsidRPr="000B6BDC">
                    <w:rPr>
                      <w:sz w:val="20"/>
                      <w:szCs w:val="20"/>
                      <w:lang w:val="en-US"/>
                    </w:rPr>
                    <w:t>1.259</w:t>
                  </w:r>
                </w:p>
              </w:tc>
            </w:tr>
            <w:tr w:rsidR="007C7EFD" w:rsidRPr="003A47EA" w14:paraId="7995B77D" w14:textId="77777777" w:rsidTr="000B6BDC">
              <w:tc>
                <w:tcPr>
                  <w:tcW w:w="1167" w:type="dxa"/>
                  <w:gridSpan w:val="2"/>
                </w:tcPr>
                <w:p w14:paraId="5220613A" w14:textId="691DFC1D" w:rsidR="007C7EFD" w:rsidRPr="000B6BDC" w:rsidRDefault="007C7EFD" w:rsidP="007C7EFD">
                  <w:pPr>
                    <w:spacing w:after="0"/>
                    <w:jc w:val="both"/>
                    <w:rPr>
                      <w:b/>
                      <w:bCs/>
                      <w:color w:val="385623" w:themeColor="accent6" w:themeShade="80"/>
                      <w:sz w:val="20"/>
                      <w:szCs w:val="20"/>
                      <w:lang w:val="en-US"/>
                    </w:rPr>
                  </w:pPr>
                  <w:r w:rsidRPr="000B6BDC">
                    <w:rPr>
                      <w:color w:val="385623" w:themeColor="accent6" w:themeShade="80"/>
                      <w:sz w:val="20"/>
                      <w:szCs w:val="20"/>
                      <w:lang w:val="en-US"/>
                    </w:rPr>
                    <w:t>Average</w:t>
                  </w:r>
                </w:p>
              </w:tc>
              <w:tc>
                <w:tcPr>
                  <w:tcW w:w="1280" w:type="dxa"/>
                </w:tcPr>
                <w:p w14:paraId="3F3ED1BA" w14:textId="77777777" w:rsidR="007C7EFD" w:rsidRPr="000B6BDC" w:rsidRDefault="007C7EFD" w:rsidP="007C7EFD">
                  <w:pPr>
                    <w:spacing w:after="0"/>
                    <w:jc w:val="both"/>
                    <w:rPr>
                      <w:sz w:val="20"/>
                      <w:szCs w:val="20"/>
                      <w:lang w:val="en-US"/>
                    </w:rPr>
                  </w:pPr>
                  <w:r w:rsidRPr="000B6BDC">
                    <w:rPr>
                      <w:sz w:val="20"/>
                      <w:szCs w:val="20"/>
                      <w:lang w:val="en-US"/>
                    </w:rPr>
                    <w:t>1.546</w:t>
                  </w:r>
                </w:p>
              </w:tc>
              <w:tc>
                <w:tcPr>
                  <w:tcW w:w="1275" w:type="dxa"/>
                </w:tcPr>
                <w:p w14:paraId="6800965F" w14:textId="77777777" w:rsidR="007C7EFD" w:rsidRPr="000B6BDC" w:rsidRDefault="007C7EFD" w:rsidP="007C7EFD">
                  <w:pPr>
                    <w:spacing w:after="0"/>
                    <w:jc w:val="both"/>
                    <w:rPr>
                      <w:sz w:val="20"/>
                      <w:szCs w:val="20"/>
                      <w:lang w:val="en-US"/>
                    </w:rPr>
                  </w:pPr>
                  <w:r w:rsidRPr="000B6BDC">
                    <w:rPr>
                      <w:sz w:val="20"/>
                      <w:szCs w:val="20"/>
                      <w:lang w:val="en-US"/>
                    </w:rPr>
                    <w:t>1.627</w:t>
                  </w:r>
                </w:p>
              </w:tc>
            </w:tr>
            <w:tr w:rsidR="007C7EFD" w:rsidRPr="003A47EA" w14:paraId="4D567BFF" w14:textId="77777777" w:rsidTr="000B6BDC">
              <w:tc>
                <w:tcPr>
                  <w:tcW w:w="1167" w:type="dxa"/>
                  <w:gridSpan w:val="2"/>
                </w:tcPr>
                <w:p w14:paraId="7FAD35B6" w14:textId="4E2DE01F" w:rsidR="007C7EFD" w:rsidRPr="000B6BDC" w:rsidRDefault="007C7EFD" w:rsidP="007C7EFD">
                  <w:pPr>
                    <w:spacing w:after="0"/>
                    <w:jc w:val="both"/>
                    <w:rPr>
                      <w:b/>
                      <w:bCs/>
                      <w:color w:val="385623" w:themeColor="accent6" w:themeShade="80"/>
                      <w:sz w:val="20"/>
                      <w:szCs w:val="20"/>
                      <w:lang w:val="en-US"/>
                    </w:rPr>
                  </w:pPr>
                  <w:r w:rsidRPr="000B6BDC">
                    <w:rPr>
                      <w:color w:val="385623" w:themeColor="accent6" w:themeShade="80"/>
                      <w:sz w:val="20"/>
                      <w:szCs w:val="20"/>
                      <w:lang w:val="en-US"/>
                    </w:rPr>
                    <w:t xml:space="preserve">3rd </w:t>
                  </w:r>
                  <w:r w:rsidR="000B6BDC" w:rsidRPr="000B6BDC">
                    <w:rPr>
                      <w:color w:val="385623" w:themeColor="accent6" w:themeShade="80"/>
                      <w:sz w:val="20"/>
                      <w:szCs w:val="20"/>
                      <w:lang w:val="en-US"/>
                    </w:rPr>
                    <w:t xml:space="preserve">Q. </w:t>
                  </w:r>
                </w:p>
              </w:tc>
              <w:tc>
                <w:tcPr>
                  <w:tcW w:w="1280" w:type="dxa"/>
                </w:tcPr>
                <w:p w14:paraId="32F27856" w14:textId="77777777" w:rsidR="007C7EFD" w:rsidRPr="000B6BDC" w:rsidRDefault="007C7EFD" w:rsidP="007C7EFD">
                  <w:pPr>
                    <w:spacing w:after="0"/>
                    <w:jc w:val="both"/>
                    <w:rPr>
                      <w:sz w:val="20"/>
                      <w:szCs w:val="20"/>
                      <w:lang w:val="en-US"/>
                    </w:rPr>
                  </w:pPr>
                  <w:r w:rsidRPr="000B6BDC">
                    <w:rPr>
                      <w:sz w:val="20"/>
                      <w:szCs w:val="20"/>
                      <w:lang w:val="en-US"/>
                    </w:rPr>
                    <w:t>1.981</w:t>
                  </w:r>
                </w:p>
              </w:tc>
              <w:tc>
                <w:tcPr>
                  <w:tcW w:w="1275" w:type="dxa"/>
                </w:tcPr>
                <w:p w14:paraId="1AFF4067" w14:textId="77777777" w:rsidR="007C7EFD" w:rsidRPr="000B6BDC" w:rsidRDefault="007C7EFD" w:rsidP="007C7EFD">
                  <w:pPr>
                    <w:spacing w:after="0"/>
                    <w:jc w:val="both"/>
                    <w:rPr>
                      <w:sz w:val="20"/>
                      <w:szCs w:val="20"/>
                      <w:lang w:val="en-US"/>
                    </w:rPr>
                  </w:pPr>
                  <w:r w:rsidRPr="000B6BDC">
                    <w:rPr>
                      <w:sz w:val="20"/>
                      <w:szCs w:val="20"/>
                      <w:lang w:val="en-US"/>
                    </w:rPr>
                    <w:t>1.984</w:t>
                  </w:r>
                </w:p>
              </w:tc>
            </w:tr>
            <w:tr w:rsidR="007C7EFD" w:rsidRPr="003A47EA" w14:paraId="793F0344" w14:textId="77777777" w:rsidTr="006E0DF1">
              <w:tc>
                <w:tcPr>
                  <w:tcW w:w="1167" w:type="dxa"/>
                  <w:gridSpan w:val="2"/>
                </w:tcPr>
                <w:p w14:paraId="09DFB18B" w14:textId="0D89A0DC" w:rsidR="007C7EFD" w:rsidRPr="000B6BDC" w:rsidRDefault="007C7EFD" w:rsidP="007C7EFD">
                  <w:pPr>
                    <w:spacing w:after="0"/>
                    <w:jc w:val="both"/>
                    <w:rPr>
                      <w:b/>
                      <w:bCs/>
                      <w:color w:val="385623" w:themeColor="accent6" w:themeShade="80"/>
                      <w:sz w:val="20"/>
                      <w:szCs w:val="20"/>
                      <w:lang w:val="en-US"/>
                    </w:rPr>
                  </w:pPr>
                  <w:r w:rsidRPr="000B6BDC">
                    <w:rPr>
                      <w:color w:val="385623" w:themeColor="accent6" w:themeShade="80"/>
                      <w:sz w:val="20"/>
                      <w:szCs w:val="20"/>
                      <w:lang w:val="en-US"/>
                    </w:rPr>
                    <w:t>Maximum</w:t>
                  </w:r>
                </w:p>
              </w:tc>
              <w:tc>
                <w:tcPr>
                  <w:tcW w:w="1280" w:type="dxa"/>
                </w:tcPr>
                <w:p w14:paraId="65AAD50B" w14:textId="77777777" w:rsidR="007C7EFD" w:rsidRPr="000B6BDC" w:rsidRDefault="007C7EFD" w:rsidP="007C7EFD">
                  <w:pPr>
                    <w:spacing w:after="0"/>
                    <w:jc w:val="both"/>
                    <w:rPr>
                      <w:sz w:val="20"/>
                      <w:szCs w:val="20"/>
                      <w:lang w:val="en-US"/>
                    </w:rPr>
                  </w:pPr>
                  <w:r w:rsidRPr="000B6BDC">
                    <w:rPr>
                      <w:sz w:val="20"/>
                      <w:szCs w:val="20"/>
                      <w:lang w:val="en-US"/>
                    </w:rPr>
                    <w:t>2.789</w:t>
                  </w:r>
                </w:p>
              </w:tc>
              <w:tc>
                <w:tcPr>
                  <w:tcW w:w="1275" w:type="dxa"/>
                </w:tcPr>
                <w:p w14:paraId="65BC05FF" w14:textId="77777777" w:rsidR="007C7EFD" w:rsidRPr="000B6BDC" w:rsidRDefault="007C7EFD" w:rsidP="007C7EFD">
                  <w:pPr>
                    <w:spacing w:after="0"/>
                    <w:jc w:val="both"/>
                    <w:rPr>
                      <w:sz w:val="20"/>
                      <w:szCs w:val="20"/>
                      <w:lang w:val="en-US"/>
                    </w:rPr>
                  </w:pPr>
                  <w:r w:rsidRPr="000B6BDC">
                    <w:rPr>
                      <w:sz w:val="20"/>
                      <w:szCs w:val="20"/>
                      <w:lang w:val="en-US"/>
                    </w:rPr>
                    <w:t>3.833</w:t>
                  </w:r>
                </w:p>
              </w:tc>
            </w:tr>
            <w:tr w:rsidR="00291D3D" w:rsidRPr="006E0DF1" w14:paraId="56BD346D" w14:textId="77777777" w:rsidTr="006E0DF1">
              <w:tc>
                <w:tcPr>
                  <w:tcW w:w="3722" w:type="dxa"/>
                  <w:gridSpan w:val="4"/>
                </w:tcPr>
                <w:p w14:paraId="016D3CAC" w14:textId="77777777" w:rsidR="00291D3D" w:rsidRPr="003A47EA" w:rsidRDefault="00291D3D" w:rsidP="003C3C95">
                  <w:pPr>
                    <w:spacing w:after="0"/>
                    <w:jc w:val="both"/>
                    <w:rPr>
                      <w:b/>
                      <w:bCs/>
                      <w:sz w:val="20"/>
                      <w:szCs w:val="20"/>
                      <w:lang w:val="en-US"/>
                    </w:rPr>
                  </w:pPr>
                  <w:r w:rsidRPr="003A47EA">
                    <w:rPr>
                      <w:sz w:val="20"/>
                      <w:szCs w:val="20"/>
                      <w:lang w:val="en-US"/>
                    </w:rPr>
                    <w:t>Two-sample Kolmogorov-Smirnov test: d = 0.29032, p-value = 0.1151</w:t>
                  </w:r>
                </w:p>
              </w:tc>
            </w:tr>
            <w:tr w:rsidR="00291D3D" w:rsidRPr="00C26E9E" w14:paraId="61445A12" w14:textId="77777777" w:rsidTr="006E0DF1">
              <w:tc>
                <w:tcPr>
                  <w:tcW w:w="3722" w:type="dxa"/>
                  <w:gridSpan w:val="4"/>
                </w:tcPr>
                <w:p w14:paraId="33911E4E" w14:textId="77777777" w:rsidR="00291D3D" w:rsidRPr="003A47EA" w:rsidRDefault="00291D3D" w:rsidP="003C3C95">
                  <w:pPr>
                    <w:spacing w:after="0"/>
                    <w:jc w:val="both"/>
                    <w:rPr>
                      <w:b/>
                      <w:bCs/>
                      <w:caps/>
                      <w:sz w:val="20"/>
                      <w:szCs w:val="20"/>
                      <w:lang w:val="en-US"/>
                    </w:rPr>
                  </w:pPr>
                  <w:r w:rsidRPr="003A47EA">
                    <w:rPr>
                      <w:sz w:val="20"/>
                      <w:szCs w:val="20"/>
                      <w:lang w:val="en-US"/>
                    </w:rPr>
                    <w:t>Kruskal-</w:t>
                  </w:r>
                  <w:proofErr w:type="gramStart"/>
                  <w:r w:rsidRPr="003A47EA">
                    <w:rPr>
                      <w:sz w:val="20"/>
                      <w:szCs w:val="20"/>
                      <w:lang w:val="en-US"/>
                    </w:rPr>
                    <w:t>Wallis</w:t>
                  </w:r>
                  <w:proofErr w:type="gramEnd"/>
                  <w:r w:rsidRPr="003A47EA">
                    <w:rPr>
                      <w:sz w:val="20"/>
                      <w:szCs w:val="20"/>
                      <w:lang w:val="en-US"/>
                    </w:rPr>
                    <w:t xml:space="preserve"> chi-squared test = 1.1207, </w:t>
                  </w:r>
                  <w:proofErr w:type="spellStart"/>
                  <w:r w:rsidRPr="003A47EA">
                    <w:rPr>
                      <w:sz w:val="20"/>
                      <w:szCs w:val="20"/>
                      <w:lang w:val="en-US"/>
                    </w:rPr>
                    <w:t>df</w:t>
                  </w:r>
                  <w:proofErr w:type="spellEnd"/>
                  <w:r w:rsidRPr="003A47EA">
                    <w:rPr>
                      <w:sz w:val="20"/>
                      <w:szCs w:val="20"/>
                      <w:lang w:val="en-US"/>
                    </w:rPr>
                    <w:t xml:space="preserve"> = 1, p-value = 0.2898</w:t>
                  </w:r>
                </w:p>
              </w:tc>
            </w:tr>
          </w:tbl>
          <w:p w14:paraId="1640462C" w14:textId="77777777" w:rsidR="00291D3D" w:rsidRPr="003A47EA" w:rsidRDefault="00291D3D" w:rsidP="00222E80">
            <w:pPr>
              <w:jc w:val="both"/>
              <w:rPr>
                <w:lang w:val="en-US"/>
              </w:rPr>
            </w:pPr>
          </w:p>
        </w:tc>
        <w:tc>
          <w:tcPr>
            <w:tcW w:w="4566" w:type="dxa"/>
          </w:tcPr>
          <w:p w14:paraId="3AD0D376"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lang w:val="en-US"/>
              </w:rPr>
            </w:pPr>
            <w:r w:rsidRPr="003A47EA">
              <w:rPr>
                <w:noProof/>
                <w:lang w:val="es-MX" w:eastAsia="es-MX"/>
              </w:rPr>
              <w:drawing>
                <wp:inline distT="0" distB="0" distL="0" distR="0" wp14:anchorId="2EFDC78B" wp14:editId="4F9723E1">
                  <wp:extent cx="2809078" cy="2105025"/>
                  <wp:effectExtent l="0" t="0" r="0" b="0"/>
                  <wp:docPr id="1" name="Imagem 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caixa estreita&#10;&#10;Descrição gerada automaticamente"/>
                          <pic:cNvPicPr/>
                        </pic:nvPicPr>
                        <pic:blipFill>
                          <a:blip r:embed="rId11"/>
                          <a:stretch>
                            <a:fillRect/>
                          </a:stretch>
                        </pic:blipFill>
                        <pic:spPr>
                          <a:xfrm>
                            <a:off x="0" y="0"/>
                            <a:ext cx="2858233" cy="2141860"/>
                          </a:xfrm>
                          <a:prstGeom prst="rect">
                            <a:avLst/>
                          </a:prstGeom>
                        </pic:spPr>
                      </pic:pic>
                    </a:graphicData>
                  </a:graphic>
                </wp:inline>
              </w:drawing>
            </w:r>
          </w:p>
        </w:tc>
      </w:tr>
      <w:bookmarkEnd w:id="20"/>
    </w:tbl>
    <w:p w14:paraId="431DD095" w14:textId="77777777" w:rsidR="00291D3D" w:rsidRPr="003A47EA" w:rsidRDefault="00291D3D" w:rsidP="00291D3D">
      <w:pPr>
        <w:jc w:val="both"/>
        <w:rPr>
          <w:lang w:val="en-US"/>
        </w:rPr>
      </w:pPr>
    </w:p>
    <w:p w14:paraId="69D7C143" w14:textId="5D051AD6" w:rsidR="00291D3D" w:rsidRPr="003A47EA" w:rsidRDefault="00D908B8" w:rsidP="00771CF8">
      <w:pPr>
        <w:pStyle w:val="Ttulo3"/>
        <w:rPr>
          <w:rStyle w:val="jlqj4b"/>
          <w:lang w:val="en-US"/>
        </w:rPr>
      </w:pPr>
      <w:bookmarkStart w:id="21" w:name="_Hlk87471256"/>
      <w:r w:rsidRPr="003A47EA">
        <w:rPr>
          <w:lang w:val="en-US"/>
        </w:rPr>
        <w:t xml:space="preserve">5.3 </w:t>
      </w:r>
      <w:r w:rsidR="00941D09" w:rsidRPr="003A47EA">
        <w:rPr>
          <w:rStyle w:val="jlqj4b"/>
          <w:color w:val="385623" w:themeColor="accent6" w:themeShade="80"/>
          <w:lang w:val="en-US"/>
        </w:rPr>
        <w:t>Impact of climate variations on eco-inefficiency indices</w:t>
      </w:r>
    </w:p>
    <w:p w14:paraId="3B0BC4E6" w14:textId="0D75BD2D" w:rsidR="00C40FDB" w:rsidRPr="003A47EA" w:rsidRDefault="00C40FDB" w:rsidP="00222635">
      <w:pPr>
        <w:spacing w:after="0"/>
        <w:jc w:val="both"/>
        <w:rPr>
          <w:rStyle w:val="jlqj4b"/>
          <w:color w:val="385623" w:themeColor="accent6" w:themeShade="80"/>
          <w:lang w:val="en-US"/>
        </w:rPr>
      </w:pPr>
      <w:r w:rsidRPr="003A47EA">
        <w:rPr>
          <w:rStyle w:val="jlqj4b"/>
          <w:color w:val="385623" w:themeColor="accent6" w:themeShade="80"/>
          <w:lang w:val="en-US"/>
        </w:rPr>
        <w:t xml:space="preserve">To understand the impact of climate on eco-efficiency, a </w:t>
      </w:r>
      <w:r w:rsidR="002B161C">
        <w:rPr>
          <w:rStyle w:val="jlqj4b"/>
          <w:color w:val="385623" w:themeColor="accent6" w:themeShade="80"/>
          <w:lang w:val="en-US"/>
        </w:rPr>
        <w:t>T</w:t>
      </w:r>
      <w:r w:rsidRPr="003A47EA">
        <w:rPr>
          <w:rStyle w:val="jlqj4b"/>
          <w:color w:val="385623" w:themeColor="accent6" w:themeShade="80"/>
          <w:lang w:val="en-US"/>
        </w:rPr>
        <w:t xml:space="preserve">obit regression analysis with bootstrap was performed between the corrected eco-efficiency (dependent variable) and the explanatory variables, temperature (T) and precipitation (P), considering their squared values ​​(T^2 and P^2). The inclusion of T^2 and P^2 is </w:t>
      </w:r>
      <w:proofErr w:type="gramStart"/>
      <w:r w:rsidRPr="003A47EA">
        <w:rPr>
          <w:rStyle w:val="jlqj4b"/>
          <w:color w:val="385623" w:themeColor="accent6" w:themeShade="80"/>
          <w:lang w:val="en-US"/>
        </w:rPr>
        <w:t>due to the fact that</w:t>
      </w:r>
      <w:proofErr w:type="gramEnd"/>
      <w:r w:rsidRPr="003A47EA">
        <w:rPr>
          <w:rStyle w:val="jlqj4b"/>
          <w:color w:val="385623" w:themeColor="accent6" w:themeShade="80"/>
          <w:lang w:val="en-US"/>
        </w:rPr>
        <w:t xml:space="preserve"> at the extremes of these variables (low or high temperatures and lack or excess of precipitation) we must observe similar effects and their impacts are not constant (that is, they have different rates of variation -ascending or descending). With the four explanatory variables, the second stage model (Algorithm #1) by Simar &amp; Wilson (2007,2011) with 2000 replications is appropriate for an improvement in the statistical inference capacity of the relationship. In the application, output-oriented eco-inefficiency is the dependent variable that must be greater than or equal to 1. Therefore, it is necessary to clarify that a negative sign indicates a positive effect on efficiency (decreases eco-inefficiency) and a positive sign indicates a worsening (increases eco</w:t>
      </w:r>
      <w:r w:rsidR="000543CE" w:rsidRPr="003A47EA">
        <w:rPr>
          <w:rStyle w:val="jlqj4b"/>
          <w:color w:val="385623" w:themeColor="accent6" w:themeShade="80"/>
          <w:lang w:val="en-US"/>
        </w:rPr>
        <w:t>-</w:t>
      </w:r>
      <w:r w:rsidRPr="003A47EA">
        <w:rPr>
          <w:rStyle w:val="jlqj4b"/>
          <w:color w:val="385623" w:themeColor="accent6" w:themeShade="80"/>
          <w:lang w:val="en-US"/>
        </w:rPr>
        <w:t>inefficiency). Table 5 presents the results of the estimated model.</w:t>
      </w:r>
    </w:p>
    <w:p w14:paraId="3F9AFFC8" w14:textId="17826D12" w:rsidR="00291D3D" w:rsidRPr="003A47EA" w:rsidRDefault="00C40FDB" w:rsidP="00291D3D">
      <w:pPr>
        <w:jc w:val="both"/>
        <w:rPr>
          <w:color w:val="385623" w:themeColor="accent6" w:themeShade="80"/>
          <w:lang w:val="en-US"/>
        </w:rPr>
      </w:pPr>
      <w:bookmarkStart w:id="22" w:name="_Hlk87473098"/>
      <w:bookmarkStart w:id="23" w:name="_Hlk87473057"/>
      <w:bookmarkEnd w:id="21"/>
      <w:r w:rsidRPr="003A47EA">
        <w:rPr>
          <w:rStyle w:val="jlqj4b"/>
          <w:color w:val="385623" w:themeColor="accent6" w:themeShade="80"/>
          <w:lang w:val="en-US"/>
        </w:rPr>
        <w:t>Table 5 Second stage model estimates</w:t>
      </w:r>
    </w:p>
    <w:tbl>
      <w:tblPr>
        <w:tblStyle w:val="TabelaSimples5"/>
        <w:tblW w:w="0" w:type="auto"/>
        <w:tblLook w:val="04A0" w:firstRow="1" w:lastRow="0" w:firstColumn="1" w:lastColumn="0" w:noHBand="0" w:noVBand="1"/>
      </w:tblPr>
      <w:tblGrid>
        <w:gridCol w:w="2123"/>
        <w:gridCol w:w="2123"/>
        <w:gridCol w:w="2124"/>
        <w:gridCol w:w="2124"/>
      </w:tblGrid>
      <w:tr w:rsidR="00291D3D" w:rsidRPr="003A47EA" w14:paraId="45A71C69" w14:textId="77777777" w:rsidTr="008D41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vMerge w:val="restart"/>
            <w:tcBorders>
              <w:top w:val="single" w:sz="4" w:space="0" w:color="auto"/>
              <w:bottom w:val="single" w:sz="4" w:space="0" w:color="auto"/>
            </w:tcBorders>
          </w:tcPr>
          <w:p w14:paraId="38537A5E" w14:textId="704FC0C4" w:rsidR="00291D3D" w:rsidRPr="003A47EA" w:rsidRDefault="00520D37" w:rsidP="00222E80">
            <w:pPr>
              <w:jc w:val="both"/>
              <w:rPr>
                <w:rStyle w:val="jlqj4b"/>
                <w:color w:val="385623" w:themeColor="accent6" w:themeShade="80"/>
                <w:sz w:val="20"/>
                <w:szCs w:val="20"/>
                <w:lang w:val="en-US"/>
              </w:rPr>
            </w:pPr>
            <w:r w:rsidRPr="003A47EA">
              <w:rPr>
                <w:rStyle w:val="jlqj4b"/>
                <w:color w:val="385623" w:themeColor="accent6" w:themeShade="80"/>
                <w:sz w:val="20"/>
                <w:szCs w:val="20"/>
                <w:lang w:val="en-US"/>
              </w:rPr>
              <w:t>Model</w:t>
            </w:r>
            <w:r w:rsidR="00291D3D" w:rsidRPr="003A47EA">
              <w:rPr>
                <w:rStyle w:val="jlqj4b"/>
                <w:color w:val="385623" w:themeColor="accent6" w:themeShade="80"/>
                <w:sz w:val="20"/>
                <w:szCs w:val="20"/>
                <w:lang w:val="en-US"/>
              </w:rPr>
              <w:t xml:space="preserve"> </w:t>
            </w:r>
          </w:p>
        </w:tc>
        <w:tc>
          <w:tcPr>
            <w:tcW w:w="2123" w:type="dxa"/>
            <w:vMerge w:val="restart"/>
            <w:tcBorders>
              <w:top w:val="single" w:sz="4" w:space="0" w:color="auto"/>
              <w:bottom w:val="single" w:sz="4" w:space="0" w:color="auto"/>
            </w:tcBorders>
          </w:tcPr>
          <w:p w14:paraId="758A3266" w14:textId="4B1D1A92" w:rsidR="00291D3D" w:rsidRPr="003A47EA" w:rsidRDefault="00520D37" w:rsidP="00222E80">
            <w:pPr>
              <w:jc w:val="both"/>
              <w:cnfStyle w:val="100000000000" w:firstRow="1" w:lastRow="0" w:firstColumn="0" w:lastColumn="0" w:oddVBand="0" w:evenVBand="0" w:oddHBand="0" w:evenHBand="0" w:firstRowFirstColumn="0" w:firstRowLastColumn="0" w:lastRowFirstColumn="0" w:lastRowLastColumn="0"/>
              <w:rPr>
                <w:rStyle w:val="jlqj4b"/>
                <w:color w:val="385623" w:themeColor="accent6" w:themeShade="80"/>
                <w:sz w:val="20"/>
                <w:szCs w:val="20"/>
                <w:lang w:val="en-US"/>
              </w:rPr>
            </w:pPr>
            <w:r w:rsidRPr="003A47EA">
              <w:rPr>
                <w:rStyle w:val="jlqj4b"/>
                <w:color w:val="385623" w:themeColor="accent6" w:themeShade="80"/>
                <w:sz w:val="20"/>
                <w:szCs w:val="20"/>
                <w:lang w:val="en-US"/>
              </w:rPr>
              <w:t>Coefficient</w:t>
            </w:r>
          </w:p>
        </w:tc>
        <w:tc>
          <w:tcPr>
            <w:tcW w:w="4248" w:type="dxa"/>
            <w:gridSpan w:val="2"/>
            <w:tcBorders>
              <w:top w:val="single" w:sz="4" w:space="0" w:color="auto"/>
              <w:bottom w:val="none" w:sz="0" w:space="0" w:color="auto"/>
            </w:tcBorders>
          </w:tcPr>
          <w:p w14:paraId="51BC737B" w14:textId="1E8D79EF" w:rsidR="00291D3D" w:rsidRPr="003A47EA" w:rsidRDefault="00520D37" w:rsidP="00222E80">
            <w:pPr>
              <w:jc w:val="both"/>
              <w:cnfStyle w:val="100000000000" w:firstRow="1" w:lastRow="0" w:firstColumn="0" w:lastColumn="0" w:oddVBand="0" w:evenVBand="0" w:oddHBand="0" w:evenHBand="0" w:firstRowFirstColumn="0" w:firstRowLastColumn="0" w:lastRowFirstColumn="0" w:lastRowLastColumn="0"/>
              <w:rPr>
                <w:rStyle w:val="jlqj4b"/>
                <w:color w:val="385623" w:themeColor="accent6" w:themeShade="80"/>
                <w:sz w:val="20"/>
                <w:szCs w:val="20"/>
                <w:lang w:val="en-US"/>
              </w:rPr>
            </w:pPr>
            <w:r w:rsidRPr="003A47EA">
              <w:rPr>
                <w:rStyle w:val="jlqj4b"/>
                <w:color w:val="385623" w:themeColor="accent6" w:themeShade="80"/>
                <w:sz w:val="20"/>
                <w:szCs w:val="20"/>
                <w:lang w:val="en-US"/>
              </w:rPr>
              <w:t>95% confidence interval</w:t>
            </w:r>
          </w:p>
        </w:tc>
      </w:tr>
      <w:tr w:rsidR="00291D3D" w:rsidRPr="003A47EA" w14:paraId="4034AFF8" w14:textId="77777777" w:rsidTr="008D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bottom w:val="single" w:sz="4" w:space="0" w:color="auto"/>
              <w:right w:val="none" w:sz="0" w:space="0" w:color="auto"/>
            </w:tcBorders>
          </w:tcPr>
          <w:p w14:paraId="36F9C31C" w14:textId="77777777" w:rsidR="00291D3D" w:rsidRPr="003A47EA" w:rsidRDefault="00291D3D" w:rsidP="00222E80">
            <w:pPr>
              <w:jc w:val="both"/>
              <w:rPr>
                <w:rStyle w:val="jlqj4b"/>
                <w:color w:val="385623" w:themeColor="accent6" w:themeShade="80"/>
                <w:sz w:val="20"/>
                <w:szCs w:val="20"/>
                <w:lang w:val="en-US"/>
              </w:rPr>
            </w:pPr>
          </w:p>
        </w:tc>
        <w:tc>
          <w:tcPr>
            <w:tcW w:w="2123" w:type="dxa"/>
            <w:vMerge/>
            <w:tcBorders>
              <w:bottom w:val="single" w:sz="4" w:space="0" w:color="auto"/>
            </w:tcBorders>
          </w:tcPr>
          <w:p w14:paraId="26BED048"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color w:val="385623" w:themeColor="accent6" w:themeShade="80"/>
                <w:sz w:val="20"/>
                <w:szCs w:val="20"/>
                <w:lang w:val="en-US"/>
              </w:rPr>
            </w:pPr>
          </w:p>
        </w:tc>
        <w:tc>
          <w:tcPr>
            <w:tcW w:w="2124" w:type="dxa"/>
            <w:tcBorders>
              <w:bottom w:val="single" w:sz="4" w:space="0" w:color="auto"/>
            </w:tcBorders>
          </w:tcPr>
          <w:p w14:paraId="01491C19" w14:textId="5032A3A2" w:rsidR="00291D3D" w:rsidRPr="003A47EA" w:rsidRDefault="00520D37" w:rsidP="00222E80">
            <w:pPr>
              <w:jc w:val="both"/>
              <w:cnfStyle w:val="000000100000" w:firstRow="0" w:lastRow="0" w:firstColumn="0" w:lastColumn="0" w:oddVBand="0" w:evenVBand="0" w:oddHBand="1" w:evenHBand="0" w:firstRowFirstColumn="0" w:firstRowLastColumn="0" w:lastRowFirstColumn="0" w:lastRowLastColumn="0"/>
              <w:rPr>
                <w:rStyle w:val="jlqj4b"/>
                <w:color w:val="385623" w:themeColor="accent6" w:themeShade="80"/>
                <w:sz w:val="20"/>
                <w:szCs w:val="20"/>
                <w:lang w:val="en-US"/>
              </w:rPr>
            </w:pPr>
            <w:r w:rsidRPr="003A47EA">
              <w:rPr>
                <w:color w:val="385623" w:themeColor="accent6" w:themeShade="80"/>
                <w:sz w:val="20"/>
                <w:szCs w:val="20"/>
                <w:lang w:val="en-US"/>
              </w:rPr>
              <w:t>Lower limit</w:t>
            </w:r>
          </w:p>
        </w:tc>
        <w:tc>
          <w:tcPr>
            <w:tcW w:w="2124" w:type="dxa"/>
            <w:tcBorders>
              <w:bottom w:val="single" w:sz="4" w:space="0" w:color="auto"/>
            </w:tcBorders>
          </w:tcPr>
          <w:p w14:paraId="6CC79890" w14:textId="1BAFAC90" w:rsidR="00291D3D" w:rsidRPr="003A47EA" w:rsidRDefault="00520D37" w:rsidP="00222E80">
            <w:pPr>
              <w:jc w:val="both"/>
              <w:cnfStyle w:val="000000100000" w:firstRow="0" w:lastRow="0" w:firstColumn="0" w:lastColumn="0" w:oddVBand="0" w:evenVBand="0" w:oddHBand="1" w:evenHBand="0" w:firstRowFirstColumn="0" w:firstRowLastColumn="0" w:lastRowFirstColumn="0" w:lastRowLastColumn="0"/>
              <w:rPr>
                <w:rStyle w:val="jlqj4b"/>
                <w:color w:val="385623" w:themeColor="accent6" w:themeShade="80"/>
                <w:sz w:val="20"/>
                <w:szCs w:val="20"/>
                <w:lang w:val="en-US"/>
              </w:rPr>
            </w:pPr>
            <w:r w:rsidRPr="003A47EA">
              <w:rPr>
                <w:color w:val="385623" w:themeColor="accent6" w:themeShade="80"/>
                <w:sz w:val="20"/>
                <w:szCs w:val="20"/>
                <w:lang w:val="en-US"/>
              </w:rPr>
              <w:t>Upper limit</w:t>
            </w:r>
          </w:p>
        </w:tc>
      </w:tr>
      <w:tr w:rsidR="00291D3D" w:rsidRPr="003A47EA" w14:paraId="56B636AE" w14:textId="77777777" w:rsidTr="008D41F7">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tcBorders>
          </w:tcPr>
          <w:p w14:paraId="404F9270" w14:textId="77777777" w:rsidR="00291D3D" w:rsidRPr="003A47EA" w:rsidRDefault="00291D3D" w:rsidP="00222E80">
            <w:pPr>
              <w:jc w:val="both"/>
              <w:rPr>
                <w:rStyle w:val="jlqj4b"/>
                <w:sz w:val="20"/>
                <w:szCs w:val="20"/>
                <w:lang w:val="en-US"/>
              </w:rPr>
            </w:pPr>
            <w:proofErr w:type="spellStart"/>
            <w:r w:rsidRPr="003A47EA">
              <w:rPr>
                <w:rStyle w:val="jlqj4b"/>
                <w:sz w:val="20"/>
                <w:szCs w:val="20"/>
                <w:lang w:val="en-US"/>
              </w:rPr>
              <w:t>Intercepto</w:t>
            </w:r>
            <w:proofErr w:type="spellEnd"/>
          </w:p>
        </w:tc>
        <w:tc>
          <w:tcPr>
            <w:tcW w:w="2123" w:type="dxa"/>
            <w:tcBorders>
              <w:top w:val="single" w:sz="4" w:space="0" w:color="auto"/>
            </w:tcBorders>
            <w:vAlign w:val="bottom"/>
          </w:tcPr>
          <w:p w14:paraId="47B1A841"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rStyle w:val="jlqj4b"/>
                <w:sz w:val="20"/>
                <w:szCs w:val="20"/>
                <w:lang w:val="en-US"/>
              </w:rPr>
            </w:pPr>
            <w:r w:rsidRPr="003A47EA">
              <w:rPr>
                <w:rFonts w:ascii="Calibri" w:eastAsia="Times New Roman" w:hAnsi="Calibri" w:cs="Calibri"/>
                <w:color w:val="000000"/>
                <w:sz w:val="20"/>
                <w:szCs w:val="20"/>
                <w:lang w:val="en-US" w:eastAsia="pt-BR"/>
              </w:rPr>
              <w:t>-36.4667100</w:t>
            </w:r>
          </w:p>
        </w:tc>
        <w:tc>
          <w:tcPr>
            <w:tcW w:w="2124" w:type="dxa"/>
            <w:tcBorders>
              <w:top w:val="single" w:sz="4" w:space="0" w:color="auto"/>
            </w:tcBorders>
            <w:vAlign w:val="bottom"/>
          </w:tcPr>
          <w:p w14:paraId="0590B017"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-38.27547000</w:t>
            </w:r>
          </w:p>
        </w:tc>
        <w:tc>
          <w:tcPr>
            <w:tcW w:w="2124" w:type="dxa"/>
            <w:tcBorders>
              <w:top w:val="single" w:sz="4" w:space="0" w:color="auto"/>
            </w:tcBorders>
            <w:vAlign w:val="bottom"/>
          </w:tcPr>
          <w:p w14:paraId="1AC01A1B"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-34.65794000</w:t>
            </w:r>
          </w:p>
        </w:tc>
      </w:tr>
      <w:tr w:rsidR="00291D3D" w:rsidRPr="003A47EA" w14:paraId="559A02D9" w14:textId="77777777" w:rsidTr="0022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75C85E2" w14:textId="77777777" w:rsidR="00291D3D" w:rsidRPr="003A47EA" w:rsidRDefault="00291D3D" w:rsidP="00222E80">
            <w:pPr>
              <w:jc w:val="both"/>
              <w:rPr>
                <w:rStyle w:val="jlqj4b"/>
                <w:sz w:val="20"/>
                <w:szCs w:val="20"/>
                <w:lang w:val="en-US"/>
              </w:rPr>
            </w:pPr>
            <w:r w:rsidRPr="003A47EA">
              <w:rPr>
                <w:rStyle w:val="jlqj4b"/>
                <w:sz w:val="20"/>
                <w:szCs w:val="20"/>
                <w:lang w:val="en-US"/>
              </w:rPr>
              <w:t>T</w:t>
            </w:r>
          </w:p>
        </w:tc>
        <w:tc>
          <w:tcPr>
            <w:tcW w:w="2123" w:type="dxa"/>
            <w:vAlign w:val="bottom"/>
          </w:tcPr>
          <w:p w14:paraId="2388EC52"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sz w:val="20"/>
                <w:szCs w:val="20"/>
                <w:lang w:val="en-US"/>
              </w:rPr>
            </w:pPr>
            <w:r w:rsidRPr="003A47EA">
              <w:rPr>
                <w:rFonts w:ascii="Calibri" w:eastAsia="Times New Roman" w:hAnsi="Calibri" w:cs="Calibri"/>
                <w:color w:val="000000"/>
                <w:sz w:val="20"/>
                <w:szCs w:val="20"/>
                <w:lang w:val="en-US" w:eastAsia="pt-BR"/>
              </w:rPr>
              <w:t>4.9515190</w:t>
            </w:r>
          </w:p>
        </w:tc>
        <w:tc>
          <w:tcPr>
            <w:tcW w:w="2124" w:type="dxa"/>
            <w:vAlign w:val="bottom"/>
          </w:tcPr>
          <w:p w14:paraId="56DEC8A0"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4.72098800</w:t>
            </w:r>
          </w:p>
        </w:tc>
        <w:tc>
          <w:tcPr>
            <w:tcW w:w="2124" w:type="dxa"/>
            <w:vAlign w:val="bottom"/>
          </w:tcPr>
          <w:p w14:paraId="3BC37CDD"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5.18204900</w:t>
            </w:r>
          </w:p>
        </w:tc>
      </w:tr>
      <w:tr w:rsidR="00291D3D" w:rsidRPr="003A47EA" w14:paraId="56EED538" w14:textId="77777777" w:rsidTr="00222E80">
        <w:tc>
          <w:tcPr>
            <w:cnfStyle w:val="001000000000" w:firstRow="0" w:lastRow="0" w:firstColumn="1" w:lastColumn="0" w:oddVBand="0" w:evenVBand="0" w:oddHBand="0" w:evenHBand="0" w:firstRowFirstColumn="0" w:firstRowLastColumn="0" w:lastRowFirstColumn="0" w:lastRowLastColumn="0"/>
            <w:tcW w:w="2123" w:type="dxa"/>
          </w:tcPr>
          <w:p w14:paraId="106C3380" w14:textId="77777777" w:rsidR="00291D3D" w:rsidRPr="003A47EA" w:rsidRDefault="00291D3D" w:rsidP="00222E80">
            <w:pPr>
              <w:jc w:val="both"/>
              <w:rPr>
                <w:rStyle w:val="jlqj4b"/>
                <w:sz w:val="20"/>
                <w:szCs w:val="20"/>
                <w:lang w:val="en-US"/>
              </w:rPr>
            </w:pPr>
            <w:r w:rsidRPr="003A47EA">
              <w:rPr>
                <w:rStyle w:val="jlqj4b"/>
                <w:sz w:val="20"/>
                <w:szCs w:val="20"/>
                <w:lang w:val="en-US"/>
              </w:rPr>
              <w:t>P</w:t>
            </w:r>
          </w:p>
        </w:tc>
        <w:tc>
          <w:tcPr>
            <w:tcW w:w="2123" w:type="dxa"/>
            <w:vAlign w:val="bottom"/>
          </w:tcPr>
          <w:p w14:paraId="220061DC"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rStyle w:val="jlqj4b"/>
                <w:sz w:val="20"/>
                <w:szCs w:val="20"/>
                <w:lang w:val="en-US"/>
              </w:rPr>
            </w:pPr>
            <w:r w:rsidRPr="003A47EA">
              <w:rPr>
                <w:rFonts w:ascii="Calibri" w:eastAsia="Times New Roman" w:hAnsi="Calibri" w:cs="Calibri"/>
                <w:color w:val="000000"/>
                <w:sz w:val="20"/>
                <w:szCs w:val="20"/>
                <w:lang w:val="en-US" w:eastAsia="pt-BR"/>
              </w:rPr>
              <w:t>-0.0014957</w:t>
            </w:r>
          </w:p>
        </w:tc>
        <w:tc>
          <w:tcPr>
            <w:tcW w:w="2124" w:type="dxa"/>
            <w:vAlign w:val="bottom"/>
          </w:tcPr>
          <w:p w14:paraId="03B6FCC8"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-0.00165565</w:t>
            </w:r>
          </w:p>
        </w:tc>
        <w:tc>
          <w:tcPr>
            <w:tcW w:w="2124" w:type="dxa"/>
            <w:vAlign w:val="bottom"/>
          </w:tcPr>
          <w:p w14:paraId="1E0C3F8D"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-0.00133573</w:t>
            </w:r>
          </w:p>
        </w:tc>
      </w:tr>
      <w:tr w:rsidR="00291D3D" w:rsidRPr="003A47EA" w14:paraId="635072DB" w14:textId="77777777" w:rsidTr="00222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376ACBF" w14:textId="77777777" w:rsidR="00291D3D" w:rsidRPr="003A47EA" w:rsidRDefault="00291D3D" w:rsidP="00222E80">
            <w:pPr>
              <w:jc w:val="both"/>
              <w:rPr>
                <w:rStyle w:val="jlqj4b"/>
                <w:sz w:val="20"/>
                <w:szCs w:val="20"/>
                <w:lang w:val="en-US"/>
              </w:rPr>
            </w:pPr>
            <w:r w:rsidRPr="003A47EA">
              <w:rPr>
                <w:rStyle w:val="jlqj4b"/>
                <w:sz w:val="20"/>
                <w:szCs w:val="20"/>
                <w:lang w:val="en-US"/>
              </w:rPr>
              <w:t>T^2</w:t>
            </w:r>
          </w:p>
        </w:tc>
        <w:tc>
          <w:tcPr>
            <w:tcW w:w="2123" w:type="dxa"/>
            <w:vAlign w:val="bottom"/>
          </w:tcPr>
          <w:p w14:paraId="1ACDE857"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sz w:val="20"/>
                <w:szCs w:val="20"/>
                <w:lang w:val="en-US"/>
              </w:rPr>
            </w:pPr>
            <w:r w:rsidRPr="003A47EA">
              <w:rPr>
                <w:rFonts w:ascii="Calibri" w:eastAsia="Times New Roman" w:hAnsi="Calibri" w:cs="Calibri"/>
                <w:color w:val="000000"/>
                <w:sz w:val="20"/>
                <w:szCs w:val="20"/>
                <w:lang w:val="en-US" w:eastAsia="pt-BR"/>
              </w:rPr>
              <w:t>-0.1497322</w:t>
            </w:r>
          </w:p>
        </w:tc>
        <w:tc>
          <w:tcPr>
            <w:tcW w:w="2124" w:type="dxa"/>
            <w:vAlign w:val="bottom"/>
          </w:tcPr>
          <w:p w14:paraId="685719FC"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-0.15647300</w:t>
            </w:r>
          </w:p>
        </w:tc>
        <w:tc>
          <w:tcPr>
            <w:tcW w:w="2124" w:type="dxa"/>
            <w:vAlign w:val="bottom"/>
          </w:tcPr>
          <w:p w14:paraId="708CC437" w14:textId="35AFB49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-0.1429913</w:t>
            </w:r>
          </w:p>
        </w:tc>
      </w:tr>
      <w:tr w:rsidR="00291D3D" w:rsidRPr="003A47EA" w14:paraId="793A88AC" w14:textId="77777777" w:rsidTr="008D41F7">
        <w:tc>
          <w:tcPr>
            <w:cnfStyle w:val="001000000000" w:firstRow="0" w:lastRow="0" w:firstColumn="1" w:lastColumn="0" w:oddVBand="0" w:evenVBand="0" w:oddHBand="0" w:evenHBand="0" w:firstRowFirstColumn="0" w:firstRowLastColumn="0" w:lastRowFirstColumn="0" w:lastRowLastColumn="0"/>
            <w:tcW w:w="2123" w:type="dxa"/>
          </w:tcPr>
          <w:p w14:paraId="20532596" w14:textId="77777777" w:rsidR="00291D3D" w:rsidRPr="003A47EA" w:rsidRDefault="00291D3D" w:rsidP="00222E80">
            <w:pPr>
              <w:jc w:val="both"/>
              <w:rPr>
                <w:rStyle w:val="jlqj4b"/>
                <w:sz w:val="20"/>
                <w:szCs w:val="20"/>
                <w:lang w:val="en-US"/>
              </w:rPr>
            </w:pPr>
            <w:r w:rsidRPr="003A47EA">
              <w:rPr>
                <w:rStyle w:val="jlqj4b"/>
                <w:sz w:val="20"/>
                <w:szCs w:val="20"/>
                <w:lang w:val="en-US"/>
              </w:rPr>
              <w:t>P^2</w:t>
            </w:r>
          </w:p>
        </w:tc>
        <w:tc>
          <w:tcPr>
            <w:tcW w:w="2123" w:type="dxa"/>
            <w:vAlign w:val="bottom"/>
          </w:tcPr>
          <w:p w14:paraId="30D59FCB"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rStyle w:val="jlqj4b"/>
                <w:sz w:val="20"/>
                <w:szCs w:val="20"/>
                <w:lang w:val="en-US"/>
              </w:rPr>
            </w:pPr>
            <w:r w:rsidRPr="003A47EA">
              <w:rPr>
                <w:rFonts w:ascii="Calibri" w:eastAsia="Times New Roman" w:hAnsi="Calibri" w:cs="Calibri"/>
                <w:color w:val="000000"/>
                <w:sz w:val="20"/>
                <w:szCs w:val="20"/>
                <w:lang w:val="en-US" w:eastAsia="pt-BR"/>
              </w:rPr>
              <w:t>0.0000005</w:t>
            </w:r>
          </w:p>
        </w:tc>
        <w:tc>
          <w:tcPr>
            <w:tcW w:w="2124" w:type="dxa"/>
            <w:vAlign w:val="bottom"/>
          </w:tcPr>
          <w:p w14:paraId="0E600059" w14:textId="77777777"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0.00000043</w:t>
            </w:r>
          </w:p>
        </w:tc>
        <w:tc>
          <w:tcPr>
            <w:tcW w:w="2124" w:type="dxa"/>
            <w:vAlign w:val="bottom"/>
          </w:tcPr>
          <w:p w14:paraId="13FA0265" w14:textId="5C6BFC02" w:rsidR="00291D3D" w:rsidRPr="003A47EA" w:rsidRDefault="00291D3D" w:rsidP="00222E80">
            <w:pPr>
              <w:jc w:val="both"/>
              <w:cnfStyle w:val="000000000000" w:firstRow="0" w:lastRow="0" w:firstColumn="0" w:lastColumn="0" w:oddVBand="0" w:evenVBand="0" w:oddHBand="0"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0.000000</w:t>
            </w:r>
            <w:r w:rsidR="00F54640" w:rsidRPr="003A47EA">
              <w:rPr>
                <w:rFonts w:ascii="Calibri" w:hAnsi="Calibri" w:cs="Calibri"/>
                <w:color w:val="000000"/>
                <w:sz w:val="20"/>
                <w:szCs w:val="20"/>
                <w:lang w:val="en-US"/>
              </w:rPr>
              <w:t>5</w:t>
            </w:r>
          </w:p>
        </w:tc>
      </w:tr>
      <w:tr w:rsidR="00291D3D" w:rsidRPr="003A47EA" w14:paraId="41537E94" w14:textId="77777777" w:rsidTr="008D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bottom w:val="single" w:sz="4" w:space="0" w:color="auto"/>
            </w:tcBorders>
          </w:tcPr>
          <w:p w14:paraId="559A2039" w14:textId="43B1818A" w:rsidR="00291D3D" w:rsidRPr="003A47EA" w:rsidRDefault="00520D37" w:rsidP="00222E80">
            <w:pPr>
              <w:jc w:val="both"/>
              <w:rPr>
                <w:rStyle w:val="jlqj4b"/>
                <w:sz w:val="20"/>
                <w:szCs w:val="20"/>
                <w:lang w:val="en-US"/>
              </w:rPr>
            </w:pPr>
            <w:r w:rsidRPr="003A47EA">
              <w:rPr>
                <w:rStyle w:val="jlqj4b"/>
                <w:sz w:val="20"/>
                <w:szCs w:val="20"/>
                <w:lang w:val="en-US"/>
              </w:rPr>
              <w:t>Error deviation</w:t>
            </w:r>
          </w:p>
        </w:tc>
        <w:tc>
          <w:tcPr>
            <w:tcW w:w="2123" w:type="dxa"/>
            <w:tcBorders>
              <w:bottom w:val="single" w:sz="4" w:space="0" w:color="auto"/>
            </w:tcBorders>
            <w:vAlign w:val="bottom"/>
          </w:tcPr>
          <w:p w14:paraId="14D320B9"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sz w:val="20"/>
                <w:szCs w:val="20"/>
                <w:lang w:val="en-US"/>
              </w:rPr>
            </w:pPr>
            <w:r w:rsidRPr="003A47EA">
              <w:rPr>
                <w:rFonts w:ascii="Calibri" w:eastAsia="Times New Roman" w:hAnsi="Calibri" w:cs="Calibri"/>
                <w:color w:val="000000"/>
                <w:sz w:val="20"/>
                <w:szCs w:val="20"/>
                <w:lang w:val="en-US" w:eastAsia="pt-BR"/>
              </w:rPr>
              <w:t>1.4469570</w:t>
            </w:r>
          </w:p>
        </w:tc>
        <w:tc>
          <w:tcPr>
            <w:tcW w:w="2124" w:type="dxa"/>
            <w:tcBorders>
              <w:bottom w:val="single" w:sz="4" w:space="0" w:color="auto"/>
            </w:tcBorders>
            <w:vAlign w:val="bottom"/>
          </w:tcPr>
          <w:p w14:paraId="029B0FE9"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1.44072400</w:t>
            </w:r>
          </w:p>
        </w:tc>
        <w:tc>
          <w:tcPr>
            <w:tcW w:w="2124" w:type="dxa"/>
            <w:tcBorders>
              <w:bottom w:val="single" w:sz="4" w:space="0" w:color="auto"/>
            </w:tcBorders>
            <w:vAlign w:val="bottom"/>
          </w:tcPr>
          <w:p w14:paraId="11BE01B0" w14:textId="77777777" w:rsidR="00291D3D" w:rsidRPr="003A47EA" w:rsidRDefault="00291D3D" w:rsidP="00222E80">
            <w:pPr>
              <w:jc w:val="both"/>
              <w:cnfStyle w:val="000000100000" w:firstRow="0" w:lastRow="0" w:firstColumn="0" w:lastColumn="0" w:oddVBand="0" w:evenVBand="0" w:oddHBand="1" w:evenHBand="0" w:firstRowFirstColumn="0" w:firstRowLastColumn="0" w:lastRowFirstColumn="0" w:lastRowLastColumn="0"/>
              <w:rPr>
                <w:rStyle w:val="jlqj4b"/>
                <w:sz w:val="20"/>
                <w:szCs w:val="20"/>
                <w:lang w:val="en-US"/>
              </w:rPr>
            </w:pPr>
            <w:r w:rsidRPr="003A47EA">
              <w:rPr>
                <w:rFonts w:ascii="Calibri" w:hAnsi="Calibri" w:cs="Calibri"/>
                <w:color w:val="000000"/>
                <w:sz w:val="20"/>
                <w:szCs w:val="20"/>
                <w:lang w:val="en-US"/>
              </w:rPr>
              <w:t>1.45319000</w:t>
            </w:r>
          </w:p>
        </w:tc>
      </w:tr>
      <w:tr w:rsidR="00291D3D" w:rsidRPr="006E0DF1" w14:paraId="18DAB7BC" w14:textId="77777777" w:rsidTr="008D41F7">
        <w:tc>
          <w:tcPr>
            <w:cnfStyle w:val="001000000000" w:firstRow="0" w:lastRow="0" w:firstColumn="1" w:lastColumn="0" w:oddVBand="0" w:evenVBand="0" w:oddHBand="0" w:evenHBand="0" w:firstRowFirstColumn="0" w:firstRowLastColumn="0" w:lastRowFirstColumn="0" w:lastRowLastColumn="0"/>
            <w:tcW w:w="8494" w:type="dxa"/>
            <w:gridSpan w:val="4"/>
            <w:tcBorders>
              <w:top w:val="single" w:sz="4" w:space="0" w:color="auto"/>
              <w:right w:val="none" w:sz="0" w:space="0" w:color="auto"/>
            </w:tcBorders>
          </w:tcPr>
          <w:p w14:paraId="3B2BC2BE" w14:textId="6FBF0BE8" w:rsidR="00291D3D" w:rsidRPr="003A47EA" w:rsidRDefault="00520D37" w:rsidP="00222E80">
            <w:pPr>
              <w:jc w:val="both"/>
              <w:rPr>
                <w:rFonts w:ascii="Calibri" w:hAnsi="Calibri" w:cs="Calibri"/>
                <w:color w:val="000000"/>
                <w:sz w:val="20"/>
                <w:szCs w:val="20"/>
                <w:lang w:val="en-US"/>
              </w:rPr>
            </w:pPr>
            <w:r w:rsidRPr="003A47EA">
              <w:rPr>
                <w:rStyle w:val="jlqj4b"/>
                <w:sz w:val="20"/>
                <w:szCs w:val="20"/>
                <w:lang w:val="en-US"/>
              </w:rPr>
              <w:t>Average marginal effect of temperature</w:t>
            </w:r>
            <w:r w:rsidR="00291D3D" w:rsidRPr="003A47EA">
              <w:rPr>
                <w:rStyle w:val="jlqj4b"/>
                <w:sz w:val="20"/>
                <w:szCs w:val="20"/>
                <w:lang w:val="en-US"/>
              </w:rPr>
              <w:t xml:space="preserve"> = -0.1610705</w:t>
            </w:r>
          </w:p>
        </w:tc>
      </w:tr>
      <w:tr w:rsidR="00291D3D" w:rsidRPr="006E0DF1" w14:paraId="1330EA3B" w14:textId="77777777" w:rsidTr="008D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Borders>
              <w:bottom w:val="single" w:sz="4" w:space="0" w:color="auto"/>
              <w:right w:val="none" w:sz="0" w:space="0" w:color="auto"/>
            </w:tcBorders>
          </w:tcPr>
          <w:p w14:paraId="19C7706E" w14:textId="60A0C8CE" w:rsidR="00291D3D" w:rsidRPr="003A47EA" w:rsidRDefault="00520D37" w:rsidP="00222E80">
            <w:pPr>
              <w:jc w:val="both"/>
              <w:rPr>
                <w:rStyle w:val="jlqj4b"/>
                <w:sz w:val="20"/>
                <w:szCs w:val="20"/>
                <w:lang w:val="en-US"/>
              </w:rPr>
            </w:pPr>
            <w:r w:rsidRPr="003A47EA">
              <w:rPr>
                <w:rStyle w:val="jlqj4b"/>
                <w:sz w:val="20"/>
                <w:szCs w:val="20"/>
                <w:lang w:val="en-US"/>
              </w:rPr>
              <w:t>Average Marginal Effect of Precipitation</w:t>
            </w:r>
            <w:r w:rsidR="00291D3D" w:rsidRPr="003A47EA">
              <w:rPr>
                <w:rStyle w:val="jlqj4b"/>
                <w:sz w:val="20"/>
                <w:szCs w:val="20"/>
                <w:lang w:val="en-US"/>
              </w:rPr>
              <w:t xml:space="preserve"> = 0.00065</w:t>
            </w:r>
          </w:p>
        </w:tc>
      </w:tr>
    </w:tbl>
    <w:p w14:paraId="31A5C5D2" w14:textId="77777777" w:rsidR="00222635" w:rsidRDefault="00222635" w:rsidP="00222635">
      <w:pPr>
        <w:spacing w:after="0"/>
        <w:ind w:firstLine="708"/>
        <w:jc w:val="both"/>
        <w:rPr>
          <w:rStyle w:val="jlqj4b"/>
          <w:color w:val="385623" w:themeColor="accent6" w:themeShade="80"/>
          <w:lang w:val="en-US"/>
        </w:rPr>
      </w:pPr>
      <w:bookmarkStart w:id="24" w:name="_Hlk87473348"/>
      <w:bookmarkStart w:id="25" w:name="_Hlk90658198"/>
      <w:bookmarkEnd w:id="22"/>
    </w:p>
    <w:p w14:paraId="4B4FB3A0" w14:textId="01A4FDB5" w:rsidR="00520D37" w:rsidRPr="003A47EA" w:rsidRDefault="00520D37" w:rsidP="00222635">
      <w:pPr>
        <w:ind w:firstLine="708"/>
        <w:jc w:val="both"/>
        <w:rPr>
          <w:rStyle w:val="jlqj4b"/>
          <w:color w:val="385623" w:themeColor="accent6" w:themeShade="80"/>
          <w:lang w:val="en-US"/>
        </w:rPr>
      </w:pPr>
      <w:r w:rsidRPr="003A47EA">
        <w:rPr>
          <w:rStyle w:val="jlqj4b"/>
          <w:color w:val="385623" w:themeColor="accent6" w:themeShade="80"/>
          <w:lang w:val="en-US"/>
        </w:rPr>
        <w:t xml:space="preserve">The results reveal that both temperature and precipitation coefficients are statistically significant, at the 5% level, but they have a different impact on the eco-efficiency of the studied municipalities. As the estimated coefficients of the </w:t>
      </w:r>
      <w:r w:rsidR="002B161C">
        <w:rPr>
          <w:rStyle w:val="jlqj4b"/>
          <w:color w:val="385623" w:themeColor="accent6" w:themeShade="80"/>
          <w:lang w:val="en-US"/>
        </w:rPr>
        <w:t>T</w:t>
      </w:r>
      <w:r w:rsidRPr="003A47EA">
        <w:rPr>
          <w:rStyle w:val="jlqj4b"/>
          <w:color w:val="385623" w:themeColor="accent6" w:themeShade="80"/>
          <w:lang w:val="en-US"/>
        </w:rPr>
        <w:t>obit model cannot be interpreted as if they were linear regression estimators, the mean marginal effects were calculated, considering the two coefficients of both variables. The average marginal effect of temperature results in -0.1610705, which indicates that increasing the temperature by one unit reduces the eco-inefficiency by that value on average. Therefore, the increase in temperature contributes to improving eco-efficiency. The average marginal effect of precipitation was 0.00065, which indicates that increasing precipitation by one unit increases the eco-inefficiency in this value on average. Therefore, it is observed that the partial effect of temperature variability is greater than that of precipitation, which is very small. These results must be based on the characteristics of the region – humid mountain forest with the presence of rain most of the year and persistent fog almost at ground level.</w:t>
      </w:r>
    </w:p>
    <w:p w14:paraId="0D56B239" w14:textId="00902F91" w:rsidR="00291D3D" w:rsidRPr="003A47EA" w:rsidRDefault="00933F23" w:rsidP="00446E7F">
      <w:pPr>
        <w:pStyle w:val="Ttulo2"/>
        <w:numPr>
          <w:ilvl w:val="0"/>
          <w:numId w:val="8"/>
        </w:numPr>
        <w:jc w:val="both"/>
        <w:rPr>
          <w:sz w:val="24"/>
          <w:szCs w:val="24"/>
          <w:lang w:val="en-US"/>
        </w:rPr>
      </w:pPr>
      <w:bookmarkStart w:id="26" w:name="_Hlk87473688"/>
      <w:bookmarkEnd w:id="23"/>
      <w:bookmarkEnd w:id="24"/>
      <w:bookmarkEnd w:id="25"/>
      <w:r w:rsidRPr="003A47EA">
        <w:rPr>
          <w:color w:val="385623" w:themeColor="accent6" w:themeShade="80"/>
          <w:lang w:val="en-US"/>
        </w:rPr>
        <w:t>Final Considerations</w:t>
      </w:r>
    </w:p>
    <w:p w14:paraId="19EA841F" w14:textId="23646A08" w:rsidR="00A03039" w:rsidRPr="000A6E6A" w:rsidRDefault="00520D37" w:rsidP="00222635">
      <w:pPr>
        <w:spacing w:after="0"/>
        <w:jc w:val="both"/>
        <w:rPr>
          <w:color w:val="385623" w:themeColor="accent6" w:themeShade="80"/>
          <w:highlight w:val="yellow"/>
          <w:lang w:val="en-US"/>
        </w:rPr>
      </w:pPr>
      <w:r w:rsidRPr="000A6E6A">
        <w:rPr>
          <w:color w:val="385623" w:themeColor="accent6" w:themeShade="80"/>
          <w:highlight w:val="yellow"/>
          <w:lang w:val="en-US"/>
        </w:rPr>
        <w:t xml:space="preserve">In this work, agricultural eco-efficiency was estimated in the municipalities of Puebla located in </w:t>
      </w:r>
      <w:r w:rsidR="00FE404D" w:rsidRPr="000A6E6A">
        <w:rPr>
          <w:color w:val="385623" w:themeColor="accent6" w:themeShade="80"/>
          <w:highlight w:val="yellow"/>
          <w:lang w:val="en-US"/>
        </w:rPr>
        <w:t>TMCF</w:t>
      </w:r>
      <w:r w:rsidRPr="000A6E6A">
        <w:rPr>
          <w:color w:val="385623" w:themeColor="accent6" w:themeShade="80"/>
          <w:highlight w:val="yellow"/>
          <w:lang w:val="en-US"/>
        </w:rPr>
        <w:t>, pointing out how much it is possible to maximize economic and environmental objectives, having as reference the best practices of the region in 2016 and 2017</w:t>
      </w:r>
      <w:r w:rsidR="00F84E56">
        <w:rPr>
          <w:color w:val="385623" w:themeColor="accent6" w:themeShade="80"/>
          <w:highlight w:val="yellow"/>
          <w:lang w:val="en-US"/>
        </w:rPr>
        <w:t xml:space="preserve">. </w:t>
      </w:r>
      <w:r w:rsidR="00F84E56" w:rsidRPr="00F84E56">
        <w:rPr>
          <w:color w:val="385623" w:themeColor="accent6" w:themeShade="80"/>
          <w:lang w:val="en-US"/>
        </w:rPr>
        <w:t>We employed</w:t>
      </w:r>
      <w:r w:rsidRPr="000A6E6A">
        <w:rPr>
          <w:color w:val="385623" w:themeColor="accent6" w:themeShade="80"/>
          <w:highlight w:val="yellow"/>
          <w:lang w:val="en-US"/>
        </w:rPr>
        <w:t xml:space="preserve"> the multivariate data cloud method, to identify and eliminate outliers that affect the eco-efficiency indices. Then, using bootstrap techniques, the scale-return significance test was performed. Once the CRS technology was confirmed, the corrected score for the random bias inherent in </w:t>
      </w:r>
      <w:r w:rsidRPr="000A6E6A">
        <w:rPr>
          <w:color w:val="385623" w:themeColor="accent6" w:themeShade="80"/>
          <w:highlight w:val="yellow"/>
          <w:lang w:val="en-US"/>
        </w:rPr>
        <w:lastRenderedPageBreak/>
        <w:t xml:space="preserve">the data was estimated, as well as testing the difference in the eco-efficiency of the municipalities between 2016 and 2017. Furthermore, </w:t>
      </w:r>
      <w:r w:rsidR="007B501C" w:rsidRPr="007B501C">
        <w:rPr>
          <w:color w:val="385623" w:themeColor="accent6" w:themeShade="80"/>
          <w:lang w:val="en-US"/>
        </w:rPr>
        <w:t>in a second stage,</w:t>
      </w:r>
      <w:r w:rsidR="007B501C">
        <w:rPr>
          <w:color w:val="385623" w:themeColor="accent6" w:themeShade="80"/>
          <w:lang w:val="en-US"/>
        </w:rPr>
        <w:t xml:space="preserve"> </w:t>
      </w:r>
      <w:r w:rsidRPr="000A6E6A">
        <w:rPr>
          <w:color w:val="385623" w:themeColor="accent6" w:themeShade="80"/>
          <w:highlight w:val="yellow"/>
          <w:lang w:val="en-US"/>
        </w:rPr>
        <w:t xml:space="preserve">as the estimated scores are affected by climatic factors </w:t>
      </w:r>
      <w:r w:rsidR="00F84E56">
        <w:rPr>
          <w:color w:val="385623" w:themeColor="accent6" w:themeShade="80"/>
          <w:highlight w:val="yellow"/>
          <w:lang w:val="en-US"/>
        </w:rPr>
        <w:t xml:space="preserve">not </w:t>
      </w:r>
      <w:r w:rsidRPr="000A6E6A">
        <w:rPr>
          <w:color w:val="385623" w:themeColor="accent6" w:themeShade="80"/>
          <w:highlight w:val="yellow"/>
          <w:lang w:val="en-US"/>
        </w:rPr>
        <w:t xml:space="preserve">considered in the eco-efficiency calculations, truncated </w:t>
      </w:r>
      <w:r w:rsidR="002B161C" w:rsidRPr="000A6E6A">
        <w:rPr>
          <w:color w:val="385623" w:themeColor="accent6" w:themeShade="80"/>
          <w:highlight w:val="yellow"/>
          <w:lang w:val="en-US"/>
        </w:rPr>
        <w:t>T</w:t>
      </w:r>
      <w:r w:rsidRPr="000A6E6A">
        <w:rPr>
          <w:color w:val="385623" w:themeColor="accent6" w:themeShade="80"/>
          <w:highlight w:val="yellow"/>
          <w:lang w:val="en-US"/>
        </w:rPr>
        <w:t xml:space="preserve">obit regression models with bootstrap were used to investigate how these environmental variables influenced these scores. In this way, an important gap is filled </w:t>
      </w:r>
      <w:proofErr w:type="gramStart"/>
      <w:r w:rsidRPr="000A6E6A">
        <w:rPr>
          <w:color w:val="385623" w:themeColor="accent6" w:themeShade="80"/>
          <w:highlight w:val="yellow"/>
          <w:lang w:val="en-US"/>
        </w:rPr>
        <w:t>with regard to</w:t>
      </w:r>
      <w:proofErr w:type="gramEnd"/>
      <w:r w:rsidRPr="000A6E6A">
        <w:rPr>
          <w:color w:val="385623" w:themeColor="accent6" w:themeShade="80"/>
          <w:highlight w:val="yellow"/>
          <w:lang w:val="en-US"/>
        </w:rPr>
        <w:t xml:space="preserve"> the assessment of the environmental economic performance of agriculture in one of the most vulnerable biomes in Mexico.</w:t>
      </w:r>
    </w:p>
    <w:p w14:paraId="5E9D45FD" w14:textId="76C30276" w:rsidR="00740E21" w:rsidRDefault="00520D37" w:rsidP="00222635">
      <w:pPr>
        <w:spacing w:after="0"/>
        <w:ind w:firstLine="708"/>
        <w:jc w:val="both"/>
        <w:rPr>
          <w:color w:val="385623" w:themeColor="accent6" w:themeShade="80"/>
          <w:highlight w:val="yellow"/>
          <w:lang w:val="en-US"/>
        </w:rPr>
      </w:pPr>
      <w:r w:rsidRPr="000A6E6A">
        <w:rPr>
          <w:color w:val="385623" w:themeColor="accent6" w:themeShade="80"/>
          <w:highlight w:val="yellow"/>
          <w:lang w:val="en-US"/>
        </w:rPr>
        <w:t>The results indicate that there are marked eco</w:t>
      </w:r>
      <w:r w:rsidR="00933F23" w:rsidRPr="000A6E6A">
        <w:rPr>
          <w:color w:val="385623" w:themeColor="accent6" w:themeShade="80"/>
          <w:highlight w:val="yellow"/>
          <w:lang w:val="en-US"/>
        </w:rPr>
        <w:t>-</w:t>
      </w:r>
      <w:r w:rsidRPr="000A6E6A">
        <w:rPr>
          <w:color w:val="385623" w:themeColor="accent6" w:themeShade="80"/>
          <w:highlight w:val="yellow"/>
          <w:lang w:val="en-US"/>
        </w:rPr>
        <w:t xml:space="preserve">inefficient behaviors. It is possible, at an aggregate level across the </w:t>
      </w:r>
      <w:r w:rsidR="00C630EA" w:rsidRPr="000A6E6A">
        <w:rPr>
          <w:color w:val="385623" w:themeColor="accent6" w:themeShade="80"/>
          <w:highlight w:val="yellow"/>
          <w:lang w:val="en-US"/>
        </w:rPr>
        <w:t>TMCF area</w:t>
      </w:r>
      <w:r w:rsidRPr="000A6E6A">
        <w:rPr>
          <w:color w:val="385623" w:themeColor="accent6" w:themeShade="80"/>
          <w:highlight w:val="yellow"/>
          <w:lang w:val="en-US"/>
        </w:rPr>
        <w:t xml:space="preserve">, to increase annual </w:t>
      </w:r>
      <w:r w:rsidR="007D28CB" w:rsidRPr="000A6E6A">
        <w:rPr>
          <w:color w:val="385623" w:themeColor="accent6" w:themeShade="80"/>
          <w:highlight w:val="yellow"/>
          <w:lang w:val="en-US"/>
        </w:rPr>
        <w:t xml:space="preserve">agricultural </w:t>
      </w:r>
      <w:r w:rsidRPr="000A6E6A">
        <w:rPr>
          <w:color w:val="385623" w:themeColor="accent6" w:themeShade="80"/>
          <w:highlight w:val="yellow"/>
          <w:lang w:val="en-US"/>
        </w:rPr>
        <w:t>revenue and preserved areas by 58.7%, with the same inputs and environmental costs, or equivalently, to reduce inputs and GHG emissions by 36.98% with the same level of</w:t>
      </w:r>
      <w:r w:rsidR="007D28CB" w:rsidRPr="000A6E6A">
        <w:rPr>
          <w:color w:val="385623" w:themeColor="accent6" w:themeShade="80"/>
          <w:highlight w:val="yellow"/>
          <w:lang w:val="en-US"/>
        </w:rPr>
        <w:t xml:space="preserve"> annual agricultural revenue</w:t>
      </w:r>
      <w:r w:rsidR="003E189F">
        <w:rPr>
          <w:color w:val="385623" w:themeColor="accent6" w:themeShade="80"/>
          <w:highlight w:val="yellow"/>
          <w:lang w:val="en-US"/>
        </w:rPr>
        <w:t xml:space="preserve"> </w:t>
      </w:r>
      <w:r w:rsidR="003E189F" w:rsidRPr="003E189F">
        <w:rPr>
          <w:color w:val="385623" w:themeColor="accent6" w:themeShade="80"/>
          <w:lang w:val="en-US"/>
        </w:rPr>
        <w:t>and preserved areas</w:t>
      </w:r>
      <w:r w:rsidRPr="000A6E6A">
        <w:rPr>
          <w:color w:val="385623" w:themeColor="accent6" w:themeShade="80"/>
          <w:highlight w:val="yellow"/>
          <w:lang w:val="en-US"/>
        </w:rPr>
        <w:t xml:space="preserve">. Thus, the first and second questions of this research are </w:t>
      </w:r>
      <w:r w:rsidR="004C3ED1" w:rsidRPr="000A6E6A">
        <w:rPr>
          <w:color w:val="385623" w:themeColor="accent6" w:themeShade="80"/>
          <w:highlight w:val="yellow"/>
          <w:lang w:val="en-US"/>
        </w:rPr>
        <w:t>answered,</w:t>
      </w:r>
      <w:r w:rsidRPr="000A6E6A">
        <w:rPr>
          <w:color w:val="385623" w:themeColor="accent6" w:themeShade="80"/>
          <w:highlight w:val="yellow"/>
          <w:lang w:val="en-US"/>
        </w:rPr>
        <w:t xml:space="preserve"> and it is shown that the results provide important practical contributions to support the harmonization of economic growth and environmental preservation</w:t>
      </w:r>
      <w:r w:rsidRPr="002A44C2">
        <w:rPr>
          <w:color w:val="385623" w:themeColor="accent6" w:themeShade="80"/>
          <w:highlight w:val="yellow"/>
          <w:lang w:val="en-US"/>
        </w:rPr>
        <w:t>,</w:t>
      </w:r>
      <w:r w:rsidR="002A44C2" w:rsidRPr="002A44C2">
        <w:rPr>
          <w:color w:val="385623" w:themeColor="accent6" w:themeShade="80"/>
          <w:highlight w:val="yellow"/>
          <w:lang w:val="en-US"/>
        </w:rPr>
        <w:t xml:space="preserve"> as well as adaptive policies and actions to reduce vulnerability and improve the resilience of peasant producers in the face of possible extreme weather events and climate change</w:t>
      </w:r>
      <w:r w:rsidRPr="002A44C2">
        <w:rPr>
          <w:color w:val="385623" w:themeColor="accent6" w:themeShade="80"/>
          <w:highlight w:val="yellow"/>
          <w:lang w:val="en-US"/>
        </w:rPr>
        <w:t xml:space="preserve"> </w:t>
      </w:r>
      <w:r w:rsidRPr="000A6E6A">
        <w:rPr>
          <w:color w:val="385623" w:themeColor="accent6" w:themeShade="80"/>
          <w:highlight w:val="yellow"/>
          <w:lang w:val="en-US"/>
        </w:rPr>
        <w:t xml:space="preserve">supporting the </w:t>
      </w:r>
      <w:r w:rsidR="00C630EA" w:rsidRPr="000A6E6A">
        <w:rPr>
          <w:color w:val="385623" w:themeColor="accent6" w:themeShade="80"/>
          <w:highlight w:val="yellow"/>
          <w:lang w:val="en-US"/>
        </w:rPr>
        <w:t>TMCF area</w:t>
      </w:r>
      <w:r w:rsidRPr="000A6E6A">
        <w:rPr>
          <w:color w:val="385623" w:themeColor="accent6" w:themeShade="80"/>
          <w:highlight w:val="yellow"/>
          <w:lang w:val="en-US"/>
        </w:rPr>
        <w:t>'s sustainability.</w:t>
      </w:r>
      <w:r w:rsidR="007D28CB" w:rsidRPr="000A6E6A">
        <w:rPr>
          <w:color w:val="385623" w:themeColor="accent6" w:themeShade="80"/>
          <w:highlight w:val="yellow"/>
          <w:lang w:val="en-US"/>
        </w:rPr>
        <w:t xml:space="preserve"> </w:t>
      </w:r>
    </w:p>
    <w:p w14:paraId="169C92F8" w14:textId="43F82DD0" w:rsidR="00222635" w:rsidRPr="00584FE6" w:rsidRDefault="00A03039" w:rsidP="00222635">
      <w:pPr>
        <w:spacing w:after="0"/>
        <w:ind w:firstLine="708"/>
        <w:jc w:val="both"/>
        <w:rPr>
          <w:color w:val="385623" w:themeColor="accent6" w:themeShade="80"/>
          <w:highlight w:val="yellow"/>
          <w:u w:val="single"/>
          <w:lang w:val="en-US"/>
        </w:rPr>
      </w:pPr>
      <w:r w:rsidRPr="00584FE6">
        <w:rPr>
          <w:color w:val="385623" w:themeColor="accent6" w:themeShade="80"/>
          <w:highlight w:val="yellow"/>
          <w:u w:val="single"/>
          <w:lang w:val="en-US"/>
        </w:rPr>
        <w:t xml:space="preserve">These ideas are reinforced by considering that increased annual farm incomes can be obtained by developing a sustainable strategy of a basket of </w:t>
      </w:r>
      <w:commentRangeStart w:id="27"/>
      <w:r w:rsidRPr="00584FE6">
        <w:rPr>
          <w:color w:val="385623" w:themeColor="accent6" w:themeShade="80"/>
          <w:highlight w:val="yellow"/>
          <w:u w:val="single"/>
          <w:lang w:val="en-US"/>
        </w:rPr>
        <w:t>quality territorial goods</w:t>
      </w:r>
      <w:r w:rsidR="00465300" w:rsidRPr="00584FE6">
        <w:rPr>
          <w:color w:val="385623" w:themeColor="accent6" w:themeShade="80"/>
          <w:highlight w:val="yellow"/>
          <w:u w:val="single"/>
          <w:lang w:val="en-US"/>
        </w:rPr>
        <w:t xml:space="preserve"> </w:t>
      </w:r>
      <w:commentRangeEnd w:id="27"/>
      <w:r w:rsidR="00133663" w:rsidRPr="00584FE6">
        <w:rPr>
          <w:rStyle w:val="Refdecomentrio"/>
          <w:u w:val="single"/>
        </w:rPr>
        <w:commentReference w:id="27"/>
      </w:r>
      <w:r w:rsidR="00465300" w:rsidRPr="00584FE6">
        <w:rPr>
          <w:color w:val="385623" w:themeColor="accent6" w:themeShade="80"/>
          <w:highlight w:val="yellow"/>
          <w:u w:val="single"/>
          <w:lang w:val="en-US"/>
        </w:rPr>
        <w:t>(Pensado</w:t>
      </w:r>
      <w:r w:rsidR="0060324F" w:rsidRPr="00584FE6">
        <w:rPr>
          <w:color w:val="385623" w:themeColor="accent6" w:themeShade="80"/>
          <w:highlight w:val="yellow"/>
          <w:u w:val="single"/>
          <w:lang w:val="en-US"/>
        </w:rPr>
        <w:t>-</w:t>
      </w:r>
      <w:proofErr w:type="spellStart"/>
      <w:r w:rsidR="0060324F" w:rsidRPr="00584FE6">
        <w:rPr>
          <w:color w:val="385623" w:themeColor="accent6" w:themeShade="80"/>
          <w:highlight w:val="yellow"/>
          <w:u w:val="single"/>
          <w:lang w:val="en-US"/>
        </w:rPr>
        <w:t>Leglise</w:t>
      </w:r>
      <w:proofErr w:type="spellEnd"/>
      <w:r w:rsidR="00465300" w:rsidRPr="00584FE6">
        <w:rPr>
          <w:color w:val="385623" w:themeColor="accent6" w:themeShade="80"/>
          <w:highlight w:val="yellow"/>
          <w:u w:val="single"/>
          <w:lang w:val="en-US"/>
        </w:rPr>
        <w:t xml:space="preserve"> y Martinez</w:t>
      </w:r>
      <w:r w:rsidR="00FF208A" w:rsidRPr="00584FE6">
        <w:rPr>
          <w:color w:val="385623" w:themeColor="accent6" w:themeShade="80"/>
          <w:highlight w:val="yellow"/>
          <w:u w:val="single"/>
          <w:lang w:val="en-US"/>
        </w:rPr>
        <w:t>-Vicente</w:t>
      </w:r>
      <w:r w:rsidR="00465300" w:rsidRPr="00584FE6">
        <w:rPr>
          <w:color w:val="385623" w:themeColor="accent6" w:themeShade="80"/>
          <w:highlight w:val="yellow"/>
          <w:u w:val="single"/>
          <w:lang w:val="en-US"/>
        </w:rPr>
        <w:t>, 2015)</w:t>
      </w:r>
      <w:r w:rsidRPr="00584FE6">
        <w:rPr>
          <w:color w:val="385623" w:themeColor="accent6" w:themeShade="80"/>
          <w:highlight w:val="yellow"/>
          <w:u w:val="single"/>
          <w:lang w:val="en-US"/>
        </w:rPr>
        <w:t xml:space="preserve"> rather than </w:t>
      </w:r>
      <w:r w:rsidR="002A44C2" w:rsidRPr="00584FE6">
        <w:rPr>
          <w:color w:val="385623" w:themeColor="accent6" w:themeShade="80"/>
          <w:highlight w:val="yellow"/>
          <w:u w:val="single"/>
          <w:lang w:val="en-US"/>
        </w:rPr>
        <w:t xml:space="preserve">increasing the production of commodity goods by </w:t>
      </w:r>
      <w:r w:rsidRPr="00584FE6">
        <w:rPr>
          <w:color w:val="385623" w:themeColor="accent6" w:themeShade="80"/>
          <w:highlight w:val="yellow"/>
          <w:u w:val="single"/>
          <w:lang w:val="en-US"/>
        </w:rPr>
        <w:t>low prices obtained from industrial agricultural production</w:t>
      </w:r>
      <w:r w:rsidR="002A44C2" w:rsidRPr="00584FE6">
        <w:rPr>
          <w:color w:val="385623" w:themeColor="accent6" w:themeShade="80"/>
          <w:highlight w:val="yellow"/>
          <w:u w:val="single"/>
          <w:lang w:val="en-US"/>
        </w:rPr>
        <w:t xml:space="preserve"> in TMCF area</w:t>
      </w:r>
      <w:r w:rsidRPr="00584FE6">
        <w:rPr>
          <w:color w:val="385623" w:themeColor="accent6" w:themeShade="80"/>
          <w:highlight w:val="yellow"/>
          <w:u w:val="single"/>
          <w:lang w:val="en-US"/>
        </w:rPr>
        <w:t>.</w:t>
      </w:r>
    </w:p>
    <w:p w14:paraId="23025629" w14:textId="0E1C20FF" w:rsidR="00133663" w:rsidRDefault="00133663" w:rsidP="00222635">
      <w:pPr>
        <w:spacing w:after="0"/>
        <w:ind w:firstLine="708"/>
        <w:jc w:val="both"/>
        <w:rPr>
          <w:color w:val="385623" w:themeColor="accent6" w:themeShade="80"/>
          <w:highlight w:val="yellow"/>
          <w:lang w:val="en-US"/>
        </w:rPr>
      </w:pPr>
      <w:r w:rsidRPr="00133663">
        <w:rPr>
          <w:color w:val="385623" w:themeColor="accent6" w:themeShade="80"/>
          <w:lang w:val="en-US"/>
        </w:rPr>
        <w:t>These ideas are reinforced with the development of sustainable strategies that increase agricultural income by taking advantage of local market niches with agroecological products, instead of producing products that large properties can offer at a lower price</w:t>
      </w:r>
      <w:r>
        <w:rPr>
          <w:color w:val="385623" w:themeColor="accent6" w:themeShade="80"/>
          <w:lang w:val="en-US"/>
        </w:rPr>
        <w:t xml:space="preserve"> </w:t>
      </w:r>
      <w:r>
        <w:rPr>
          <w:color w:val="385623" w:themeColor="accent6" w:themeShade="80"/>
          <w:highlight w:val="yellow"/>
          <w:lang w:val="en-US"/>
        </w:rPr>
        <w:t>(Pensado-</w:t>
      </w:r>
      <w:proofErr w:type="spellStart"/>
      <w:r>
        <w:rPr>
          <w:color w:val="385623" w:themeColor="accent6" w:themeShade="80"/>
          <w:highlight w:val="yellow"/>
          <w:lang w:val="en-US"/>
        </w:rPr>
        <w:t>Leglise</w:t>
      </w:r>
      <w:proofErr w:type="spellEnd"/>
      <w:r>
        <w:rPr>
          <w:color w:val="385623" w:themeColor="accent6" w:themeShade="80"/>
          <w:highlight w:val="yellow"/>
          <w:lang w:val="en-US"/>
        </w:rPr>
        <w:t xml:space="preserve"> y Martinez-Vicente, 2015)</w:t>
      </w:r>
      <w:r w:rsidRPr="00133663">
        <w:rPr>
          <w:color w:val="385623" w:themeColor="accent6" w:themeShade="80"/>
          <w:lang w:val="en-US"/>
        </w:rPr>
        <w:t>.</w:t>
      </w:r>
    </w:p>
    <w:p w14:paraId="21FA36C6" w14:textId="77777777" w:rsidR="00133663" w:rsidRPr="000A6E6A" w:rsidRDefault="00133663" w:rsidP="00222635">
      <w:pPr>
        <w:spacing w:after="0"/>
        <w:ind w:firstLine="708"/>
        <w:jc w:val="both"/>
        <w:rPr>
          <w:color w:val="385623" w:themeColor="accent6" w:themeShade="80"/>
          <w:highlight w:val="yellow"/>
          <w:lang w:val="en-US"/>
        </w:rPr>
      </w:pPr>
    </w:p>
    <w:p w14:paraId="0FCED9EC" w14:textId="234DD774" w:rsidR="00222635" w:rsidRDefault="00520D37" w:rsidP="0070090D">
      <w:pPr>
        <w:spacing w:after="0" w:line="276" w:lineRule="auto"/>
        <w:ind w:firstLine="708"/>
        <w:jc w:val="both"/>
        <w:rPr>
          <w:color w:val="385623" w:themeColor="accent6" w:themeShade="80"/>
          <w:highlight w:val="yellow"/>
          <w:lang w:val="en-US"/>
        </w:rPr>
      </w:pPr>
      <w:commentRangeStart w:id="28"/>
      <w:r w:rsidRPr="000A6E6A">
        <w:rPr>
          <w:color w:val="385623" w:themeColor="accent6" w:themeShade="80"/>
          <w:highlight w:val="yellow"/>
          <w:lang w:val="en-US"/>
        </w:rPr>
        <w:t>In the second stage, the regression results answer the third question of this research and indicated that the eco-efficiency scores are also significantly affected by climatic factors</w:t>
      </w:r>
      <w:r w:rsidR="00D560BB" w:rsidRPr="000A6E6A">
        <w:rPr>
          <w:color w:val="385623" w:themeColor="accent6" w:themeShade="80"/>
          <w:highlight w:val="yellow"/>
          <w:lang w:val="en-US"/>
        </w:rPr>
        <w:t xml:space="preserve"> in TCMF area</w:t>
      </w:r>
      <w:r w:rsidRPr="000A6E6A">
        <w:rPr>
          <w:color w:val="385623" w:themeColor="accent6" w:themeShade="80"/>
          <w:highlight w:val="yellow"/>
          <w:lang w:val="en-US"/>
        </w:rPr>
        <w:t xml:space="preserve">. The average marginal effect of temperature indicates that the increase in temperature contributes to an improvement in eco-efficiency. The average marginal effect of precipitation, although small, shows that the increase in precipitation reduces eco-efficiency. Therefore, the results show that climate change manifested by reduced rainfall and increased temperature </w:t>
      </w:r>
      <w:r w:rsidR="00A03039" w:rsidRPr="000A6E6A">
        <w:rPr>
          <w:color w:val="385623" w:themeColor="accent6" w:themeShade="80"/>
          <w:highlight w:val="yellow"/>
          <w:lang w:val="en-US"/>
        </w:rPr>
        <w:t>only</w:t>
      </w:r>
      <w:r w:rsidR="00A11F39" w:rsidRPr="000A6E6A">
        <w:rPr>
          <w:color w:val="385623" w:themeColor="accent6" w:themeShade="80"/>
          <w:highlight w:val="yellow"/>
          <w:lang w:val="en-US"/>
        </w:rPr>
        <w:t xml:space="preserve"> </w:t>
      </w:r>
      <w:r w:rsidR="00BC0C7C" w:rsidRPr="000A6E6A">
        <w:rPr>
          <w:color w:val="385623" w:themeColor="accent6" w:themeShade="80"/>
          <w:highlight w:val="yellow"/>
          <w:lang w:val="en-US"/>
        </w:rPr>
        <w:t xml:space="preserve">in </w:t>
      </w:r>
      <w:r w:rsidR="00A11F39" w:rsidRPr="000A6E6A">
        <w:rPr>
          <w:color w:val="385623" w:themeColor="accent6" w:themeShade="80"/>
          <w:highlight w:val="yellow"/>
          <w:lang w:val="en-US"/>
        </w:rPr>
        <w:t>the TMCF area during 2016 and 2017</w:t>
      </w:r>
      <w:r w:rsidR="00C630EA" w:rsidRPr="00740E21">
        <w:rPr>
          <w:color w:val="385623" w:themeColor="accent6" w:themeShade="80"/>
          <w:highlight w:val="yellow"/>
          <w:lang w:val="en-US"/>
        </w:rPr>
        <w:t xml:space="preserve">. </w:t>
      </w:r>
      <w:r w:rsidR="00740E21" w:rsidRPr="00740E21">
        <w:rPr>
          <w:color w:val="385623" w:themeColor="accent6" w:themeShade="80"/>
          <w:highlight w:val="yellow"/>
          <w:lang w:val="en-US"/>
        </w:rPr>
        <w:t xml:space="preserve">If we assume that </w:t>
      </w:r>
      <w:r w:rsidR="00C630EA" w:rsidRPr="00740E21">
        <w:rPr>
          <w:color w:val="385623" w:themeColor="accent6" w:themeShade="80"/>
          <w:highlight w:val="yellow"/>
          <w:lang w:val="en-US"/>
        </w:rPr>
        <w:t xml:space="preserve">these </w:t>
      </w:r>
      <w:r w:rsidR="00C630EA" w:rsidRPr="000A6E6A">
        <w:rPr>
          <w:color w:val="385623" w:themeColor="accent6" w:themeShade="80"/>
          <w:highlight w:val="yellow"/>
          <w:lang w:val="en-US"/>
        </w:rPr>
        <w:t>conditions are maintained as a long-term trend, moderate global warming can be considered positive impacts in the TMCF area.</w:t>
      </w:r>
      <w:r w:rsidRPr="000A6E6A">
        <w:rPr>
          <w:color w:val="385623" w:themeColor="accent6" w:themeShade="80"/>
          <w:highlight w:val="yellow"/>
          <w:lang w:val="en-US"/>
        </w:rPr>
        <w:t xml:space="preserve"> This must be explained by the mountainous and humid characteristics of the </w:t>
      </w:r>
      <w:r w:rsidR="00F24664" w:rsidRPr="000A6E6A">
        <w:rPr>
          <w:color w:val="385623" w:themeColor="accent6" w:themeShade="80"/>
          <w:highlight w:val="yellow"/>
          <w:lang w:val="en-US"/>
        </w:rPr>
        <w:t xml:space="preserve">TMCF </w:t>
      </w:r>
      <w:r w:rsidR="00C630EA" w:rsidRPr="000A6E6A">
        <w:rPr>
          <w:color w:val="385623" w:themeColor="accent6" w:themeShade="80"/>
          <w:highlight w:val="yellow"/>
          <w:lang w:val="en-US"/>
        </w:rPr>
        <w:t>a</w:t>
      </w:r>
      <w:r w:rsidR="00F24664" w:rsidRPr="000A6E6A">
        <w:rPr>
          <w:color w:val="385623" w:themeColor="accent6" w:themeShade="80"/>
          <w:highlight w:val="yellow"/>
          <w:lang w:val="en-US"/>
        </w:rPr>
        <w:t>rea</w:t>
      </w:r>
      <w:bookmarkEnd w:id="26"/>
      <w:r w:rsidR="001D1492" w:rsidRPr="000A6E6A">
        <w:rPr>
          <w:color w:val="385623" w:themeColor="accent6" w:themeShade="80"/>
          <w:highlight w:val="yellow"/>
          <w:lang w:val="en-US"/>
        </w:rPr>
        <w:t>.</w:t>
      </w:r>
      <w:commentRangeEnd w:id="28"/>
      <w:r w:rsidR="00EF1074">
        <w:rPr>
          <w:rStyle w:val="Refdecomentrio"/>
        </w:rPr>
        <w:commentReference w:id="28"/>
      </w:r>
    </w:p>
    <w:p w14:paraId="7C4F5541" w14:textId="1F423F7B" w:rsidR="00EF1074" w:rsidRDefault="00EF1074" w:rsidP="0070090D">
      <w:pPr>
        <w:spacing w:after="0" w:line="276" w:lineRule="auto"/>
        <w:ind w:firstLine="708"/>
        <w:jc w:val="both"/>
        <w:rPr>
          <w:color w:val="385623" w:themeColor="accent6" w:themeShade="80"/>
          <w:lang w:val="en-US"/>
        </w:rPr>
      </w:pPr>
      <w:r w:rsidRPr="00EF1074">
        <w:rPr>
          <w:color w:val="385623" w:themeColor="accent6" w:themeShade="80"/>
          <w:lang w:val="en-US"/>
        </w:rPr>
        <w:t xml:space="preserve">In the second stage, the regression results answer the third question of this research and indicated that the eco-efficiency scores are also significantly affected by climatic factors. The average marginal effect of temperature indicates that the increase in temperature contributes to an improvement in eco-efficiency. The average marginal effect of precipitation, although small, shows that the increase in precipitation reduces eco-efficiency. Therefore, the results show that climate change manifested by reduced rainfall and increased temperature resulting from global warming will have predominantly positive impacts in the region. This must be explained by the mountainous and humid characteristics </w:t>
      </w:r>
      <w:r w:rsidRPr="000A6E6A">
        <w:rPr>
          <w:color w:val="385623" w:themeColor="accent6" w:themeShade="80"/>
          <w:highlight w:val="yellow"/>
          <w:lang w:val="en-US"/>
        </w:rPr>
        <w:t>of the TMCF area</w:t>
      </w:r>
      <w:r w:rsidRPr="00EF1074">
        <w:rPr>
          <w:color w:val="385623" w:themeColor="accent6" w:themeShade="80"/>
          <w:lang w:val="en-US"/>
        </w:rPr>
        <w:t>.</w:t>
      </w:r>
    </w:p>
    <w:p w14:paraId="14E0FFFE" w14:textId="77777777" w:rsidR="00EF1074" w:rsidRPr="000A6E6A" w:rsidRDefault="00EF1074" w:rsidP="0070090D">
      <w:pPr>
        <w:spacing w:after="0" w:line="276" w:lineRule="auto"/>
        <w:ind w:firstLine="708"/>
        <w:jc w:val="both"/>
        <w:rPr>
          <w:color w:val="385623" w:themeColor="accent6" w:themeShade="80"/>
          <w:highlight w:val="yellow"/>
          <w:lang w:val="en-US"/>
        </w:rPr>
      </w:pPr>
    </w:p>
    <w:p w14:paraId="5EB6867A" w14:textId="77777777" w:rsidR="007847D1" w:rsidRDefault="0063387D" w:rsidP="0070090D">
      <w:pPr>
        <w:spacing w:after="0" w:line="276" w:lineRule="auto"/>
        <w:ind w:firstLine="708"/>
        <w:jc w:val="both"/>
        <w:rPr>
          <w:color w:val="385623" w:themeColor="accent6" w:themeShade="80"/>
          <w:lang w:val="en-US"/>
        </w:rPr>
      </w:pPr>
      <w:r w:rsidRPr="000A6E6A">
        <w:rPr>
          <w:color w:val="385623" w:themeColor="accent6" w:themeShade="80"/>
          <w:highlight w:val="yellow"/>
          <w:lang w:val="en-US"/>
        </w:rPr>
        <w:t xml:space="preserve">The finding seems to dispute the general conclusions found in other </w:t>
      </w:r>
      <w:proofErr w:type="gramStart"/>
      <w:r w:rsidRPr="000A6E6A">
        <w:rPr>
          <w:color w:val="385623" w:themeColor="accent6" w:themeShade="80"/>
          <w:highlight w:val="yellow"/>
          <w:lang w:val="en-US"/>
        </w:rPr>
        <w:t>researches</w:t>
      </w:r>
      <w:proofErr w:type="gramEnd"/>
      <w:r w:rsidR="000A5035" w:rsidRPr="000A6E6A">
        <w:rPr>
          <w:color w:val="385623" w:themeColor="accent6" w:themeShade="80"/>
          <w:highlight w:val="yellow"/>
          <w:lang w:val="en-US"/>
        </w:rPr>
        <w:t xml:space="preserve">. For example, in the work of SAGARPA (2012) it is concluded that, in the region of the State of Puebla, the increase in temperature is related to a decrease in crop yields due to the stress caused by </w:t>
      </w:r>
      <w:r w:rsidR="000A5035" w:rsidRPr="000A6E6A">
        <w:rPr>
          <w:color w:val="385623" w:themeColor="accent6" w:themeShade="80"/>
          <w:highlight w:val="yellow"/>
          <w:lang w:val="en-US"/>
        </w:rPr>
        <w:lastRenderedPageBreak/>
        <w:t xml:space="preserve">heat, the increase in fire. On the other hand, the reduction in rainfall has negative effects on productivity due to the incapacity of cultivation due to the lack of humidity, dehydration of weeds and animals, among others. However, many of these researches are carried out considering extensive territories, warmer and more heterogeneous, disregarding the fact that the effects of climatic variations can be uneven in different regions. Hence, the importance of strengthening the studies in more homogeneous local scenarios that allow knowing the </w:t>
      </w:r>
      <w:r w:rsidR="000B6338" w:rsidRPr="000A6E6A">
        <w:rPr>
          <w:color w:val="385623" w:themeColor="accent6" w:themeShade="80"/>
          <w:highlight w:val="yellow"/>
          <w:lang w:val="en-US"/>
        </w:rPr>
        <w:t>short-, medium- and long-term</w:t>
      </w:r>
      <w:r w:rsidR="000A5035" w:rsidRPr="000A6E6A">
        <w:rPr>
          <w:color w:val="385623" w:themeColor="accent6" w:themeShade="80"/>
          <w:highlight w:val="yellow"/>
          <w:lang w:val="en-US"/>
        </w:rPr>
        <w:t xml:space="preserve"> climate vulnerabilities to direct sustainable actions from the present.</w:t>
      </w:r>
    </w:p>
    <w:p w14:paraId="106CFA04" w14:textId="77777777" w:rsidR="008E4217" w:rsidRDefault="008E4217" w:rsidP="007847D1">
      <w:pPr>
        <w:spacing w:after="0" w:line="240" w:lineRule="auto"/>
        <w:ind w:firstLine="708"/>
        <w:jc w:val="both"/>
        <w:rPr>
          <w:color w:val="385623" w:themeColor="accent6" w:themeShade="80"/>
          <w:lang w:val="en-US"/>
        </w:rPr>
      </w:pPr>
    </w:p>
    <w:p w14:paraId="6791D756" w14:textId="46B67739" w:rsidR="00CB0457" w:rsidRDefault="00CB0457" w:rsidP="0002042A">
      <w:pPr>
        <w:jc w:val="both"/>
        <w:rPr>
          <w:color w:val="385623" w:themeColor="accent6" w:themeShade="80"/>
          <w:sz w:val="26"/>
          <w:szCs w:val="26"/>
          <w:lang w:val="en-US"/>
        </w:rPr>
      </w:pPr>
      <w:r w:rsidRPr="00CB0457">
        <w:rPr>
          <w:color w:val="385623" w:themeColor="accent6" w:themeShade="80"/>
          <w:sz w:val="26"/>
          <w:szCs w:val="26"/>
          <w:lang w:val="en-US"/>
        </w:rPr>
        <w:t>References</w:t>
      </w:r>
    </w:p>
    <w:p w14:paraId="203191EE" w14:textId="77777777" w:rsidR="00B6785F" w:rsidRDefault="00B6785F" w:rsidP="003750E4">
      <w:pPr>
        <w:spacing w:after="0"/>
        <w:ind w:left="709" w:hanging="709"/>
        <w:jc w:val="both"/>
        <w:rPr>
          <w:color w:val="385623" w:themeColor="accent6" w:themeShade="80"/>
          <w:lang w:val="en-US"/>
        </w:rPr>
      </w:pPr>
      <w:r w:rsidRPr="00FE404D">
        <w:rPr>
          <w:lang w:val="en-US"/>
        </w:rPr>
        <w:t xml:space="preserve">Aigner D., Lovell C.A., &amp; Schmidt P. (1977) Formation and Estimation of Stochastic Frontier Production Function Models. Journal of Econometrics. 6. (1): 21-37.  </w:t>
      </w:r>
      <w:hyperlink r:id="rId16" w:history="1">
        <w:r w:rsidRPr="003B0C25">
          <w:rPr>
            <w:rStyle w:val="Hyperlink"/>
            <w:lang w:val="en-US"/>
          </w:rPr>
          <w:t>https://doi.org/10.1016/0304-4076(77)90052-5</w:t>
        </w:r>
      </w:hyperlink>
    </w:p>
    <w:p w14:paraId="28B81D39" w14:textId="77777777" w:rsidR="00B6785F" w:rsidRPr="00F84E56" w:rsidRDefault="00B6785F" w:rsidP="00FE66EC">
      <w:pPr>
        <w:spacing w:after="0"/>
        <w:ind w:left="709" w:hanging="709"/>
        <w:jc w:val="both"/>
        <w:rPr>
          <w:lang w:val="en-GB"/>
        </w:rPr>
      </w:pPr>
      <w:r w:rsidRPr="00F84E56">
        <w:rPr>
          <w:lang w:val="en-GB"/>
        </w:rPr>
        <w:t xml:space="preserve">Banker RD, </w:t>
      </w:r>
      <w:proofErr w:type="spellStart"/>
      <w:r w:rsidRPr="00F84E56">
        <w:rPr>
          <w:lang w:val="en-GB"/>
        </w:rPr>
        <w:t>Charnes</w:t>
      </w:r>
      <w:proofErr w:type="spellEnd"/>
      <w:r w:rsidRPr="00F84E56">
        <w:rPr>
          <w:lang w:val="en-GB"/>
        </w:rPr>
        <w:t xml:space="preserve"> A, Cooper WW (1984). Some models for estimating technical and scale inefficiencies in data envelopment analysis. Management Science 30:1078–1092.https://doi.org/10.1287/mnsc.30.9.1078</w:t>
      </w:r>
    </w:p>
    <w:p w14:paraId="3A45CB4E" w14:textId="77777777" w:rsidR="00B6785F" w:rsidRPr="00207F79" w:rsidRDefault="00B6785F" w:rsidP="00CB23D0">
      <w:pPr>
        <w:spacing w:after="0"/>
        <w:ind w:left="709" w:hanging="709"/>
        <w:jc w:val="both"/>
        <w:rPr>
          <w:lang w:val="en-US"/>
        </w:rPr>
      </w:pPr>
      <w:r w:rsidRPr="00F84E56">
        <w:rPr>
          <w:lang w:val="en-GB"/>
        </w:rPr>
        <w:t xml:space="preserve">Banker, R.D., (1993) Maximum Likelihood, Consistency and Data Envelopment Analysis: A Statistical Foundation. Management Science, October, 1265-1273. </w:t>
      </w:r>
      <w:hyperlink r:id="rId17" w:history="1">
        <w:r w:rsidRPr="00207F79">
          <w:rPr>
            <w:rStyle w:val="Hyperlink"/>
            <w:lang w:val="en-US"/>
          </w:rPr>
          <w:t>https://doi.org/10.1287/mnsc.39.10.1265</w:t>
        </w:r>
      </w:hyperlink>
    </w:p>
    <w:p w14:paraId="229540A3" w14:textId="77777777" w:rsidR="00B6785F" w:rsidRPr="00F84E56" w:rsidRDefault="00B6785F" w:rsidP="00FE66EC">
      <w:pPr>
        <w:spacing w:after="0"/>
        <w:ind w:left="709" w:hanging="709"/>
        <w:jc w:val="both"/>
        <w:rPr>
          <w:lang w:val="en-GB"/>
        </w:rPr>
      </w:pPr>
      <w:proofErr w:type="spellStart"/>
      <w:r w:rsidRPr="00F84E56">
        <w:rPr>
          <w:lang w:val="en-GB"/>
        </w:rPr>
        <w:t>Bogetoft</w:t>
      </w:r>
      <w:proofErr w:type="spellEnd"/>
      <w:r w:rsidRPr="00F84E56">
        <w:rPr>
          <w:lang w:val="en-GB"/>
        </w:rPr>
        <w:t>, P., &amp; Otto, L. (2010). Benchmarking with DEA, SFA, and R (Vol. 157). Springer Science &amp; Business Media.</w:t>
      </w:r>
    </w:p>
    <w:p w14:paraId="52DD63C3" w14:textId="77777777" w:rsidR="00B6785F" w:rsidRDefault="00B6785F" w:rsidP="001122FE">
      <w:pPr>
        <w:spacing w:after="0"/>
        <w:ind w:left="709" w:hanging="709"/>
        <w:jc w:val="both"/>
        <w:rPr>
          <w:lang w:val="en-US"/>
        </w:rPr>
      </w:pPr>
      <w:proofErr w:type="spellStart"/>
      <w:r w:rsidRPr="00F84E56">
        <w:rPr>
          <w:rFonts w:ascii="Arial" w:hAnsi="Arial" w:cs="Arial"/>
          <w:color w:val="222222"/>
          <w:sz w:val="20"/>
          <w:szCs w:val="20"/>
          <w:shd w:val="clear" w:color="auto" w:fill="FFFFFF"/>
          <w:lang w:val="en-GB"/>
        </w:rPr>
        <w:t>Bruijnzeel</w:t>
      </w:r>
      <w:proofErr w:type="spellEnd"/>
      <w:r w:rsidRPr="00F84E56">
        <w:rPr>
          <w:rFonts w:ascii="Arial" w:hAnsi="Arial" w:cs="Arial"/>
          <w:color w:val="222222"/>
          <w:sz w:val="20"/>
          <w:szCs w:val="20"/>
          <w:shd w:val="clear" w:color="auto" w:fill="FFFFFF"/>
          <w:lang w:val="en-GB"/>
        </w:rPr>
        <w:t>, L. A. (2001). Hydrology of tropical montane cloud forests: a reassessment. </w:t>
      </w:r>
      <w:r w:rsidRPr="00F84E56">
        <w:rPr>
          <w:rFonts w:ascii="Arial" w:hAnsi="Arial" w:cs="Arial"/>
          <w:i/>
          <w:iCs/>
          <w:color w:val="222222"/>
          <w:sz w:val="20"/>
          <w:szCs w:val="20"/>
          <w:shd w:val="clear" w:color="auto" w:fill="FFFFFF"/>
          <w:lang w:val="en-GB"/>
        </w:rPr>
        <w:t>Land use and water resources research</w:t>
      </w:r>
      <w:r w:rsidRPr="00F84E56">
        <w:rPr>
          <w:rFonts w:ascii="Arial" w:hAnsi="Arial" w:cs="Arial"/>
          <w:color w:val="222222"/>
          <w:sz w:val="20"/>
          <w:szCs w:val="20"/>
          <w:shd w:val="clear" w:color="auto" w:fill="FFFFFF"/>
          <w:lang w:val="en-GB"/>
        </w:rPr>
        <w:t>, </w:t>
      </w:r>
      <w:r w:rsidRPr="00F84E56">
        <w:rPr>
          <w:rFonts w:ascii="Arial" w:hAnsi="Arial" w:cs="Arial"/>
          <w:i/>
          <w:iCs/>
          <w:color w:val="222222"/>
          <w:sz w:val="20"/>
          <w:szCs w:val="20"/>
          <w:shd w:val="clear" w:color="auto" w:fill="FFFFFF"/>
          <w:lang w:val="en-GB"/>
        </w:rPr>
        <w:t>1</w:t>
      </w:r>
      <w:r w:rsidRPr="00F84E56">
        <w:rPr>
          <w:rFonts w:ascii="Arial" w:hAnsi="Arial" w:cs="Arial"/>
          <w:color w:val="222222"/>
          <w:sz w:val="20"/>
          <w:szCs w:val="20"/>
          <w:shd w:val="clear" w:color="auto" w:fill="FFFFFF"/>
          <w:lang w:val="en-GB"/>
        </w:rPr>
        <w:t>(1732-2016-140258), 1-1.</w:t>
      </w:r>
      <w:r w:rsidRPr="00084781">
        <w:rPr>
          <w:lang w:val="en-US"/>
        </w:rPr>
        <w:t xml:space="preserve"> </w:t>
      </w:r>
    </w:p>
    <w:p w14:paraId="124912AC" w14:textId="77777777" w:rsidR="00B6785F" w:rsidRPr="00F84E56" w:rsidRDefault="00B6785F" w:rsidP="00FE66EC">
      <w:pPr>
        <w:spacing w:after="0"/>
        <w:ind w:left="709" w:hanging="709"/>
        <w:jc w:val="both"/>
        <w:rPr>
          <w:lang w:val="en-GB"/>
        </w:rPr>
      </w:pPr>
      <w:proofErr w:type="spellStart"/>
      <w:r w:rsidRPr="00F84E56">
        <w:rPr>
          <w:lang w:val="en-GB"/>
        </w:rPr>
        <w:t>Charnes</w:t>
      </w:r>
      <w:proofErr w:type="spellEnd"/>
      <w:r w:rsidRPr="00F84E56">
        <w:rPr>
          <w:lang w:val="en-GB"/>
        </w:rPr>
        <w:t xml:space="preserve">, A., Clark, C., Cooper, W., and </w:t>
      </w:r>
      <w:proofErr w:type="spellStart"/>
      <w:r w:rsidRPr="00F84E56">
        <w:rPr>
          <w:lang w:val="en-GB"/>
        </w:rPr>
        <w:t>Golany</w:t>
      </w:r>
      <w:proofErr w:type="spellEnd"/>
      <w:r w:rsidRPr="00F84E56">
        <w:rPr>
          <w:lang w:val="en-GB"/>
        </w:rPr>
        <w:t xml:space="preserve">, B. (1984). A development study of Data Envelopment Analysis in measuring the efficiency of maintenance units in the US air forces. Annals Of Operations Research, 2:95–112. </w:t>
      </w:r>
      <w:hyperlink r:id="rId18" w:history="1">
        <w:r w:rsidRPr="00F84E56">
          <w:rPr>
            <w:rStyle w:val="Hyperlink"/>
            <w:lang w:val="en-GB"/>
          </w:rPr>
          <w:t>https://doi.org/10.1007/BF01874734</w:t>
        </w:r>
      </w:hyperlink>
    </w:p>
    <w:p w14:paraId="185E1A5E" w14:textId="77777777" w:rsidR="00B6785F" w:rsidRPr="00C70B6D" w:rsidRDefault="00B6785F" w:rsidP="00FE66EC">
      <w:pPr>
        <w:spacing w:after="0"/>
        <w:ind w:left="709" w:hanging="709"/>
        <w:jc w:val="both"/>
        <w:rPr>
          <w:lang w:val="es-ES"/>
        </w:rPr>
      </w:pPr>
      <w:r w:rsidRPr="00F84E56">
        <w:rPr>
          <w:lang w:val="en-GB"/>
        </w:rPr>
        <w:t xml:space="preserve">Cooper, W. W., </w:t>
      </w:r>
      <w:proofErr w:type="spellStart"/>
      <w:r w:rsidRPr="00F84E56">
        <w:rPr>
          <w:lang w:val="en-GB"/>
        </w:rPr>
        <w:t>Seiford</w:t>
      </w:r>
      <w:proofErr w:type="spellEnd"/>
      <w:r w:rsidRPr="00F84E56">
        <w:rPr>
          <w:lang w:val="en-GB"/>
        </w:rPr>
        <w:t xml:space="preserve">, L. M., &amp; Tone, K. (2007). Data envelopment analysis: a comprehensive text with models, applications, </w:t>
      </w:r>
      <w:proofErr w:type="gramStart"/>
      <w:r w:rsidRPr="00F84E56">
        <w:rPr>
          <w:lang w:val="en-GB"/>
        </w:rPr>
        <w:t>references</w:t>
      </w:r>
      <w:proofErr w:type="gramEnd"/>
      <w:r w:rsidRPr="00F84E56">
        <w:rPr>
          <w:lang w:val="en-GB"/>
        </w:rPr>
        <w:t xml:space="preserve"> and DEA-solver software (Vol. 2). </w:t>
      </w:r>
      <w:r w:rsidRPr="00C70B6D">
        <w:rPr>
          <w:lang w:val="es-ES"/>
        </w:rPr>
        <w:t>New York: Springer.</w:t>
      </w:r>
    </w:p>
    <w:p w14:paraId="6D263F5E" w14:textId="77777777" w:rsidR="00B6785F" w:rsidRDefault="00B6785F" w:rsidP="001122FE">
      <w:pPr>
        <w:spacing w:after="0"/>
        <w:ind w:left="709" w:hanging="709"/>
        <w:jc w:val="both"/>
        <w:rPr>
          <w:lang w:val="es-ES"/>
        </w:rPr>
      </w:pPr>
      <w:r w:rsidRPr="00207F79">
        <w:rPr>
          <w:lang w:val="es-MX"/>
        </w:rPr>
        <w:t xml:space="preserve">Cruz-Cárdenas, G., Villaseñor, J. L., López-Mata, L., Martínez-Meyer, E., &amp; Ortiz, E. (2014). Selección de predictores ambientales para el modelado de la distribución de especies en </w:t>
      </w:r>
      <w:proofErr w:type="spellStart"/>
      <w:r w:rsidRPr="00207F79">
        <w:rPr>
          <w:lang w:val="es-MX"/>
        </w:rPr>
        <w:t>Maxent</w:t>
      </w:r>
      <w:proofErr w:type="spellEnd"/>
      <w:r w:rsidRPr="00207F79">
        <w:rPr>
          <w:lang w:val="es-MX"/>
        </w:rPr>
        <w:t>. Revista Chapingo. Serie ciencias forestales y del ambiente, 20(2), 187-201.</w:t>
      </w:r>
      <w:r w:rsidRPr="009D7BA5">
        <w:rPr>
          <w:lang w:val="es-ES"/>
        </w:rPr>
        <w:t xml:space="preserve"> </w:t>
      </w:r>
      <w:hyperlink r:id="rId19" w:history="1">
        <w:r w:rsidRPr="003B0C25">
          <w:rPr>
            <w:rStyle w:val="Hyperlink"/>
            <w:lang w:val="es-ES"/>
          </w:rPr>
          <w:t>https://doi.org/</w:t>
        </w:r>
        <w:r w:rsidRPr="00207F79">
          <w:rPr>
            <w:rStyle w:val="Hyperlink"/>
            <w:lang w:val="es-MX"/>
          </w:rPr>
          <w:t>10.5154/r.rchscfa.2013.09.034</w:t>
        </w:r>
      </w:hyperlink>
    </w:p>
    <w:p w14:paraId="6F59F454" w14:textId="77777777" w:rsidR="00B6785F" w:rsidRDefault="00B6785F" w:rsidP="00300D1D">
      <w:pPr>
        <w:spacing w:after="0"/>
        <w:ind w:left="709" w:hanging="709"/>
        <w:jc w:val="both"/>
        <w:rPr>
          <w:color w:val="385623" w:themeColor="accent6" w:themeShade="80"/>
          <w:lang w:val="en-US"/>
        </w:rPr>
      </w:pPr>
      <w:proofErr w:type="spellStart"/>
      <w:r w:rsidRPr="00F84E56">
        <w:rPr>
          <w:color w:val="385623" w:themeColor="accent6" w:themeShade="80"/>
          <w:lang w:val="en-GB"/>
        </w:rPr>
        <w:t>Donatti</w:t>
      </w:r>
      <w:proofErr w:type="spellEnd"/>
      <w:r w:rsidRPr="00F84E56">
        <w:rPr>
          <w:color w:val="385623" w:themeColor="accent6" w:themeShade="80"/>
          <w:lang w:val="en-GB"/>
        </w:rPr>
        <w:t xml:space="preserve">, C. I., Harvey, C. A., Martinez-Rodriguez, M. R., Vignola, R., &amp; Rodriguez, C. M. (2019). </w:t>
      </w:r>
      <w:r w:rsidRPr="00CB0457">
        <w:rPr>
          <w:color w:val="385623" w:themeColor="accent6" w:themeShade="80"/>
          <w:lang w:val="en-US"/>
        </w:rPr>
        <w:t xml:space="preserve">Vulnerability of smallholder farmers to climate change in Central America and Mexico: current knowledge and research gaps. Climate and Development, 11(3), 264-286. </w:t>
      </w:r>
      <w:hyperlink r:id="rId20" w:history="1">
        <w:r w:rsidRPr="003B0C25">
          <w:rPr>
            <w:rStyle w:val="Hyperlink"/>
            <w:lang w:val="en-US"/>
          </w:rPr>
          <w:t>https://doi.org/10.1080/17565529.2018.1442796</w:t>
        </w:r>
      </w:hyperlink>
    </w:p>
    <w:p w14:paraId="68FF2C08" w14:textId="77777777" w:rsidR="00B6785F" w:rsidRPr="00C70B6D" w:rsidRDefault="00B6785F" w:rsidP="00FE66EC">
      <w:pPr>
        <w:spacing w:after="0"/>
        <w:ind w:left="709" w:hanging="709"/>
        <w:jc w:val="both"/>
        <w:rPr>
          <w:lang w:val="en-US"/>
        </w:rPr>
      </w:pPr>
      <w:proofErr w:type="spellStart"/>
      <w:r w:rsidRPr="00207F79">
        <w:rPr>
          <w:lang w:val="en-US"/>
        </w:rPr>
        <w:t>Efron</w:t>
      </w:r>
      <w:proofErr w:type="spellEnd"/>
      <w:r w:rsidRPr="00207F79">
        <w:rPr>
          <w:lang w:val="en-US"/>
        </w:rPr>
        <w:t xml:space="preserve">, B., &amp; </w:t>
      </w:r>
      <w:proofErr w:type="spellStart"/>
      <w:r w:rsidRPr="00207F79">
        <w:rPr>
          <w:lang w:val="en-US"/>
        </w:rPr>
        <w:t>Tibshirani</w:t>
      </w:r>
      <w:proofErr w:type="spellEnd"/>
      <w:r w:rsidRPr="00207F79">
        <w:rPr>
          <w:lang w:val="en-US"/>
        </w:rPr>
        <w:t xml:space="preserve">, R. J. (1993). An introduction to the bootstrap New York. </w:t>
      </w:r>
      <w:r w:rsidRPr="00C70B6D">
        <w:rPr>
          <w:lang w:val="en-US"/>
        </w:rPr>
        <w:t>NY: Chapman and Hall, 473.</w:t>
      </w:r>
    </w:p>
    <w:p w14:paraId="20490FF1" w14:textId="77777777" w:rsidR="00B6785F" w:rsidRDefault="00B6785F" w:rsidP="00300D1D">
      <w:pPr>
        <w:spacing w:after="0"/>
        <w:ind w:left="709" w:hanging="709"/>
        <w:jc w:val="both"/>
        <w:rPr>
          <w:color w:val="385623" w:themeColor="accent6" w:themeShade="80"/>
          <w:lang w:val="en-US"/>
        </w:rPr>
      </w:pPr>
      <w:proofErr w:type="spellStart"/>
      <w:r w:rsidRPr="00300D1D">
        <w:rPr>
          <w:color w:val="385623" w:themeColor="accent6" w:themeShade="80"/>
          <w:lang w:val="en-US"/>
        </w:rPr>
        <w:t>Emrouznejad</w:t>
      </w:r>
      <w:proofErr w:type="spellEnd"/>
      <w:r w:rsidRPr="00300D1D">
        <w:rPr>
          <w:color w:val="385623" w:themeColor="accent6" w:themeShade="80"/>
          <w:lang w:val="en-US"/>
        </w:rPr>
        <w:t>, A., &amp; Yang, G. L. (2018). A survey and analysis of the first 40 years of scholarly literature in DEA: 1978–2016. Socio-economic planning sciences, 61, 4-8.</w:t>
      </w:r>
      <w:r>
        <w:rPr>
          <w:color w:val="385623" w:themeColor="accent6" w:themeShade="80"/>
          <w:lang w:val="en-US"/>
        </w:rPr>
        <w:t xml:space="preserve"> </w:t>
      </w:r>
      <w:hyperlink r:id="rId21" w:history="1">
        <w:r w:rsidRPr="003B0C25">
          <w:rPr>
            <w:rStyle w:val="Hyperlink"/>
            <w:lang w:val="en-US"/>
          </w:rPr>
          <w:t>https://doi.org/10.1016/j.seps.2017.01.008</w:t>
        </w:r>
      </w:hyperlink>
    </w:p>
    <w:p w14:paraId="2DF54CA5" w14:textId="77777777" w:rsidR="00B6785F" w:rsidRPr="00C70B6D" w:rsidRDefault="00B6785F" w:rsidP="001122FE">
      <w:pPr>
        <w:spacing w:after="0"/>
        <w:ind w:left="709" w:hanging="709"/>
        <w:jc w:val="both"/>
        <w:rPr>
          <w:lang w:val="en-US"/>
        </w:rPr>
      </w:pPr>
      <w:r w:rsidRPr="00B6785F">
        <w:rPr>
          <w:lang w:val="en-US"/>
        </w:rPr>
        <w:t xml:space="preserve">Färe R., </w:t>
      </w:r>
      <w:proofErr w:type="spellStart"/>
      <w:r w:rsidRPr="00B6785F">
        <w:rPr>
          <w:lang w:val="en-US"/>
        </w:rPr>
        <w:t>Grosskopf</w:t>
      </w:r>
      <w:proofErr w:type="spellEnd"/>
      <w:r w:rsidRPr="00B6785F">
        <w:rPr>
          <w:lang w:val="en-US"/>
        </w:rPr>
        <w:t xml:space="preserve"> S., Logan </w:t>
      </w:r>
      <w:proofErr w:type="gramStart"/>
      <w:r w:rsidRPr="00B6785F">
        <w:rPr>
          <w:lang w:val="en-US"/>
        </w:rPr>
        <w:t>J.</w:t>
      </w:r>
      <w:proofErr w:type="gramEnd"/>
      <w:r w:rsidRPr="00B6785F">
        <w:rPr>
          <w:lang w:val="en-US"/>
        </w:rPr>
        <w:t xml:space="preserve"> and Lovell C.A.K. (1985). </w:t>
      </w:r>
      <w:r w:rsidRPr="00C70B6D">
        <w:rPr>
          <w:lang w:val="en-US"/>
        </w:rPr>
        <w:t xml:space="preserve">Measuring Efficiency in Production: With an Application to Electric Utilities, In: Fare R, </w:t>
      </w:r>
      <w:proofErr w:type="spellStart"/>
      <w:r w:rsidRPr="00C70B6D">
        <w:rPr>
          <w:lang w:val="en-US"/>
        </w:rPr>
        <w:t>Grosskopf</w:t>
      </w:r>
      <w:proofErr w:type="spellEnd"/>
      <w:r w:rsidRPr="00C70B6D">
        <w:rPr>
          <w:lang w:val="en-US"/>
        </w:rPr>
        <w:t xml:space="preserve"> G. and Lovell C.A.K., Eds., The Measurement of Efficiency of Production, Kluwer-</w:t>
      </w:r>
      <w:proofErr w:type="spellStart"/>
      <w:r w:rsidRPr="00C70B6D">
        <w:rPr>
          <w:lang w:val="en-US"/>
        </w:rPr>
        <w:t>Nijhoff</w:t>
      </w:r>
      <w:proofErr w:type="spellEnd"/>
      <w:r w:rsidRPr="00C70B6D">
        <w:rPr>
          <w:lang w:val="en-US"/>
        </w:rPr>
        <w:t xml:space="preserve"> Publishing, Kluwer </w:t>
      </w:r>
      <w:proofErr w:type="spellStart"/>
      <w:r w:rsidRPr="00C70B6D">
        <w:rPr>
          <w:lang w:val="en-US"/>
        </w:rPr>
        <w:t>Acade</w:t>
      </w:r>
      <w:proofErr w:type="spellEnd"/>
      <w:r w:rsidRPr="00C70B6D">
        <w:rPr>
          <w:lang w:val="en-US"/>
        </w:rPr>
        <w:t>- mic Publishers, Boston, pp. 185-214.</w:t>
      </w:r>
    </w:p>
    <w:p w14:paraId="368A2358" w14:textId="77777777" w:rsidR="00B6785F" w:rsidRPr="00207F79" w:rsidRDefault="00B6785F" w:rsidP="001122FE">
      <w:pPr>
        <w:spacing w:after="0"/>
        <w:ind w:left="709" w:hanging="709"/>
        <w:jc w:val="both"/>
        <w:rPr>
          <w:lang w:val="en-US"/>
        </w:rPr>
      </w:pPr>
      <w:r w:rsidRPr="00207F79">
        <w:rPr>
          <w:lang w:val="en-US"/>
        </w:rPr>
        <w:t>Färe, R. (1988). Fundamentals of production theory. Berlin: Springer-Verlag.</w:t>
      </w:r>
    </w:p>
    <w:p w14:paraId="6C7AB2CB" w14:textId="77777777" w:rsidR="00B6785F" w:rsidRPr="00207F79" w:rsidRDefault="00B6785F" w:rsidP="001122FE">
      <w:pPr>
        <w:spacing w:after="0"/>
        <w:ind w:left="709" w:hanging="709"/>
        <w:jc w:val="both"/>
        <w:rPr>
          <w:lang w:val="en-US"/>
        </w:rPr>
      </w:pPr>
      <w:r w:rsidRPr="00207F79">
        <w:rPr>
          <w:lang w:val="en-US"/>
        </w:rPr>
        <w:lastRenderedPageBreak/>
        <w:t xml:space="preserve">Farrell, M. J. (1957). The measurement of productive efficiency. Journal of the Royal Statistical Society: Series A (General), 120(3), 253-281.  </w:t>
      </w:r>
      <w:hyperlink r:id="rId22" w:history="1">
        <w:r w:rsidRPr="00207F79">
          <w:rPr>
            <w:rStyle w:val="Hyperlink"/>
            <w:lang w:val="en-US"/>
          </w:rPr>
          <w:t>https://doi.org/10.2307/2343100</w:t>
        </w:r>
      </w:hyperlink>
    </w:p>
    <w:p w14:paraId="3A2A0F0E" w14:textId="77777777" w:rsidR="00B6785F" w:rsidRDefault="00B6785F" w:rsidP="003750E4">
      <w:pPr>
        <w:spacing w:after="0"/>
        <w:ind w:left="709" w:hanging="709"/>
        <w:jc w:val="both"/>
        <w:rPr>
          <w:color w:val="385623" w:themeColor="accent6" w:themeShade="80"/>
          <w:lang w:val="en-US"/>
        </w:rPr>
      </w:pPr>
      <w:r w:rsidRPr="004615DF">
        <w:rPr>
          <w:lang w:val="en-US"/>
        </w:rPr>
        <w:t xml:space="preserve">Gori-Maia A., Silveira R., </w:t>
      </w:r>
      <w:proofErr w:type="spellStart"/>
      <w:r w:rsidRPr="004615DF">
        <w:rPr>
          <w:lang w:val="en-US"/>
        </w:rPr>
        <w:t>Veneo</w:t>
      </w:r>
      <w:proofErr w:type="spellEnd"/>
      <w:r w:rsidRPr="004615DF">
        <w:rPr>
          <w:lang w:val="en-US"/>
        </w:rPr>
        <w:t xml:space="preserve"> C., Burney J. &amp; </w:t>
      </w:r>
      <w:proofErr w:type="spellStart"/>
      <w:r w:rsidRPr="004615DF">
        <w:rPr>
          <w:lang w:val="en-US"/>
        </w:rPr>
        <w:t>Cesano</w:t>
      </w:r>
      <w:proofErr w:type="spellEnd"/>
      <w:r w:rsidRPr="004615DF">
        <w:rPr>
          <w:lang w:val="en-US"/>
        </w:rPr>
        <w:t xml:space="preserve"> D. (2021) Climate resilience programmes and technical efficiency: evidence from the smallholder dairy farmers in the Brazilian semi-arid region. Rev.  Climate and Development, </w:t>
      </w:r>
      <w:hyperlink r:id="rId23" w:history="1">
        <w:r w:rsidRPr="003B0C25">
          <w:rPr>
            <w:rStyle w:val="Hyperlink"/>
            <w:lang w:val="en-US"/>
          </w:rPr>
          <w:t>https://doi.org/10.1080/17565529.2021.1904812</w:t>
        </w:r>
      </w:hyperlink>
    </w:p>
    <w:p w14:paraId="7A9068EB" w14:textId="2F82F3E0" w:rsidR="00B6785F" w:rsidRPr="00207F79" w:rsidRDefault="00B6785F" w:rsidP="007D1666">
      <w:pPr>
        <w:spacing w:after="0"/>
        <w:ind w:left="709" w:hanging="709"/>
        <w:jc w:val="both"/>
        <w:rPr>
          <w:lang w:val="en-US"/>
        </w:rPr>
      </w:pPr>
      <w:r w:rsidRPr="00FE2729">
        <w:rPr>
          <w:lang w:val="en-GB"/>
        </w:rPr>
        <w:t xml:space="preserve">Hernández Cayetano M. (2020). </w:t>
      </w:r>
      <w:r w:rsidRPr="0094567E">
        <w:rPr>
          <w:lang w:val="es-ES"/>
        </w:rPr>
        <w:t>Correlación espacial de ecoeficiencia y clima en los municipios poblanos del Bosque Mesófilo de Montaña de Méxic</w:t>
      </w:r>
      <w:r>
        <w:rPr>
          <w:lang w:val="es-ES"/>
        </w:rPr>
        <w:t>o.</w:t>
      </w:r>
      <w:r w:rsidRPr="0094567E">
        <w:rPr>
          <w:lang w:val="es-ES"/>
        </w:rPr>
        <w:t xml:space="preserve"> Tesis de Maestría, MCEAS-CIIEMAD-IPN, 27 de octubre de 2020. Aprobado con CUM LAUDE. </w:t>
      </w:r>
      <w:hyperlink r:id="rId24" w:history="1">
        <w:r w:rsidRPr="00207F79">
          <w:rPr>
            <w:rStyle w:val="Hyperlink"/>
            <w:lang w:val="en-US"/>
          </w:rPr>
          <w:t>https://tesis.ipn.mx/jspui/handle/123456789/29409</w:t>
        </w:r>
      </w:hyperlink>
    </w:p>
    <w:p w14:paraId="1116019A" w14:textId="77777777" w:rsidR="00B6785F" w:rsidRPr="004615DF" w:rsidRDefault="00B6785F" w:rsidP="00FF15C9">
      <w:pPr>
        <w:spacing w:after="0"/>
        <w:ind w:left="709" w:hanging="709"/>
        <w:jc w:val="both"/>
        <w:rPr>
          <w:lang w:val="en-US"/>
        </w:rPr>
      </w:pPr>
      <w:proofErr w:type="spellStart"/>
      <w:r w:rsidRPr="004615DF">
        <w:rPr>
          <w:lang w:val="en-US"/>
        </w:rPr>
        <w:t>Khanal</w:t>
      </w:r>
      <w:proofErr w:type="spellEnd"/>
      <w:r w:rsidRPr="004615DF">
        <w:rPr>
          <w:lang w:val="en-US"/>
        </w:rPr>
        <w:t xml:space="preserve">, </w:t>
      </w:r>
      <w:proofErr w:type="spellStart"/>
      <w:r w:rsidRPr="004615DF">
        <w:rPr>
          <w:lang w:val="en-US"/>
        </w:rPr>
        <w:t>Uttam</w:t>
      </w:r>
      <w:proofErr w:type="spellEnd"/>
      <w:r w:rsidRPr="004615DF">
        <w:rPr>
          <w:lang w:val="en-US"/>
        </w:rPr>
        <w:t xml:space="preserve"> &amp; Wilson, </w:t>
      </w:r>
      <w:proofErr w:type="spellStart"/>
      <w:r w:rsidRPr="004615DF">
        <w:rPr>
          <w:lang w:val="en-US"/>
        </w:rPr>
        <w:t>Clevo</w:t>
      </w:r>
      <w:proofErr w:type="spellEnd"/>
      <w:r w:rsidRPr="004615DF">
        <w:rPr>
          <w:lang w:val="en-US"/>
        </w:rPr>
        <w:t xml:space="preserve"> &amp; Hoang, Viet-</w:t>
      </w:r>
      <w:proofErr w:type="spellStart"/>
      <w:r w:rsidRPr="004615DF">
        <w:rPr>
          <w:lang w:val="en-US"/>
        </w:rPr>
        <w:t>Ngu</w:t>
      </w:r>
      <w:proofErr w:type="spellEnd"/>
      <w:r w:rsidRPr="004615DF">
        <w:rPr>
          <w:lang w:val="en-US"/>
        </w:rPr>
        <w:t xml:space="preserve"> &amp; Lee, Boon (2018) Farmers' Adaptation to Climate Change, Its Determinants and Impacts on Rice Yield in Nepal, Ecological Economics, Elsevier, vol. 144(C), pages 139-147. Doi 10.1016/j.ecolecon.2017.08.006</w:t>
      </w:r>
    </w:p>
    <w:p w14:paraId="144818BC" w14:textId="77777777" w:rsidR="00B6785F" w:rsidRDefault="00B6785F" w:rsidP="00300D1D">
      <w:pPr>
        <w:spacing w:after="0"/>
        <w:ind w:left="709" w:hanging="709"/>
        <w:jc w:val="both"/>
        <w:rPr>
          <w:color w:val="385623" w:themeColor="accent6" w:themeShade="80"/>
          <w:lang w:val="en-US"/>
        </w:rPr>
      </w:pPr>
      <w:proofErr w:type="spellStart"/>
      <w:r w:rsidRPr="004615DF">
        <w:rPr>
          <w:lang w:val="en-US"/>
        </w:rPr>
        <w:t>Kummu</w:t>
      </w:r>
      <w:proofErr w:type="spellEnd"/>
      <w:r w:rsidRPr="004615DF">
        <w:rPr>
          <w:lang w:val="en-US"/>
        </w:rPr>
        <w:t xml:space="preserve"> M., </w:t>
      </w:r>
      <w:proofErr w:type="spellStart"/>
      <w:r w:rsidRPr="004615DF">
        <w:rPr>
          <w:lang w:val="en-US"/>
        </w:rPr>
        <w:t>Heino</w:t>
      </w:r>
      <w:proofErr w:type="spellEnd"/>
      <w:r w:rsidRPr="004615DF">
        <w:rPr>
          <w:lang w:val="en-US"/>
        </w:rPr>
        <w:t xml:space="preserve"> M., Taka M., </w:t>
      </w:r>
      <w:proofErr w:type="spellStart"/>
      <w:r w:rsidRPr="004615DF">
        <w:rPr>
          <w:lang w:val="en-US"/>
        </w:rPr>
        <w:t>Varis</w:t>
      </w:r>
      <w:proofErr w:type="spellEnd"/>
      <w:r w:rsidRPr="004615DF">
        <w:rPr>
          <w:lang w:val="en-US"/>
        </w:rPr>
        <w:t xml:space="preserve"> O. &amp; </w:t>
      </w:r>
      <w:proofErr w:type="spellStart"/>
      <w:r w:rsidRPr="004615DF">
        <w:rPr>
          <w:lang w:val="en-US"/>
        </w:rPr>
        <w:t>Viviroli</w:t>
      </w:r>
      <w:proofErr w:type="spellEnd"/>
      <w:r w:rsidRPr="004615DF">
        <w:rPr>
          <w:lang w:val="en-US"/>
        </w:rPr>
        <w:t xml:space="preserve"> D. (2021) Climate change risks pushing one-third of global food production outside the safe climatic space. Rev. One Earth, Vol 4, Issue 5, 2021, 720-729.  </w:t>
      </w:r>
      <w:hyperlink r:id="rId25" w:history="1">
        <w:r w:rsidRPr="003B0C25">
          <w:rPr>
            <w:rStyle w:val="Hyperlink"/>
            <w:lang w:val="en-US"/>
          </w:rPr>
          <w:t>https://doi.org/10.1016/j.oneear.2021.04.017</w:t>
        </w:r>
      </w:hyperlink>
    </w:p>
    <w:p w14:paraId="2CE9A915" w14:textId="77777777" w:rsidR="00B6785F" w:rsidRDefault="00B6785F" w:rsidP="003750E4">
      <w:pPr>
        <w:spacing w:after="0"/>
        <w:ind w:left="709" w:hanging="709"/>
        <w:jc w:val="both"/>
        <w:rPr>
          <w:color w:val="385623" w:themeColor="accent6" w:themeShade="80"/>
          <w:lang w:val="en-US"/>
        </w:rPr>
      </w:pPr>
      <w:proofErr w:type="spellStart"/>
      <w:r w:rsidRPr="004615DF">
        <w:rPr>
          <w:lang w:val="en-US"/>
        </w:rPr>
        <w:t>Lachaud</w:t>
      </w:r>
      <w:proofErr w:type="spellEnd"/>
      <w:r w:rsidRPr="004615DF">
        <w:rPr>
          <w:lang w:val="en-US"/>
        </w:rPr>
        <w:t xml:space="preserve"> M., Bravo-</w:t>
      </w:r>
      <w:proofErr w:type="spellStart"/>
      <w:r w:rsidRPr="004615DF">
        <w:rPr>
          <w:lang w:val="en-US"/>
        </w:rPr>
        <w:t>Ureta</w:t>
      </w:r>
      <w:proofErr w:type="spellEnd"/>
      <w:r w:rsidRPr="004615DF">
        <w:rPr>
          <w:lang w:val="en-US"/>
        </w:rPr>
        <w:t xml:space="preserve"> B. &amp; </w:t>
      </w:r>
      <w:proofErr w:type="spellStart"/>
      <w:r w:rsidRPr="004615DF">
        <w:rPr>
          <w:lang w:val="en-US"/>
        </w:rPr>
        <w:t>Ludena</w:t>
      </w:r>
      <w:proofErr w:type="spellEnd"/>
      <w:r w:rsidRPr="004615DF">
        <w:rPr>
          <w:lang w:val="en-US"/>
        </w:rPr>
        <w:t xml:space="preserve"> C. (2017) Agricultural productivity in Latin America and the Caribbean in the presence of unobserved heterogeneity and climatic effects. Rev. Climatic Change 143(2), August 2017: 445-460. 0</w:t>
      </w:r>
      <w:r w:rsidRPr="00357957">
        <w:rPr>
          <w:color w:val="385623" w:themeColor="accent6" w:themeShade="80"/>
          <w:lang w:val="en-US"/>
        </w:rPr>
        <w:t xml:space="preserve">. </w:t>
      </w:r>
      <w:hyperlink r:id="rId26" w:history="1">
        <w:r w:rsidRPr="003B0C25">
          <w:rPr>
            <w:rStyle w:val="Hyperlink"/>
            <w:lang w:val="en-US"/>
          </w:rPr>
          <w:t>http://dx.doi.org/10.1007/s10584-017-2013-1</w:t>
        </w:r>
      </w:hyperlink>
    </w:p>
    <w:p w14:paraId="1B085ABB" w14:textId="77777777" w:rsidR="00B6785F" w:rsidRPr="00207F79" w:rsidRDefault="00B6785F" w:rsidP="007D1666">
      <w:pPr>
        <w:spacing w:after="0"/>
        <w:ind w:left="709" w:hanging="709"/>
        <w:jc w:val="both"/>
        <w:rPr>
          <w:lang w:val="en-US"/>
        </w:rPr>
      </w:pPr>
      <w:r w:rsidRPr="00207F79">
        <w:rPr>
          <w:lang w:val="en-US"/>
        </w:rPr>
        <w:t>Lovell, C.K. (1993) Production Frontiers and Productive Efficiency. In: Fried, H.O., Lovell, C.K. and Schmidt, S.S., Eds., The Measurement of Productive Efficiency-Techniques and Applications, Oxford University Press, Oxford, 3-67</w:t>
      </w:r>
    </w:p>
    <w:p w14:paraId="2A8D7214" w14:textId="77777777" w:rsidR="00B6785F" w:rsidRDefault="00B6785F" w:rsidP="00300D1D">
      <w:pPr>
        <w:spacing w:after="0"/>
        <w:ind w:left="709" w:hanging="709"/>
        <w:jc w:val="both"/>
        <w:rPr>
          <w:color w:val="385623" w:themeColor="accent6" w:themeShade="80"/>
          <w:lang w:val="en-US"/>
        </w:rPr>
      </w:pPr>
      <w:r w:rsidRPr="004615DF">
        <w:rPr>
          <w:lang w:val="en-US"/>
        </w:rPr>
        <w:t xml:space="preserve">Meeusen W. &amp; van den </w:t>
      </w:r>
      <w:proofErr w:type="spellStart"/>
      <w:r w:rsidRPr="004615DF">
        <w:rPr>
          <w:lang w:val="en-US"/>
        </w:rPr>
        <w:t>Broeck</w:t>
      </w:r>
      <w:proofErr w:type="spellEnd"/>
      <w:r w:rsidRPr="004615DF">
        <w:rPr>
          <w:lang w:val="en-US"/>
        </w:rPr>
        <w:t xml:space="preserve"> </w:t>
      </w:r>
      <w:proofErr w:type="gramStart"/>
      <w:r w:rsidRPr="004615DF">
        <w:rPr>
          <w:lang w:val="en-US"/>
        </w:rPr>
        <w:t>J.(</w:t>
      </w:r>
      <w:proofErr w:type="gramEnd"/>
      <w:r w:rsidRPr="004615DF">
        <w:rPr>
          <w:lang w:val="en-US"/>
        </w:rPr>
        <w:t>1977) Efficiency Estimation from Cobb-Douglas Production Functions with Composed Error. Published Wiley, Rev.  International Economic Review, Vol. 18, No. 2 (</w:t>
      </w:r>
      <w:proofErr w:type="gramStart"/>
      <w:r w:rsidRPr="004615DF">
        <w:rPr>
          <w:lang w:val="en-US"/>
        </w:rPr>
        <w:t>Jun.,</w:t>
      </w:r>
      <w:proofErr w:type="gramEnd"/>
      <w:r w:rsidRPr="004615DF">
        <w:rPr>
          <w:lang w:val="en-US"/>
        </w:rPr>
        <w:t xml:space="preserve"> 1977), pp. 435-444.  </w:t>
      </w:r>
      <w:r w:rsidR="007E41BD">
        <w:fldChar w:fldCharType="begin"/>
      </w:r>
      <w:r w:rsidR="007E41BD" w:rsidRPr="00C26E9E">
        <w:rPr>
          <w:lang w:val="en-GB"/>
        </w:rPr>
        <w:instrText xml:space="preserve"> HYPERLINK "about:blank" </w:instrText>
      </w:r>
      <w:r w:rsidR="007E41BD">
        <w:fldChar w:fldCharType="separate"/>
      </w:r>
      <w:r w:rsidRPr="003B0C25">
        <w:rPr>
          <w:rStyle w:val="Hyperlink"/>
          <w:lang w:val="en-US"/>
        </w:rPr>
        <w:t>https://doi.org/10.2307/2525757</w:t>
      </w:r>
      <w:r w:rsidR="007E41BD">
        <w:rPr>
          <w:rStyle w:val="Hyperlink"/>
          <w:lang w:val="en-US"/>
        </w:rPr>
        <w:fldChar w:fldCharType="end"/>
      </w:r>
    </w:p>
    <w:p w14:paraId="0F5E414F" w14:textId="77777777" w:rsidR="00B6785F" w:rsidRDefault="00B6785F" w:rsidP="00300D1D">
      <w:pPr>
        <w:spacing w:after="0"/>
        <w:ind w:left="709" w:hanging="709"/>
        <w:jc w:val="both"/>
        <w:rPr>
          <w:color w:val="385623" w:themeColor="accent6" w:themeShade="80"/>
          <w:lang w:val="en-US"/>
        </w:rPr>
      </w:pPr>
      <w:r w:rsidRPr="004615DF">
        <w:rPr>
          <w:lang w:val="en-US"/>
        </w:rPr>
        <w:t xml:space="preserve">Morton J.  (2007) The impact of climate change on smallholder and subsistence agriculture. Proceedings of the national academy of sciences, December 11, </w:t>
      </w:r>
      <w:proofErr w:type="gramStart"/>
      <w:r w:rsidRPr="004615DF">
        <w:rPr>
          <w:lang w:val="en-US"/>
        </w:rPr>
        <w:t>2007</w:t>
      </w:r>
      <w:proofErr w:type="gramEnd"/>
      <w:r w:rsidRPr="004615DF">
        <w:rPr>
          <w:lang w:val="en-US"/>
        </w:rPr>
        <w:t xml:space="preserve"> 104 (50) 19680-19685</w:t>
      </w:r>
      <w:r w:rsidRPr="009D1796">
        <w:rPr>
          <w:color w:val="385623" w:themeColor="accent6" w:themeShade="80"/>
          <w:lang w:val="en-US"/>
        </w:rPr>
        <w:t xml:space="preserve">; </w:t>
      </w:r>
      <w:r w:rsidR="007E41BD">
        <w:fldChar w:fldCharType="begin"/>
      </w:r>
      <w:r w:rsidR="007E41BD" w:rsidRPr="00C26E9E">
        <w:rPr>
          <w:lang w:val="en-GB"/>
        </w:rPr>
        <w:instrText xml:space="preserve"> HYPER</w:instrText>
      </w:r>
      <w:r w:rsidR="007E41BD" w:rsidRPr="00C26E9E">
        <w:rPr>
          <w:lang w:val="en-GB"/>
        </w:rPr>
        <w:instrText xml:space="preserve">LINK "about:blank" </w:instrText>
      </w:r>
      <w:r w:rsidR="007E41BD">
        <w:fldChar w:fldCharType="separate"/>
      </w:r>
      <w:r w:rsidRPr="003B0C25">
        <w:rPr>
          <w:rStyle w:val="Hyperlink"/>
          <w:lang w:val="en-US"/>
        </w:rPr>
        <w:t>https://doi.org/10.1073/pnas.0701855104</w:t>
      </w:r>
      <w:r w:rsidR="007E41BD">
        <w:rPr>
          <w:rStyle w:val="Hyperlink"/>
          <w:lang w:val="en-US"/>
        </w:rPr>
        <w:fldChar w:fldCharType="end"/>
      </w:r>
    </w:p>
    <w:p w14:paraId="2DFC3796" w14:textId="73700CE2" w:rsidR="00B6785F" w:rsidRDefault="00B6785F" w:rsidP="003750E4">
      <w:pPr>
        <w:spacing w:after="0"/>
        <w:ind w:left="709" w:hanging="709"/>
        <w:jc w:val="both"/>
        <w:rPr>
          <w:color w:val="385623" w:themeColor="accent6" w:themeShade="80"/>
          <w:lang w:val="en-US"/>
        </w:rPr>
      </w:pPr>
      <w:r w:rsidRPr="004615DF">
        <w:rPr>
          <w:lang w:val="en-US"/>
        </w:rPr>
        <w:t>Mullen J</w:t>
      </w:r>
      <w:r w:rsidR="008803F5" w:rsidRPr="004615DF">
        <w:rPr>
          <w:lang w:val="en-US"/>
        </w:rPr>
        <w:t>.</w:t>
      </w:r>
      <w:r w:rsidRPr="004615DF">
        <w:rPr>
          <w:lang w:val="en-US"/>
        </w:rPr>
        <w:t xml:space="preserve"> (2007) Productivity growth and the returns from public investment in R&amp;D in Australian broadacre agriculture. The Australian Journal of Agricultural and Resource Economics, Vol 51, Issue 4, Dec 2007: 359-384. </w:t>
      </w:r>
      <w:hyperlink r:id="rId27" w:history="1">
        <w:r w:rsidRPr="003B0C25">
          <w:rPr>
            <w:rStyle w:val="Hyperlink"/>
            <w:lang w:val="en-US"/>
          </w:rPr>
          <w:t>https://doi.org/10.1111/j.1467-8489.2007.00392.x</w:t>
        </w:r>
      </w:hyperlink>
    </w:p>
    <w:p w14:paraId="3FED3EB3" w14:textId="77777777" w:rsidR="00B6785F" w:rsidRPr="004615DF" w:rsidRDefault="00B6785F" w:rsidP="003750E4">
      <w:pPr>
        <w:spacing w:after="0"/>
        <w:ind w:left="709" w:hanging="709"/>
        <w:jc w:val="both"/>
        <w:rPr>
          <w:lang w:val="en-US"/>
        </w:rPr>
      </w:pPr>
      <w:proofErr w:type="spellStart"/>
      <w:r w:rsidRPr="004615DF">
        <w:rPr>
          <w:lang w:val="en-US"/>
        </w:rPr>
        <w:t>Ojo</w:t>
      </w:r>
      <w:proofErr w:type="spellEnd"/>
      <w:r w:rsidRPr="004615DF">
        <w:rPr>
          <w:lang w:val="en-US"/>
        </w:rPr>
        <w:t xml:space="preserve"> T., &amp; </w:t>
      </w:r>
      <w:proofErr w:type="spellStart"/>
      <w:r w:rsidRPr="004615DF">
        <w:rPr>
          <w:lang w:val="en-US"/>
        </w:rPr>
        <w:t>Baiyegunhi</w:t>
      </w:r>
      <w:proofErr w:type="spellEnd"/>
      <w:r w:rsidRPr="004615DF">
        <w:rPr>
          <w:lang w:val="en-US"/>
        </w:rPr>
        <w:t xml:space="preserve"> Ll., (2020) Determinants of climate change adaptation strategies and its impact on the net farm income of rice farmers in south-west Nigeria.  Rev.  Land Use Policy 95(1) April 2020, https://doi.org/10.1016/j.landusepol.2019.04.007</w:t>
      </w:r>
    </w:p>
    <w:p w14:paraId="34960DB7" w14:textId="43377B52" w:rsidR="0060324F" w:rsidRPr="0060324F" w:rsidRDefault="0060324F" w:rsidP="0060324F">
      <w:pPr>
        <w:spacing w:after="0"/>
        <w:ind w:left="709" w:hanging="709"/>
        <w:jc w:val="both"/>
        <w:rPr>
          <w:lang w:val="es-MX"/>
        </w:rPr>
      </w:pPr>
      <w:r w:rsidRPr="0060324F">
        <w:rPr>
          <w:lang w:val="es-MX"/>
        </w:rPr>
        <w:t>Pensado-Leglise Mario y Silvio Martínez</w:t>
      </w:r>
      <w:r w:rsidR="00FF208A">
        <w:rPr>
          <w:lang w:val="es-MX"/>
        </w:rPr>
        <w:t>-</w:t>
      </w:r>
      <w:r w:rsidRPr="0060324F">
        <w:rPr>
          <w:lang w:val="es-MX"/>
        </w:rPr>
        <w:t xml:space="preserve">Vicente, (2016) La estrategia de canasta de bienes territoriales y su repercusión local en empleo e ingresos. El caso de Xicotepec de Juárez, Puebla. Revista Corpoica, Ciencia y Tecnología Agropecuaria, ISSN 0122-8706 Volumen 16 No. 2 • julio - diciembre 2015, pp. 217-237, Bogotá-Mosquera, </w:t>
      </w:r>
      <w:hyperlink r:id="rId28" w:history="1">
        <w:r w:rsidRPr="00E6778E">
          <w:rPr>
            <w:rStyle w:val="Hyperlink"/>
            <w:lang w:val="es-MX"/>
          </w:rPr>
          <w:t>http://revistacta.agrosavia.co/index.php/revista/article/view/369</w:t>
        </w:r>
      </w:hyperlink>
    </w:p>
    <w:p w14:paraId="5DDD8194" w14:textId="68CF5A23" w:rsidR="0060324F" w:rsidRDefault="007E41BD" w:rsidP="0060324F">
      <w:pPr>
        <w:spacing w:after="0"/>
        <w:ind w:left="709" w:hanging="1"/>
        <w:jc w:val="both"/>
        <w:rPr>
          <w:lang w:val="es-MX"/>
        </w:rPr>
      </w:pPr>
      <w:hyperlink r:id="rId29" w:history="1">
        <w:r w:rsidR="0060324F" w:rsidRPr="00E6778E">
          <w:rPr>
            <w:rStyle w:val="Hyperlink"/>
            <w:lang w:val="es-MX"/>
          </w:rPr>
          <w:t>https://doi.org/10.21930/rcta.vol16_num2_art:369</w:t>
        </w:r>
      </w:hyperlink>
    </w:p>
    <w:p w14:paraId="0B8B1E44" w14:textId="15C0E642" w:rsidR="00B6785F" w:rsidRPr="00AA3E95" w:rsidRDefault="00B6785F" w:rsidP="001122FE">
      <w:pPr>
        <w:spacing w:after="0"/>
        <w:ind w:left="709" w:hanging="709"/>
        <w:jc w:val="both"/>
        <w:rPr>
          <w:lang w:val="en-GB"/>
        </w:rPr>
      </w:pPr>
      <w:r w:rsidRPr="00AA3E95">
        <w:rPr>
          <w:lang w:val="en-GB"/>
        </w:rPr>
        <w:t>Russell R</w:t>
      </w:r>
      <w:r w:rsidR="008803F5" w:rsidRPr="00AA3E95">
        <w:rPr>
          <w:lang w:val="en-GB"/>
        </w:rPr>
        <w:t>.</w:t>
      </w:r>
      <w:r w:rsidRPr="00AA3E95">
        <w:rPr>
          <w:lang w:val="en-GB"/>
        </w:rPr>
        <w:t xml:space="preserve"> (1985). Measures of technical efficiency. Journal of Economic </w:t>
      </w:r>
      <w:proofErr w:type="gramStart"/>
      <w:r w:rsidRPr="00AA3E95">
        <w:rPr>
          <w:lang w:val="en-GB"/>
        </w:rPr>
        <w:t>Theory  Vol.</w:t>
      </w:r>
      <w:proofErr w:type="gramEnd"/>
      <w:r w:rsidRPr="00AA3E95">
        <w:rPr>
          <w:lang w:val="en-GB"/>
        </w:rPr>
        <w:t xml:space="preserve"> 35, Issue 1, Feb 1985: 109–126</w:t>
      </w:r>
      <w:r w:rsidRPr="00AA3E95">
        <w:rPr>
          <w:lang w:val="en-GB"/>
        </w:rPr>
        <w:tab/>
        <w:t>https://doi.org/10.1016/0022-0531(85)90064-X</w:t>
      </w:r>
    </w:p>
    <w:p w14:paraId="7314C3E2" w14:textId="77777777" w:rsidR="00B6785F" w:rsidRDefault="00B6785F" w:rsidP="00D35DE8">
      <w:pPr>
        <w:spacing w:after="0"/>
        <w:ind w:left="709" w:hanging="709"/>
        <w:jc w:val="both"/>
        <w:rPr>
          <w:rFonts w:ascii="Segoe UI" w:eastAsia="Times New Roman" w:hAnsi="Segoe UI" w:cs="Segoe UI"/>
          <w:spacing w:val="4"/>
          <w:sz w:val="20"/>
          <w:szCs w:val="20"/>
          <w:lang w:val="es-ES" w:eastAsia="es-ES"/>
        </w:rPr>
      </w:pPr>
      <w:proofErr w:type="spellStart"/>
      <w:r w:rsidRPr="00222635">
        <w:rPr>
          <w:rFonts w:ascii="Segoe UI" w:eastAsia="Times New Roman" w:hAnsi="Segoe UI" w:cs="Segoe UI"/>
          <w:spacing w:val="4"/>
          <w:sz w:val="20"/>
          <w:szCs w:val="20"/>
          <w:lang w:val="es-ES" w:eastAsia="es-ES"/>
        </w:rPr>
        <w:t>Sagarpa</w:t>
      </w:r>
      <w:proofErr w:type="spellEnd"/>
      <w:r w:rsidRPr="00222635">
        <w:rPr>
          <w:rFonts w:ascii="Segoe UI" w:eastAsia="Times New Roman" w:hAnsi="Segoe UI" w:cs="Segoe UI"/>
          <w:spacing w:val="4"/>
          <w:sz w:val="20"/>
          <w:szCs w:val="20"/>
          <w:lang w:val="es-ES" w:eastAsia="es-ES"/>
        </w:rPr>
        <w:t xml:space="preserve"> (2012). México: el sector agropecuario ante el desafío del cambio climático. México: Secretaría de Agricultura, Ganadería, Desarrollo Rural, Pesca y Alimentación.</w:t>
      </w:r>
      <w:r>
        <w:rPr>
          <w:rFonts w:ascii="Segoe UI" w:eastAsia="Times New Roman" w:hAnsi="Segoe UI" w:cs="Segoe UI"/>
          <w:spacing w:val="4"/>
          <w:sz w:val="20"/>
          <w:szCs w:val="20"/>
          <w:lang w:val="es-ES" w:eastAsia="es-ES"/>
        </w:rPr>
        <w:t xml:space="preserve"> </w:t>
      </w:r>
      <w:r w:rsidRPr="00222635">
        <w:rPr>
          <w:rFonts w:ascii="Segoe UI" w:eastAsia="Times New Roman" w:hAnsi="Segoe UI" w:cs="Segoe UI"/>
          <w:spacing w:val="4"/>
          <w:sz w:val="20"/>
          <w:szCs w:val="20"/>
          <w:lang w:val="es-ES" w:eastAsia="es-ES"/>
        </w:rPr>
        <w:t>http://www.sagarpa.gob.mx/programas2/evaluacionesExternas/Lists/Otros%20Estudios/Attachments/37/Cambio%20Climatico.pdf</w:t>
      </w:r>
    </w:p>
    <w:p w14:paraId="7EABA33E" w14:textId="431AFDC3" w:rsidR="00B6785F" w:rsidRDefault="00B6785F" w:rsidP="001122FE">
      <w:pPr>
        <w:spacing w:after="0"/>
        <w:ind w:left="709" w:hanging="709"/>
        <w:jc w:val="both"/>
        <w:rPr>
          <w:lang w:val="en-US"/>
        </w:rPr>
      </w:pPr>
      <w:r w:rsidRPr="00C70B6D">
        <w:lastRenderedPageBreak/>
        <w:t>Sánchez-</w:t>
      </w:r>
      <w:r w:rsidR="004C3ED1">
        <w:t>R</w:t>
      </w:r>
      <w:r w:rsidRPr="00C70B6D">
        <w:t>amo</w:t>
      </w:r>
      <w:r w:rsidR="004C3ED1">
        <w:t>s</w:t>
      </w:r>
      <w:r w:rsidRPr="00C70B6D">
        <w:t xml:space="preserve">, G., &amp; </w:t>
      </w:r>
      <w:proofErr w:type="spellStart"/>
      <w:r w:rsidRPr="00C70B6D">
        <w:t>Dirzo</w:t>
      </w:r>
      <w:proofErr w:type="spellEnd"/>
      <w:r w:rsidRPr="00C70B6D">
        <w:t xml:space="preserve">, R. (2014). </w:t>
      </w:r>
      <w:r w:rsidRPr="00207F79">
        <w:rPr>
          <w:lang w:val="es-MX"/>
        </w:rPr>
        <w:t>El bosque mesófilo de montaña: un ecosistema prioritario amenazado. Gual-Díaz, M. y A. Rendón-Correa (</w:t>
      </w:r>
      <w:proofErr w:type="spellStart"/>
      <w:r w:rsidRPr="00207F79">
        <w:rPr>
          <w:lang w:val="es-MX"/>
        </w:rPr>
        <w:t>comps</w:t>
      </w:r>
      <w:proofErr w:type="spellEnd"/>
      <w:r w:rsidRPr="00207F79">
        <w:rPr>
          <w:lang w:val="es-MX"/>
        </w:rPr>
        <w:t xml:space="preserve">.). Bosques Mesófilos de Montaña de México: Diversidad, Ecología y Manejo. Comisión Nacional para el Conocimiento y Uso de la Biodiversidad. </w:t>
      </w:r>
      <w:r w:rsidRPr="00FB134C">
        <w:rPr>
          <w:lang w:val="en-US"/>
        </w:rPr>
        <w:t>México, DF, México, 109-139.</w:t>
      </w:r>
    </w:p>
    <w:p w14:paraId="19A28254" w14:textId="77777777" w:rsidR="00B6785F" w:rsidRPr="00207F79" w:rsidRDefault="00B6785F" w:rsidP="001122FE">
      <w:pPr>
        <w:spacing w:after="0"/>
        <w:ind w:left="709" w:hanging="709"/>
        <w:jc w:val="both"/>
        <w:rPr>
          <w:lang w:val="en-US"/>
        </w:rPr>
      </w:pPr>
      <w:r w:rsidRPr="00207F79">
        <w:rPr>
          <w:lang w:val="en-US"/>
        </w:rPr>
        <w:t>Shephard, R. W. (1970). The Theory of Cost and Production Functions. Princeton, New Jersey, Princeton University Press.</w:t>
      </w:r>
    </w:p>
    <w:p w14:paraId="0A6E8D49" w14:textId="77777777" w:rsidR="00B6785F" w:rsidRPr="00207F79" w:rsidRDefault="00B6785F" w:rsidP="00D35DE8">
      <w:pPr>
        <w:spacing w:after="0"/>
        <w:ind w:left="709" w:hanging="709"/>
        <w:jc w:val="both"/>
        <w:rPr>
          <w:rFonts w:ascii="Segoe UI" w:eastAsia="Times New Roman" w:hAnsi="Segoe UI" w:cs="Segoe UI"/>
          <w:spacing w:val="4"/>
          <w:sz w:val="20"/>
          <w:szCs w:val="20"/>
          <w:lang w:val="en-US" w:eastAsia="es-ES"/>
        </w:rPr>
      </w:pPr>
      <w:r w:rsidRPr="00207F79">
        <w:rPr>
          <w:rFonts w:ascii="Segoe UI" w:eastAsia="Times New Roman" w:hAnsi="Segoe UI" w:cs="Segoe UI"/>
          <w:spacing w:val="4"/>
          <w:sz w:val="20"/>
          <w:szCs w:val="20"/>
          <w:lang w:val="en-US" w:eastAsia="es-ES"/>
        </w:rPr>
        <w:t xml:space="preserve">Simar e Wilson (2015) Statistical Approaches for Non-parametric Frontier Models: A Guided Tour. International Statistical Review, Volume83, Issue1, April 2015: 77-110.  </w:t>
      </w:r>
      <w:hyperlink r:id="rId30" w:history="1">
        <w:r w:rsidRPr="00207F79">
          <w:rPr>
            <w:rStyle w:val="Hyperlink"/>
            <w:rFonts w:ascii="Segoe UI" w:eastAsia="Times New Roman" w:hAnsi="Segoe UI" w:cs="Segoe UI"/>
            <w:color w:val="auto"/>
            <w:spacing w:val="4"/>
            <w:sz w:val="20"/>
            <w:szCs w:val="20"/>
            <w:lang w:val="en-US" w:eastAsia="es-ES"/>
          </w:rPr>
          <w:t>https://doi.org/10.1111/insr.12056</w:t>
        </w:r>
      </w:hyperlink>
    </w:p>
    <w:p w14:paraId="4E2EE8E9" w14:textId="77777777" w:rsidR="00B6785F" w:rsidRPr="00207F79" w:rsidRDefault="00B6785F" w:rsidP="00D35DE8">
      <w:pPr>
        <w:spacing w:after="0"/>
        <w:ind w:left="709" w:hanging="709"/>
        <w:jc w:val="both"/>
        <w:rPr>
          <w:rFonts w:ascii="Segoe UI" w:eastAsia="Times New Roman" w:hAnsi="Segoe UI" w:cs="Segoe UI"/>
          <w:spacing w:val="4"/>
          <w:sz w:val="20"/>
          <w:szCs w:val="20"/>
          <w:lang w:val="en-US" w:eastAsia="es-ES"/>
        </w:rPr>
      </w:pPr>
      <w:r w:rsidRPr="00207F79">
        <w:rPr>
          <w:lang w:val="en-US"/>
        </w:rPr>
        <w:t xml:space="preserve">Simar, L. (1992). Estimating efficiencies from frontier models with panel data: a comparison of parametric, non-parametric and semiparametric methods with bootstrapping, Journal of </w:t>
      </w:r>
      <w:proofErr w:type="gramStart"/>
      <w:r w:rsidRPr="00207F79">
        <w:rPr>
          <w:lang w:val="en-US"/>
        </w:rPr>
        <w:t>Productivity  Analysis</w:t>
      </w:r>
      <w:proofErr w:type="gramEnd"/>
      <w:r w:rsidRPr="00207F79">
        <w:rPr>
          <w:lang w:val="en-US"/>
        </w:rPr>
        <w:t xml:space="preserve">, 3, 167-203. </w:t>
      </w:r>
      <w:r w:rsidRPr="00207F79">
        <w:rPr>
          <w:rFonts w:ascii="Segoe UI" w:eastAsia="Times New Roman" w:hAnsi="Segoe UI" w:cs="Segoe UI"/>
          <w:spacing w:val="4"/>
          <w:sz w:val="20"/>
          <w:szCs w:val="20"/>
          <w:lang w:val="en-US" w:eastAsia="es-ES"/>
        </w:rPr>
        <w:t>DOI: 10.1007/978-94-017-1923-0_11</w:t>
      </w:r>
    </w:p>
    <w:p w14:paraId="78A9FFBE" w14:textId="77777777" w:rsidR="00B6785F" w:rsidRPr="00AA3E95" w:rsidRDefault="00B6785F" w:rsidP="000905D9">
      <w:pPr>
        <w:spacing w:after="0"/>
        <w:ind w:left="709" w:hanging="709"/>
        <w:jc w:val="both"/>
        <w:rPr>
          <w:lang w:val="en-GB"/>
        </w:rPr>
      </w:pPr>
      <w:r w:rsidRPr="00C70B6D">
        <w:rPr>
          <w:lang w:val="en-US"/>
        </w:rPr>
        <w:t xml:space="preserve">Simar, L., &amp; Wilson, P. W. (1998). Sensitivity analysis of efficiency scores: How to bootstrap in nonparametric frontier models. Management science, 44(1), 49-61. </w:t>
      </w:r>
      <w:hyperlink r:id="rId31" w:history="1">
        <w:r w:rsidRPr="00AA3E95">
          <w:rPr>
            <w:rStyle w:val="Hyperlink"/>
            <w:lang w:val="en-GB"/>
          </w:rPr>
          <w:t>http://dx.doi.org/10.1287/mnsc.44.1.49</w:t>
        </w:r>
      </w:hyperlink>
    </w:p>
    <w:p w14:paraId="2CC518B5" w14:textId="77777777" w:rsidR="00B6785F" w:rsidRPr="00AA3E95" w:rsidRDefault="00B6785F" w:rsidP="00CB23D0">
      <w:pPr>
        <w:spacing w:after="0"/>
        <w:ind w:left="709" w:hanging="709"/>
        <w:jc w:val="both"/>
        <w:rPr>
          <w:lang w:val="en-GB"/>
        </w:rPr>
      </w:pPr>
      <w:r w:rsidRPr="00AA3E95">
        <w:rPr>
          <w:lang w:val="en-GB"/>
        </w:rPr>
        <w:t>Simar, L., &amp; Wilson, P. W. (2000). Statistical inference in nonparametric frontier models: the state of the art. Journal of Productivity Analysis, 13(1), 49-78. DOI:10.1023/A:1007864806704</w:t>
      </w:r>
    </w:p>
    <w:p w14:paraId="205194D3" w14:textId="77777777" w:rsidR="00B6785F" w:rsidRPr="00F84E56" w:rsidRDefault="00B6785F" w:rsidP="007D7FF1">
      <w:pPr>
        <w:spacing w:after="0"/>
        <w:ind w:left="709" w:hanging="709"/>
        <w:jc w:val="both"/>
        <w:rPr>
          <w:lang w:val="en-GB"/>
        </w:rPr>
      </w:pPr>
      <w:r w:rsidRPr="00AA3E95">
        <w:rPr>
          <w:lang w:val="en-GB"/>
        </w:rPr>
        <w:t xml:space="preserve">Simar, L., &amp; Wilson, P. W. (2002). </w:t>
      </w:r>
      <w:r w:rsidRPr="00F84E56">
        <w:rPr>
          <w:lang w:val="en-GB"/>
        </w:rPr>
        <w:t>Non-parametric tests of returns to scale. European Journal of Operational Research, 139(1), 115-132. DOI:10.1016/S0377-2217(01)00167-9</w:t>
      </w:r>
    </w:p>
    <w:p w14:paraId="74C7178C" w14:textId="77777777" w:rsidR="00B6785F" w:rsidRPr="00207F79" w:rsidRDefault="00B6785F" w:rsidP="007D1666">
      <w:pPr>
        <w:spacing w:after="0"/>
        <w:ind w:left="709" w:hanging="709"/>
        <w:jc w:val="both"/>
        <w:rPr>
          <w:lang w:val="en-US"/>
        </w:rPr>
      </w:pPr>
      <w:r w:rsidRPr="00F84E56">
        <w:rPr>
          <w:lang w:val="en-GB"/>
        </w:rPr>
        <w:t xml:space="preserve">Simar, L., &amp; Wilson, P. W. (2007). </w:t>
      </w:r>
      <w:r w:rsidRPr="00207F79">
        <w:rPr>
          <w:lang w:val="en-US"/>
        </w:rPr>
        <w:t xml:space="preserve">Estimation and inference in two-stage, semi-parametric models of production processes. </w:t>
      </w:r>
      <w:r w:rsidRPr="00F84E56">
        <w:rPr>
          <w:lang w:val="en-GB"/>
        </w:rPr>
        <w:t xml:space="preserve">Journal of econometrics, 136(1), 31-64. </w:t>
      </w:r>
      <w:hyperlink r:id="rId32" w:history="1">
        <w:r w:rsidRPr="00207F79">
          <w:rPr>
            <w:rStyle w:val="Hyperlink"/>
            <w:lang w:val="en-US"/>
          </w:rPr>
          <w:t>https://doi.org/10.1016/j.jeconom.2005.07.009</w:t>
        </w:r>
      </w:hyperlink>
    </w:p>
    <w:p w14:paraId="14DF5F35" w14:textId="77777777" w:rsidR="00B6785F" w:rsidRDefault="00B6785F" w:rsidP="00D35DE8">
      <w:pPr>
        <w:spacing w:after="0"/>
        <w:ind w:left="709" w:hanging="709"/>
        <w:jc w:val="both"/>
        <w:rPr>
          <w:rFonts w:ascii="Segoe UI" w:eastAsia="Times New Roman" w:hAnsi="Segoe UI" w:cs="Segoe UI"/>
          <w:spacing w:val="4"/>
          <w:sz w:val="20"/>
          <w:szCs w:val="20"/>
          <w:lang w:val="es-ES" w:eastAsia="es-ES"/>
        </w:rPr>
      </w:pPr>
      <w:r w:rsidRPr="00207F79">
        <w:rPr>
          <w:rFonts w:ascii="Segoe UI" w:eastAsia="Times New Roman" w:hAnsi="Segoe UI" w:cs="Segoe UI"/>
          <w:spacing w:val="4"/>
          <w:sz w:val="20"/>
          <w:szCs w:val="20"/>
          <w:lang w:val="en-US" w:eastAsia="es-ES"/>
        </w:rPr>
        <w:t xml:space="preserve">Simar, L., &amp; Wilson, P. W. (2011). Two-stage DEA: caveat emptor. </w:t>
      </w:r>
      <w:proofErr w:type="spellStart"/>
      <w:r w:rsidRPr="00222635">
        <w:rPr>
          <w:rFonts w:ascii="Segoe UI" w:eastAsia="Times New Roman" w:hAnsi="Segoe UI" w:cs="Segoe UI"/>
          <w:spacing w:val="4"/>
          <w:sz w:val="20"/>
          <w:szCs w:val="20"/>
          <w:lang w:val="es-ES" w:eastAsia="es-ES"/>
        </w:rPr>
        <w:t>Journal</w:t>
      </w:r>
      <w:proofErr w:type="spellEnd"/>
      <w:r w:rsidRPr="00222635">
        <w:rPr>
          <w:rFonts w:ascii="Segoe UI" w:eastAsia="Times New Roman" w:hAnsi="Segoe UI" w:cs="Segoe UI"/>
          <w:spacing w:val="4"/>
          <w:sz w:val="20"/>
          <w:szCs w:val="20"/>
          <w:lang w:val="es-ES" w:eastAsia="es-ES"/>
        </w:rPr>
        <w:t xml:space="preserve"> </w:t>
      </w:r>
      <w:proofErr w:type="spellStart"/>
      <w:r w:rsidRPr="00222635">
        <w:rPr>
          <w:rFonts w:ascii="Segoe UI" w:eastAsia="Times New Roman" w:hAnsi="Segoe UI" w:cs="Segoe UI"/>
          <w:spacing w:val="4"/>
          <w:sz w:val="20"/>
          <w:szCs w:val="20"/>
          <w:lang w:val="es-ES" w:eastAsia="es-ES"/>
        </w:rPr>
        <w:t>of</w:t>
      </w:r>
      <w:proofErr w:type="spellEnd"/>
      <w:r w:rsidRPr="00222635">
        <w:rPr>
          <w:rFonts w:ascii="Segoe UI" w:eastAsia="Times New Roman" w:hAnsi="Segoe UI" w:cs="Segoe UI"/>
          <w:spacing w:val="4"/>
          <w:sz w:val="20"/>
          <w:szCs w:val="20"/>
          <w:lang w:val="es-ES" w:eastAsia="es-ES"/>
        </w:rPr>
        <w:t xml:space="preserve"> </w:t>
      </w:r>
      <w:proofErr w:type="spellStart"/>
      <w:r w:rsidRPr="00222635">
        <w:rPr>
          <w:rFonts w:ascii="Segoe UI" w:eastAsia="Times New Roman" w:hAnsi="Segoe UI" w:cs="Segoe UI"/>
          <w:spacing w:val="4"/>
          <w:sz w:val="20"/>
          <w:szCs w:val="20"/>
          <w:lang w:val="es-ES" w:eastAsia="es-ES"/>
        </w:rPr>
        <w:t>Productivity</w:t>
      </w:r>
      <w:proofErr w:type="spellEnd"/>
      <w:r w:rsidRPr="00222635">
        <w:rPr>
          <w:rFonts w:ascii="Segoe UI" w:eastAsia="Times New Roman" w:hAnsi="Segoe UI" w:cs="Segoe UI"/>
          <w:spacing w:val="4"/>
          <w:sz w:val="20"/>
          <w:szCs w:val="20"/>
          <w:lang w:val="es-ES" w:eastAsia="es-ES"/>
        </w:rPr>
        <w:t xml:space="preserve"> </w:t>
      </w:r>
      <w:proofErr w:type="spellStart"/>
      <w:r w:rsidRPr="00222635">
        <w:rPr>
          <w:rFonts w:ascii="Segoe UI" w:eastAsia="Times New Roman" w:hAnsi="Segoe UI" w:cs="Segoe UI"/>
          <w:spacing w:val="4"/>
          <w:sz w:val="20"/>
          <w:szCs w:val="20"/>
          <w:lang w:val="es-ES" w:eastAsia="es-ES"/>
        </w:rPr>
        <w:t>Analysis</w:t>
      </w:r>
      <w:proofErr w:type="spellEnd"/>
      <w:r w:rsidRPr="00222635">
        <w:rPr>
          <w:rFonts w:ascii="Segoe UI" w:eastAsia="Times New Roman" w:hAnsi="Segoe UI" w:cs="Segoe UI"/>
          <w:spacing w:val="4"/>
          <w:sz w:val="20"/>
          <w:szCs w:val="20"/>
          <w:lang w:val="es-ES" w:eastAsia="es-ES"/>
        </w:rPr>
        <w:t>, 36(2), 205-218.</w:t>
      </w:r>
      <w:r>
        <w:rPr>
          <w:rFonts w:ascii="Segoe UI" w:eastAsia="Times New Roman" w:hAnsi="Segoe UI" w:cs="Segoe UI"/>
          <w:spacing w:val="4"/>
          <w:sz w:val="20"/>
          <w:szCs w:val="20"/>
          <w:lang w:val="es-ES" w:eastAsia="es-ES"/>
        </w:rPr>
        <w:t xml:space="preserve"> </w:t>
      </w:r>
      <w:r w:rsidRPr="00222635">
        <w:rPr>
          <w:rFonts w:ascii="Segoe UI" w:eastAsia="Times New Roman" w:hAnsi="Segoe UI" w:cs="Segoe UI"/>
          <w:spacing w:val="4"/>
          <w:sz w:val="20"/>
          <w:szCs w:val="20"/>
          <w:lang w:val="es-ES" w:eastAsia="es-ES"/>
        </w:rPr>
        <w:t>DOI: 10.1007/s11123-011-0230-6</w:t>
      </w:r>
    </w:p>
    <w:p w14:paraId="585425C8" w14:textId="77777777" w:rsidR="00B6785F" w:rsidRPr="00AA3E95" w:rsidRDefault="00B6785F" w:rsidP="001122FE">
      <w:pPr>
        <w:spacing w:after="0"/>
        <w:ind w:left="709" w:hanging="709"/>
        <w:jc w:val="both"/>
        <w:rPr>
          <w:rFonts w:ascii="Arial" w:hAnsi="Arial" w:cs="Arial"/>
          <w:color w:val="222222"/>
          <w:sz w:val="20"/>
          <w:szCs w:val="20"/>
          <w:shd w:val="clear" w:color="auto" w:fill="FFFFFF"/>
          <w:lang w:val="en-GB"/>
        </w:rPr>
      </w:pPr>
      <w:r w:rsidRPr="00FB134C">
        <w:rPr>
          <w:rFonts w:ascii="Arial" w:hAnsi="Arial" w:cs="Arial"/>
          <w:color w:val="222222"/>
          <w:sz w:val="20"/>
          <w:szCs w:val="20"/>
          <w:shd w:val="clear" w:color="auto" w:fill="FFFFFF"/>
          <w:lang w:val="es-ES"/>
        </w:rPr>
        <w:t>Villaseñor, J. L. (2010). El bosque húmedo de montaña en México y sus plantas vasculares. </w:t>
      </w:r>
      <w:r w:rsidRPr="00FB134C">
        <w:rPr>
          <w:rFonts w:ascii="Arial" w:hAnsi="Arial" w:cs="Arial"/>
          <w:i/>
          <w:iCs/>
          <w:color w:val="222222"/>
          <w:sz w:val="20"/>
          <w:szCs w:val="20"/>
          <w:shd w:val="clear" w:color="auto" w:fill="FFFFFF"/>
          <w:lang w:val="es-ES"/>
        </w:rPr>
        <w:t xml:space="preserve">Catálogo florístico-taxonómico. Comisión Nacional para el Conocimiento y Uso de la Biodiversidad-Universidad Nacional Autónoma de México. </w:t>
      </w:r>
      <w:r w:rsidRPr="00AA3E95">
        <w:rPr>
          <w:rFonts w:ascii="Arial" w:hAnsi="Arial" w:cs="Arial"/>
          <w:i/>
          <w:iCs/>
          <w:color w:val="222222"/>
          <w:sz w:val="20"/>
          <w:szCs w:val="20"/>
          <w:shd w:val="clear" w:color="auto" w:fill="FFFFFF"/>
          <w:lang w:val="en-GB"/>
        </w:rPr>
        <w:t>México, DF, México</w:t>
      </w:r>
      <w:r w:rsidRPr="00AA3E95">
        <w:rPr>
          <w:rFonts w:ascii="Arial" w:hAnsi="Arial" w:cs="Arial"/>
          <w:color w:val="222222"/>
          <w:sz w:val="20"/>
          <w:szCs w:val="20"/>
          <w:shd w:val="clear" w:color="auto" w:fill="FFFFFF"/>
          <w:lang w:val="en-GB"/>
        </w:rPr>
        <w:t>.</w:t>
      </w:r>
    </w:p>
    <w:p w14:paraId="2F3A45F8" w14:textId="77777777" w:rsidR="00B6785F" w:rsidRDefault="00B6785F" w:rsidP="003750E4">
      <w:pPr>
        <w:spacing w:after="0"/>
        <w:ind w:left="709" w:hanging="709"/>
        <w:jc w:val="both"/>
        <w:rPr>
          <w:color w:val="385623" w:themeColor="accent6" w:themeShade="80"/>
          <w:lang w:val="en-US"/>
        </w:rPr>
      </w:pPr>
      <w:r w:rsidRPr="004615DF">
        <w:rPr>
          <w:lang w:val="en-US"/>
        </w:rPr>
        <w:t xml:space="preserve">Villavicencio, </w:t>
      </w:r>
      <w:proofErr w:type="spellStart"/>
      <w:r w:rsidRPr="004615DF">
        <w:rPr>
          <w:lang w:val="en-US"/>
        </w:rPr>
        <w:t>McCarl</w:t>
      </w:r>
      <w:proofErr w:type="spellEnd"/>
      <w:r w:rsidRPr="004615DF">
        <w:rPr>
          <w:lang w:val="en-US"/>
        </w:rPr>
        <w:t xml:space="preserve">, Wu, &amp; Huffman (2013) Climate change influences on agricultural research productivity. Rev. Climatic change 2013 v.119 no.3-4: 815-824. </w:t>
      </w:r>
      <w:hyperlink r:id="rId33" w:history="1">
        <w:r w:rsidRPr="003B0C25">
          <w:rPr>
            <w:rStyle w:val="Hyperlink"/>
            <w:lang w:val="en-US"/>
          </w:rPr>
          <w:t>https://doi.org/10.1007/s10584-013-0768-6</w:t>
        </w:r>
      </w:hyperlink>
    </w:p>
    <w:p w14:paraId="699B0C8A" w14:textId="77777777" w:rsidR="00B6785F" w:rsidRPr="00C70B6D" w:rsidRDefault="00B6785F" w:rsidP="00D35DE8">
      <w:pPr>
        <w:spacing w:after="0"/>
        <w:ind w:left="709" w:hanging="709"/>
        <w:jc w:val="both"/>
        <w:rPr>
          <w:lang w:val="en-US"/>
        </w:rPr>
      </w:pPr>
      <w:r w:rsidRPr="00207F79">
        <w:rPr>
          <w:lang w:val="en-US"/>
        </w:rPr>
        <w:t xml:space="preserve">Wilson, P. W. (1993). Detecting outliers in deterministic nonparametric frontier models with multiple outputs. </w:t>
      </w:r>
      <w:r w:rsidRPr="00C70B6D">
        <w:rPr>
          <w:lang w:val="en-US"/>
        </w:rPr>
        <w:t xml:space="preserve">Journal of Business and Economics Statistics, 11(3), 319-323. </w:t>
      </w:r>
      <w:proofErr w:type="spellStart"/>
      <w:r w:rsidRPr="00C70B6D">
        <w:rPr>
          <w:lang w:val="en-US"/>
        </w:rPr>
        <w:t>doi</w:t>
      </w:r>
      <w:proofErr w:type="spellEnd"/>
      <w:r w:rsidRPr="00C70B6D">
        <w:rPr>
          <w:lang w:val="en-US"/>
        </w:rPr>
        <w:t>: 10.2307/1391956.</w:t>
      </w:r>
    </w:p>
    <w:p w14:paraId="7C3CF4FA" w14:textId="77777777" w:rsidR="00B6785F" w:rsidRPr="00F84E56" w:rsidRDefault="00B6785F" w:rsidP="007D7FF1">
      <w:pPr>
        <w:spacing w:after="0"/>
        <w:ind w:left="709" w:hanging="709"/>
        <w:jc w:val="both"/>
        <w:rPr>
          <w:lang w:val="en-GB"/>
        </w:rPr>
      </w:pPr>
      <w:r w:rsidRPr="00C70B6D">
        <w:rPr>
          <w:lang w:val="en-US"/>
        </w:rPr>
        <w:t xml:space="preserve">Wilson, P. W. (2008). </w:t>
      </w:r>
      <w:r w:rsidRPr="00F84E56">
        <w:rPr>
          <w:lang w:val="en-GB"/>
        </w:rPr>
        <w:t xml:space="preserve">FEAR: A software package for frontier efficiency analysis with R. Socio-economic planning sciences, 42(4), 247-254. </w:t>
      </w:r>
      <w:proofErr w:type="gramStart"/>
      <w:r w:rsidRPr="00F84E56">
        <w:rPr>
          <w:lang w:val="en-GB"/>
        </w:rPr>
        <w:t>doi:10.1016/j.seps</w:t>
      </w:r>
      <w:proofErr w:type="gramEnd"/>
      <w:r w:rsidRPr="00F84E56">
        <w:rPr>
          <w:lang w:val="en-GB"/>
        </w:rPr>
        <w:t>.2007.02.001</w:t>
      </w:r>
    </w:p>
    <w:p w14:paraId="255A1071" w14:textId="77777777" w:rsidR="004E4CA8" w:rsidRPr="00207F79" w:rsidRDefault="004E4CA8" w:rsidP="00D35DE8">
      <w:pPr>
        <w:spacing w:after="0"/>
        <w:ind w:left="709" w:hanging="709"/>
        <w:jc w:val="both"/>
        <w:rPr>
          <w:rFonts w:ascii="Segoe UI" w:eastAsia="Times New Roman" w:hAnsi="Segoe UI" w:cs="Segoe UI"/>
          <w:spacing w:val="4"/>
          <w:sz w:val="20"/>
          <w:szCs w:val="20"/>
          <w:lang w:val="en-US" w:eastAsia="es-ES"/>
        </w:rPr>
      </w:pPr>
    </w:p>
    <w:p w14:paraId="276772D2" w14:textId="77777777" w:rsidR="004E4CA8" w:rsidRPr="00207F79" w:rsidRDefault="004E4CA8" w:rsidP="00D35DE8">
      <w:pPr>
        <w:spacing w:after="0"/>
        <w:ind w:left="709" w:hanging="709"/>
        <w:jc w:val="both"/>
        <w:rPr>
          <w:rFonts w:ascii="Segoe UI" w:eastAsia="Times New Roman" w:hAnsi="Segoe UI" w:cs="Segoe UI"/>
          <w:color w:val="666666"/>
          <w:spacing w:val="4"/>
          <w:sz w:val="20"/>
          <w:szCs w:val="20"/>
          <w:lang w:val="en-US" w:eastAsia="es-ES"/>
        </w:rPr>
      </w:pPr>
    </w:p>
    <w:p w14:paraId="73F7992D" w14:textId="77777777" w:rsidR="00D35DE8" w:rsidRPr="00207F79" w:rsidRDefault="00D35DE8" w:rsidP="00D35DE8">
      <w:pPr>
        <w:spacing w:after="0"/>
        <w:ind w:left="709" w:hanging="709"/>
        <w:jc w:val="both"/>
        <w:rPr>
          <w:rFonts w:ascii="Segoe UI" w:eastAsia="Times New Roman" w:hAnsi="Segoe UI" w:cs="Segoe UI"/>
          <w:color w:val="666666"/>
          <w:spacing w:val="4"/>
          <w:sz w:val="20"/>
          <w:szCs w:val="20"/>
          <w:lang w:val="en-US" w:eastAsia="es-ES"/>
        </w:rPr>
      </w:pPr>
    </w:p>
    <w:p w14:paraId="21D567E6" w14:textId="4A8CAC87" w:rsidR="00745696" w:rsidRPr="00207F79" w:rsidRDefault="00D35DE8" w:rsidP="00745696">
      <w:pPr>
        <w:spacing w:after="0"/>
        <w:ind w:left="709" w:hanging="709"/>
        <w:jc w:val="both"/>
        <w:rPr>
          <w:lang w:val="en-US"/>
        </w:rPr>
      </w:pPr>
      <w:r w:rsidRPr="00207F79">
        <w:rPr>
          <w:lang w:val="en-US"/>
        </w:rPr>
        <w:t xml:space="preserve"> </w:t>
      </w:r>
    </w:p>
    <w:p w14:paraId="6F795DB5" w14:textId="77777777" w:rsidR="007845ED" w:rsidRPr="00207F79" w:rsidRDefault="007845ED" w:rsidP="00F27578">
      <w:pPr>
        <w:spacing w:after="0"/>
        <w:ind w:left="709" w:hanging="709"/>
        <w:jc w:val="both"/>
        <w:rPr>
          <w:lang w:val="en-US"/>
        </w:rPr>
      </w:pPr>
    </w:p>
    <w:p w14:paraId="63137498" w14:textId="77777777" w:rsidR="0094567E" w:rsidRPr="00207F79" w:rsidRDefault="0094567E" w:rsidP="007D1666">
      <w:pPr>
        <w:spacing w:after="0"/>
        <w:ind w:left="709" w:hanging="709"/>
        <w:jc w:val="both"/>
        <w:rPr>
          <w:lang w:val="en-US"/>
        </w:rPr>
      </w:pPr>
    </w:p>
    <w:p w14:paraId="27BD7FEB" w14:textId="77777777" w:rsidR="0094567E" w:rsidRPr="00207F79" w:rsidRDefault="0094567E" w:rsidP="007D1666">
      <w:pPr>
        <w:spacing w:after="0"/>
        <w:ind w:left="709" w:hanging="709"/>
        <w:jc w:val="both"/>
        <w:rPr>
          <w:lang w:val="en-US"/>
        </w:rPr>
      </w:pPr>
    </w:p>
    <w:p w14:paraId="280220F9" w14:textId="77777777" w:rsidR="00CB23D0" w:rsidRPr="00207F79" w:rsidRDefault="00CB23D0" w:rsidP="007D7FF1">
      <w:pPr>
        <w:spacing w:after="0"/>
        <w:ind w:left="709" w:hanging="709"/>
        <w:jc w:val="both"/>
        <w:rPr>
          <w:lang w:val="en-US"/>
        </w:rPr>
      </w:pPr>
    </w:p>
    <w:p w14:paraId="4D87E705" w14:textId="77777777" w:rsidR="000905D9" w:rsidRPr="00207F79" w:rsidRDefault="000905D9" w:rsidP="000905D9">
      <w:pPr>
        <w:spacing w:after="0"/>
        <w:ind w:left="709" w:hanging="709"/>
        <w:jc w:val="both"/>
        <w:rPr>
          <w:lang w:val="en-US"/>
        </w:rPr>
      </w:pPr>
    </w:p>
    <w:p w14:paraId="159AEBA3" w14:textId="77777777" w:rsidR="000905D9" w:rsidRPr="00207F79" w:rsidRDefault="000905D9" w:rsidP="00FE66EC">
      <w:pPr>
        <w:spacing w:after="0"/>
        <w:ind w:left="709" w:hanging="709"/>
        <w:jc w:val="both"/>
        <w:rPr>
          <w:lang w:val="en-US"/>
        </w:rPr>
      </w:pPr>
    </w:p>
    <w:p w14:paraId="321B009D" w14:textId="77777777" w:rsidR="00505BC1" w:rsidRPr="00207F79" w:rsidRDefault="00505BC1" w:rsidP="00FE66EC">
      <w:pPr>
        <w:spacing w:after="0"/>
        <w:ind w:left="709" w:hanging="709"/>
        <w:jc w:val="both"/>
        <w:rPr>
          <w:lang w:val="en-US"/>
        </w:rPr>
      </w:pPr>
    </w:p>
    <w:p w14:paraId="484DB4B8" w14:textId="77777777" w:rsidR="00505BC1" w:rsidRPr="00207F79" w:rsidRDefault="00505BC1" w:rsidP="00FE66EC">
      <w:pPr>
        <w:spacing w:after="0"/>
        <w:ind w:left="709" w:hanging="709"/>
        <w:jc w:val="both"/>
        <w:rPr>
          <w:lang w:val="en-US"/>
        </w:rPr>
      </w:pPr>
    </w:p>
    <w:p w14:paraId="4D39571C" w14:textId="77777777" w:rsidR="00FE66EC" w:rsidRPr="00207F79" w:rsidRDefault="00FE66EC" w:rsidP="00FE66EC">
      <w:pPr>
        <w:spacing w:after="0"/>
        <w:ind w:left="709" w:hanging="709"/>
        <w:jc w:val="both"/>
        <w:rPr>
          <w:lang w:val="en-US"/>
        </w:rPr>
      </w:pPr>
    </w:p>
    <w:p w14:paraId="068109A9" w14:textId="77777777" w:rsidR="00FE66EC" w:rsidRPr="00207F79" w:rsidRDefault="00FE66EC" w:rsidP="001122FE">
      <w:pPr>
        <w:spacing w:after="0"/>
        <w:ind w:left="709" w:hanging="709"/>
        <w:jc w:val="both"/>
        <w:rPr>
          <w:lang w:val="en-US"/>
        </w:rPr>
      </w:pPr>
    </w:p>
    <w:p w14:paraId="413B3D94" w14:textId="77777777" w:rsidR="000A0E90" w:rsidRPr="00207F79" w:rsidRDefault="000A0E90" w:rsidP="001122FE">
      <w:pPr>
        <w:spacing w:after="0"/>
        <w:ind w:left="709" w:hanging="709"/>
        <w:jc w:val="both"/>
        <w:rPr>
          <w:lang w:val="en-US"/>
        </w:rPr>
      </w:pPr>
    </w:p>
    <w:p w14:paraId="49B5DCDD" w14:textId="77777777" w:rsidR="000A0E90" w:rsidRPr="00207F79" w:rsidRDefault="000A0E90" w:rsidP="001122FE">
      <w:pPr>
        <w:spacing w:after="0"/>
        <w:ind w:left="709" w:hanging="709"/>
        <w:jc w:val="both"/>
        <w:rPr>
          <w:lang w:val="en-US"/>
        </w:rPr>
      </w:pPr>
    </w:p>
    <w:p w14:paraId="59E36D2E" w14:textId="77777777" w:rsidR="000A0E90" w:rsidRPr="00207F79" w:rsidRDefault="000A0E90" w:rsidP="001122FE">
      <w:pPr>
        <w:spacing w:after="0"/>
        <w:ind w:left="709" w:hanging="709"/>
        <w:jc w:val="both"/>
        <w:rPr>
          <w:lang w:val="en-US"/>
        </w:rPr>
      </w:pPr>
    </w:p>
    <w:p w14:paraId="74736ED9" w14:textId="77777777" w:rsidR="009D7BA5" w:rsidRDefault="009D7BA5" w:rsidP="001122FE">
      <w:pPr>
        <w:spacing w:after="0"/>
        <w:ind w:left="709" w:hanging="709"/>
        <w:jc w:val="both"/>
        <w:rPr>
          <w:lang w:val="en-US"/>
        </w:rPr>
      </w:pPr>
    </w:p>
    <w:p w14:paraId="5E63029D" w14:textId="77777777" w:rsidR="009D7BA5" w:rsidRDefault="009D7BA5" w:rsidP="001122FE">
      <w:pPr>
        <w:spacing w:after="0"/>
        <w:ind w:left="709" w:hanging="709"/>
        <w:jc w:val="both"/>
        <w:rPr>
          <w:lang w:val="en-US"/>
        </w:rPr>
      </w:pPr>
    </w:p>
    <w:p w14:paraId="1506A6E3" w14:textId="77777777" w:rsidR="00FB134C" w:rsidRDefault="00FB134C" w:rsidP="001122FE">
      <w:pPr>
        <w:spacing w:after="0"/>
        <w:ind w:left="709" w:hanging="709"/>
        <w:jc w:val="both"/>
        <w:rPr>
          <w:lang w:val="en-US"/>
        </w:rPr>
      </w:pPr>
    </w:p>
    <w:p w14:paraId="364BC414" w14:textId="77777777" w:rsidR="00C537A7" w:rsidRPr="00207F79" w:rsidRDefault="00C537A7" w:rsidP="001122FE">
      <w:pPr>
        <w:spacing w:after="0"/>
        <w:ind w:left="709" w:hanging="709"/>
        <w:jc w:val="both"/>
        <w:rPr>
          <w:rFonts w:ascii="Arial" w:hAnsi="Arial" w:cs="Arial"/>
          <w:color w:val="222222"/>
          <w:sz w:val="20"/>
          <w:szCs w:val="20"/>
          <w:shd w:val="clear" w:color="auto" w:fill="FFFFFF"/>
          <w:lang w:val="en-US"/>
        </w:rPr>
      </w:pPr>
    </w:p>
    <w:p w14:paraId="5B4C593F" w14:textId="77777777" w:rsidR="00C537A7" w:rsidRDefault="00C537A7" w:rsidP="001122FE">
      <w:pPr>
        <w:spacing w:after="0"/>
        <w:ind w:left="709" w:hanging="709"/>
        <w:jc w:val="both"/>
        <w:rPr>
          <w:color w:val="385623" w:themeColor="accent6" w:themeShade="80"/>
          <w:lang w:val="en-US"/>
        </w:rPr>
      </w:pPr>
    </w:p>
    <w:p w14:paraId="3AFFC96C" w14:textId="77777777" w:rsidR="004744EA" w:rsidRDefault="004744EA" w:rsidP="003750E4">
      <w:pPr>
        <w:spacing w:after="0"/>
        <w:ind w:left="709" w:hanging="709"/>
        <w:jc w:val="both"/>
        <w:rPr>
          <w:color w:val="385623" w:themeColor="accent6" w:themeShade="80"/>
          <w:lang w:val="en-US"/>
        </w:rPr>
      </w:pPr>
    </w:p>
    <w:p w14:paraId="5B4BE1DE" w14:textId="77777777" w:rsidR="00903674" w:rsidRPr="00CB0457" w:rsidRDefault="00903674" w:rsidP="0002042A">
      <w:pPr>
        <w:jc w:val="both"/>
        <w:rPr>
          <w:color w:val="385623" w:themeColor="accent6" w:themeShade="80"/>
          <w:lang w:val="en-US"/>
        </w:rPr>
      </w:pPr>
    </w:p>
    <w:sectPr w:rsidR="00903674" w:rsidRPr="00CB045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arlos Rosano Peña" w:date="2022-05-06T10:30:00Z" w:initials="CRP">
    <w:p w14:paraId="7F90C977" w14:textId="77777777" w:rsidR="00133663" w:rsidRDefault="00133663" w:rsidP="00DF5EE5">
      <w:pPr>
        <w:pStyle w:val="Textodecomentrio"/>
      </w:pPr>
      <w:r>
        <w:rPr>
          <w:rStyle w:val="Refdecomentrio"/>
        </w:rPr>
        <w:annotationRef/>
      </w:r>
      <w:r>
        <w:t>No está claro a qué te refieres con "</w:t>
      </w:r>
      <w:r>
        <w:rPr>
          <w:color w:val="385623"/>
          <w:highlight w:val="yellow"/>
          <w:lang w:val="en-US"/>
        </w:rPr>
        <w:t xml:space="preserve">quality territorial goods </w:t>
      </w:r>
      <w:r>
        <w:t>".</w:t>
      </w:r>
    </w:p>
  </w:comment>
  <w:comment w:id="28" w:author="Carlos Rosano Peña" w:date="2022-05-06T10:56:00Z" w:initials="CRP">
    <w:p w14:paraId="36DFC28E" w14:textId="77777777" w:rsidR="00EF1074" w:rsidRDefault="00EF1074" w:rsidP="0084722E">
      <w:pPr>
        <w:pStyle w:val="Textodecomentrio"/>
      </w:pPr>
      <w:r>
        <w:rPr>
          <w:rStyle w:val="Refdecomentrio"/>
        </w:rPr>
        <w:annotationRef/>
      </w:r>
      <w:r>
        <w:t>Yo lo dejaría como estaba.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0C977" w15:done="0"/>
  <w15:commentEx w15:paraId="36DFC2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772F" w16cex:dateUtc="2022-05-06T13:30:00Z"/>
  <w16cex:commentExtensible w16cex:durableId="261F7D65" w16cex:dateUtc="2022-05-06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0C977" w16cid:durableId="261F772F"/>
  <w16cid:commentId w16cid:paraId="36DFC28E" w16cid:durableId="261F7D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E51A1" w14:textId="77777777" w:rsidR="007E41BD" w:rsidRDefault="007E41BD" w:rsidP="00F469D7">
      <w:pPr>
        <w:spacing w:after="0" w:line="240" w:lineRule="auto"/>
      </w:pPr>
      <w:r>
        <w:separator/>
      </w:r>
    </w:p>
  </w:endnote>
  <w:endnote w:type="continuationSeparator" w:id="0">
    <w:p w14:paraId="53304252" w14:textId="77777777" w:rsidR="007E41BD" w:rsidRDefault="007E41BD" w:rsidP="00F4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F84FE" w14:textId="77777777" w:rsidR="007E41BD" w:rsidRDefault="007E41BD" w:rsidP="00F469D7">
      <w:pPr>
        <w:spacing w:after="0" w:line="240" w:lineRule="auto"/>
      </w:pPr>
      <w:r>
        <w:separator/>
      </w:r>
    </w:p>
  </w:footnote>
  <w:footnote w:type="continuationSeparator" w:id="0">
    <w:p w14:paraId="5332FFDB" w14:textId="77777777" w:rsidR="007E41BD" w:rsidRDefault="007E41BD" w:rsidP="00F469D7">
      <w:pPr>
        <w:spacing w:after="0" w:line="240" w:lineRule="auto"/>
      </w:pPr>
      <w:r>
        <w:continuationSeparator/>
      </w:r>
    </w:p>
  </w:footnote>
  <w:footnote w:id="1">
    <w:p w14:paraId="6470A99E" w14:textId="17EC6D84" w:rsidR="00530346" w:rsidRPr="00530346" w:rsidRDefault="00530346">
      <w:pPr>
        <w:pStyle w:val="Textodenotaderodap"/>
      </w:pPr>
      <w:r>
        <w:rPr>
          <w:rStyle w:val="Refdenotaderodap"/>
        </w:rPr>
        <w:footnoteRef/>
      </w:r>
      <w:r>
        <w:t xml:space="preserve"> </w:t>
      </w:r>
      <w:r w:rsidRPr="00530346">
        <w:t>Universidade de Brasília</w:t>
      </w:r>
      <w:r>
        <w:t>, Brasil</w:t>
      </w:r>
      <w:r w:rsidR="00AA3E95">
        <w:t xml:space="preserve">. </w:t>
      </w:r>
      <w:r w:rsidR="00AA3E95" w:rsidRPr="00AA3E95">
        <w:t>(http://orcid.org/0000-0002-6868-9284)</w:t>
      </w:r>
    </w:p>
  </w:footnote>
  <w:footnote w:id="2">
    <w:p w14:paraId="2E74AFE8" w14:textId="32846685" w:rsidR="00530346" w:rsidRPr="00F84E56" w:rsidRDefault="00530346">
      <w:pPr>
        <w:pStyle w:val="Textodenotaderodap"/>
        <w:rPr>
          <w:lang w:val="en-GB"/>
        </w:rPr>
      </w:pPr>
      <w:r>
        <w:rPr>
          <w:rStyle w:val="Refdenotaderodap"/>
        </w:rPr>
        <w:footnoteRef/>
      </w:r>
      <w:r w:rsidRPr="00F84E56">
        <w:rPr>
          <w:lang w:val="en-GB"/>
        </w:rPr>
        <w:t xml:space="preserve"> Instituto Politécnico Nacional, México</w:t>
      </w:r>
      <w:r w:rsidR="00714037" w:rsidRPr="00F84E56">
        <w:rPr>
          <w:lang w:val="en-GB"/>
        </w:rPr>
        <w:t>, Proy SIP20181987</w:t>
      </w:r>
      <w:r w:rsidR="001B4402" w:rsidRPr="00F84E56">
        <w:rPr>
          <w:lang w:val="en-GB"/>
        </w:rPr>
        <w:t>.</w:t>
      </w:r>
      <w:r w:rsidR="00495BFE" w:rsidRPr="00F84E56">
        <w:rPr>
          <w:lang w:val="en-GB"/>
        </w:rPr>
        <w:t xml:space="preserve"> (http://orcid.org/0000-0001-7600-0849)</w:t>
      </w:r>
    </w:p>
  </w:footnote>
  <w:footnote w:id="3">
    <w:p w14:paraId="381B18D1" w14:textId="307DEEAF" w:rsidR="00495BFE" w:rsidRPr="00F84E56" w:rsidRDefault="00495BFE">
      <w:pPr>
        <w:pStyle w:val="Textodenotaderodap"/>
        <w:rPr>
          <w:lang w:val="en-GB"/>
        </w:rPr>
      </w:pPr>
      <w:r>
        <w:rPr>
          <w:rStyle w:val="Refdenotaderodap"/>
        </w:rPr>
        <w:footnoteRef/>
      </w:r>
      <w:r w:rsidRPr="00F84E56">
        <w:rPr>
          <w:lang w:val="en-GB"/>
        </w:rPr>
        <w:t xml:space="preserve"> Universidade de Brasília, Brasil. (</w:t>
      </w:r>
      <w:bookmarkStart w:id="0" w:name="_Hlk101985169"/>
      <w:r w:rsidRPr="00F84E56">
        <w:rPr>
          <w:lang w:val="en-GB"/>
        </w:rPr>
        <w:t>http://orcid.org/</w:t>
      </w:r>
      <w:bookmarkEnd w:id="0"/>
      <w:r w:rsidRPr="00F84E56">
        <w:rPr>
          <w:lang w:val="en-GB"/>
        </w:rPr>
        <w:t>0000-0001-5182-0496)</w:t>
      </w:r>
    </w:p>
  </w:footnote>
  <w:footnote w:id="4">
    <w:p w14:paraId="5A354757" w14:textId="1540CB4A" w:rsidR="00F469D7" w:rsidRPr="00F469D7" w:rsidRDefault="00F469D7">
      <w:pPr>
        <w:pStyle w:val="Textodenotaderodap"/>
        <w:rPr>
          <w:lang w:val="en-US"/>
        </w:rPr>
      </w:pPr>
      <w:r>
        <w:rPr>
          <w:rStyle w:val="Refdenotaderodap"/>
        </w:rPr>
        <w:footnoteRef/>
      </w:r>
      <w:r w:rsidRPr="00F84E56">
        <w:rPr>
          <w:lang w:val="en-GB"/>
        </w:rPr>
        <w:t xml:space="preserve"> In this case, the notion of mesophilic mountain woods is considered equivalent to the notion of Tropical Montane Cloud Forests.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3341"/>
    <w:multiLevelType w:val="hybridMultilevel"/>
    <w:tmpl w:val="7862DF82"/>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1F22217F"/>
    <w:multiLevelType w:val="hybridMultilevel"/>
    <w:tmpl w:val="8F3A331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C683EE5"/>
    <w:multiLevelType w:val="hybridMultilevel"/>
    <w:tmpl w:val="9E3610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173F8D"/>
    <w:multiLevelType w:val="multilevel"/>
    <w:tmpl w:val="7596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8F6CD7"/>
    <w:multiLevelType w:val="hybridMultilevel"/>
    <w:tmpl w:val="015225BA"/>
    <w:lvl w:ilvl="0" w:tplc="C4A801B2">
      <w:start w:val="1"/>
      <w:numFmt w:val="decimal"/>
      <w:lvlText w:val="%1."/>
      <w:lvlJc w:val="left"/>
      <w:pPr>
        <w:ind w:left="720" w:hanging="360"/>
      </w:pPr>
      <w:rPr>
        <w:rFonts w:hint="default"/>
        <w:lang w:val="pt-P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B75A76"/>
    <w:multiLevelType w:val="hybridMultilevel"/>
    <w:tmpl w:val="7862DF82"/>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4E8E6A3E"/>
    <w:multiLevelType w:val="hybridMultilevel"/>
    <w:tmpl w:val="59966568"/>
    <w:lvl w:ilvl="0" w:tplc="8102C0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6A0C4E"/>
    <w:multiLevelType w:val="hybridMultilevel"/>
    <w:tmpl w:val="5F1073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0043318"/>
    <w:multiLevelType w:val="hybridMultilevel"/>
    <w:tmpl w:val="CD943DAC"/>
    <w:lvl w:ilvl="0" w:tplc="0FAA6A3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626F2F"/>
    <w:multiLevelType w:val="hybridMultilevel"/>
    <w:tmpl w:val="3AC05C52"/>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7F5125A6"/>
    <w:multiLevelType w:val="hybridMultilevel"/>
    <w:tmpl w:val="E47CE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26375821">
    <w:abstractNumId w:val="4"/>
  </w:num>
  <w:num w:numId="2" w16cid:durableId="2085838807">
    <w:abstractNumId w:val="5"/>
  </w:num>
  <w:num w:numId="3" w16cid:durableId="1558585863">
    <w:abstractNumId w:val="0"/>
  </w:num>
  <w:num w:numId="4" w16cid:durableId="1791776110">
    <w:abstractNumId w:val="9"/>
  </w:num>
  <w:num w:numId="5" w16cid:durableId="1530604848">
    <w:abstractNumId w:val="1"/>
  </w:num>
  <w:num w:numId="6" w16cid:durableId="393741642">
    <w:abstractNumId w:val="10"/>
  </w:num>
  <w:num w:numId="7" w16cid:durableId="336813879">
    <w:abstractNumId w:val="6"/>
  </w:num>
  <w:num w:numId="8" w16cid:durableId="599026442">
    <w:abstractNumId w:val="8"/>
  </w:num>
  <w:num w:numId="9" w16cid:durableId="419911780">
    <w:abstractNumId w:val="7"/>
  </w:num>
  <w:num w:numId="10" w16cid:durableId="110516852">
    <w:abstractNumId w:val="2"/>
  </w:num>
  <w:num w:numId="11" w16cid:durableId="127247234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Rosano Peña">
    <w15:presenceInfo w15:providerId="Windows Live" w15:userId="bcfe994fcaa17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62D"/>
    <w:rsid w:val="00017B64"/>
    <w:rsid w:val="0002042A"/>
    <w:rsid w:val="000210C8"/>
    <w:rsid w:val="00035065"/>
    <w:rsid w:val="00043002"/>
    <w:rsid w:val="00043BDA"/>
    <w:rsid w:val="00045779"/>
    <w:rsid w:val="000505A6"/>
    <w:rsid w:val="000537F6"/>
    <w:rsid w:val="000543CE"/>
    <w:rsid w:val="0006166B"/>
    <w:rsid w:val="00061BB8"/>
    <w:rsid w:val="00064161"/>
    <w:rsid w:val="00070C84"/>
    <w:rsid w:val="00083146"/>
    <w:rsid w:val="000844DA"/>
    <w:rsid w:val="0008450F"/>
    <w:rsid w:val="00084781"/>
    <w:rsid w:val="00085044"/>
    <w:rsid w:val="000859EE"/>
    <w:rsid w:val="000905D9"/>
    <w:rsid w:val="00093876"/>
    <w:rsid w:val="00097EBC"/>
    <w:rsid w:val="000A0E90"/>
    <w:rsid w:val="000A136C"/>
    <w:rsid w:val="000A5035"/>
    <w:rsid w:val="000A6E6A"/>
    <w:rsid w:val="000A7124"/>
    <w:rsid w:val="000B5F0D"/>
    <w:rsid w:val="000B6338"/>
    <w:rsid w:val="000B6BDC"/>
    <w:rsid w:val="000C05C9"/>
    <w:rsid w:val="000C2CD8"/>
    <w:rsid w:val="000C410C"/>
    <w:rsid w:val="000C4CCE"/>
    <w:rsid w:val="000C5705"/>
    <w:rsid w:val="000F2A01"/>
    <w:rsid w:val="000F345D"/>
    <w:rsid w:val="000F5CE8"/>
    <w:rsid w:val="00105D12"/>
    <w:rsid w:val="001122FE"/>
    <w:rsid w:val="00112678"/>
    <w:rsid w:val="00125480"/>
    <w:rsid w:val="0013080D"/>
    <w:rsid w:val="00133663"/>
    <w:rsid w:val="00147C41"/>
    <w:rsid w:val="001523BD"/>
    <w:rsid w:val="00165960"/>
    <w:rsid w:val="00166209"/>
    <w:rsid w:val="00174829"/>
    <w:rsid w:val="00174DFE"/>
    <w:rsid w:val="001848BC"/>
    <w:rsid w:val="0018552F"/>
    <w:rsid w:val="00185E2F"/>
    <w:rsid w:val="001918F2"/>
    <w:rsid w:val="00193B1E"/>
    <w:rsid w:val="001A5F8C"/>
    <w:rsid w:val="001B2DC5"/>
    <w:rsid w:val="001B4402"/>
    <w:rsid w:val="001B6AAA"/>
    <w:rsid w:val="001B7703"/>
    <w:rsid w:val="001C1893"/>
    <w:rsid w:val="001C307E"/>
    <w:rsid w:val="001C43BD"/>
    <w:rsid w:val="001C56E4"/>
    <w:rsid w:val="001C6D71"/>
    <w:rsid w:val="001D1492"/>
    <w:rsid w:val="001D2D7B"/>
    <w:rsid w:val="001D3D17"/>
    <w:rsid w:val="001D3FE6"/>
    <w:rsid w:val="001E7BD9"/>
    <w:rsid w:val="001F1980"/>
    <w:rsid w:val="001F3002"/>
    <w:rsid w:val="001F4021"/>
    <w:rsid w:val="001F4587"/>
    <w:rsid w:val="001F7449"/>
    <w:rsid w:val="002001EE"/>
    <w:rsid w:val="00207F79"/>
    <w:rsid w:val="002128E2"/>
    <w:rsid w:val="00214AFD"/>
    <w:rsid w:val="00214E1B"/>
    <w:rsid w:val="00222635"/>
    <w:rsid w:val="00222E80"/>
    <w:rsid w:val="0022496B"/>
    <w:rsid w:val="00226284"/>
    <w:rsid w:val="0023024D"/>
    <w:rsid w:val="00234914"/>
    <w:rsid w:val="002352D9"/>
    <w:rsid w:val="00240A65"/>
    <w:rsid w:val="00242936"/>
    <w:rsid w:val="00251204"/>
    <w:rsid w:val="00254E22"/>
    <w:rsid w:val="00266E5F"/>
    <w:rsid w:val="00275E3E"/>
    <w:rsid w:val="00283BD1"/>
    <w:rsid w:val="00284C2F"/>
    <w:rsid w:val="00285228"/>
    <w:rsid w:val="00291847"/>
    <w:rsid w:val="00291D3D"/>
    <w:rsid w:val="002A03B3"/>
    <w:rsid w:val="002A0F73"/>
    <w:rsid w:val="002A44C2"/>
    <w:rsid w:val="002A6DF2"/>
    <w:rsid w:val="002B161C"/>
    <w:rsid w:val="002B6BC7"/>
    <w:rsid w:val="002D10A0"/>
    <w:rsid w:val="002D48A4"/>
    <w:rsid w:val="002D7701"/>
    <w:rsid w:val="002E14C5"/>
    <w:rsid w:val="002E3FF4"/>
    <w:rsid w:val="002F3A68"/>
    <w:rsid w:val="00300D1D"/>
    <w:rsid w:val="00303A25"/>
    <w:rsid w:val="0030578C"/>
    <w:rsid w:val="00311ECA"/>
    <w:rsid w:val="00323A95"/>
    <w:rsid w:val="00324CAA"/>
    <w:rsid w:val="00325F4B"/>
    <w:rsid w:val="00336655"/>
    <w:rsid w:val="00337345"/>
    <w:rsid w:val="0034739F"/>
    <w:rsid w:val="00352B72"/>
    <w:rsid w:val="003566D5"/>
    <w:rsid w:val="00357957"/>
    <w:rsid w:val="00363789"/>
    <w:rsid w:val="0037231B"/>
    <w:rsid w:val="003750E4"/>
    <w:rsid w:val="00376F40"/>
    <w:rsid w:val="00385969"/>
    <w:rsid w:val="00391E17"/>
    <w:rsid w:val="00394DAC"/>
    <w:rsid w:val="00397422"/>
    <w:rsid w:val="003A47EA"/>
    <w:rsid w:val="003B01DB"/>
    <w:rsid w:val="003B40C6"/>
    <w:rsid w:val="003B4C1C"/>
    <w:rsid w:val="003C07AE"/>
    <w:rsid w:val="003C3C95"/>
    <w:rsid w:val="003C64D7"/>
    <w:rsid w:val="003C7881"/>
    <w:rsid w:val="003D454F"/>
    <w:rsid w:val="003E189F"/>
    <w:rsid w:val="003F35EE"/>
    <w:rsid w:val="004016D8"/>
    <w:rsid w:val="00402337"/>
    <w:rsid w:val="0040375B"/>
    <w:rsid w:val="004068BE"/>
    <w:rsid w:val="00407ABC"/>
    <w:rsid w:val="004178D0"/>
    <w:rsid w:val="00417C14"/>
    <w:rsid w:val="00424D14"/>
    <w:rsid w:val="00432067"/>
    <w:rsid w:val="00435D5D"/>
    <w:rsid w:val="00446E7F"/>
    <w:rsid w:val="00452610"/>
    <w:rsid w:val="00460F04"/>
    <w:rsid w:val="004615DF"/>
    <w:rsid w:val="00463A23"/>
    <w:rsid w:val="00465300"/>
    <w:rsid w:val="00465EA4"/>
    <w:rsid w:val="004666DF"/>
    <w:rsid w:val="00471D72"/>
    <w:rsid w:val="004731F9"/>
    <w:rsid w:val="00474012"/>
    <w:rsid w:val="004744EA"/>
    <w:rsid w:val="00481D6B"/>
    <w:rsid w:val="00484B86"/>
    <w:rsid w:val="0048582E"/>
    <w:rsid w:val="004900A4"/>
    <w:rsid w:val="004916AB"/>
    <w:rsid w:val="00493EEC"/>
    <w:rsid w:val="00495BFE"/>
    <w:rsid w:val="004A4813"/>
    <w:rsid w:val="004A7E21"/>
    <w:rsid w:val="004B4128"/>
    <w:rsid w:val="004B4972"/>
    <w:rsid w:val="004B533F"/>
    <w:rsid w:val="004B63F5"/>
    <w:rsid w:val="004C285F"/>
    <w:rsid w:val="004C3ED1"/>
    <w:rsid w:val="004D2456"/>
    <w:rsid w:val="004D32C1"/>
    <w:rsid w:val="004E20AC"/>
    <w:rsid w:val="004E4CA8"/>
    <w:rsid w:val="004F2458"/>
    <w:rsid w:val="004F2D05"/>
    <w:rsid w:val="004F542E"/>
    <w:rsid w:val="004F5446"/>
    <w:rsid w:val="00500B6C"/>
    <w:rsid w:val="00505BC1"/>
    <w:rsid w:val="00510181"/>
    <w:rsid w:val="00510996"/>
    <w:rsid w:val="00513196"/>
    <w:rsid w:val="00515AD7"/>
    <w:rsid w:val="00517CBD"/>
    <w:rsid w:val="00520D37"/>
    <w:rsid w:val="00522ADD"/>
    <w:rsid w:val="005238E4"/>
    <w:rsid w:val="0052682E"/>
    <w:rsid w:val="00530346"/>
    <w:rsid w:val="00535A1D"/>
    <w:rsid w:val="00540A43"/>
    <w:rsid w:val="0054164D"/>
    <w:rsid w:val="00552074"/>
    <w:rsid w:val="00554E1C"/>
    <w:rsid w:val="00556C54"/>
    <w:rsid w:val="00556D65"/>
    <w:rsid w:val="0056006E"/>
    <w:rsid w:val="0056669A"/>
    <w:rsid w:val="0057170E"/>
    <w:rsid w:val="005738C8"/>
    <w:rsid w:val="0057467B"/>
    <w:rsid w:val="00575104"/>
    <w:rsid w:val="00576977"/>
    <w:rsid w:val="00582116"/>
    <w:rsid w:val="00584FE6"/>
    <w:rsid w:val="005A3BB5"/>
    <w:rsid w:val="005A3C1B"/>
    <w:rsid w:val="005C0304"/>
    <w:rsid w:val="005C5D34"/>
    <w:rsid w:val="005D0A10"/>
    <w:rsid w:val="005D5C5A"/>
    <w:rsid w:val="005D7B3C"/>
    <w:rsid w:val="005E1553"/>
    <w:rsid w:val="005E19B9"/>
    <w:rsid w:val="005E1F6C"/>
    <w:rsid w:val="005E5816"/>
    <w:rsid w:val="0060324F"/>
    <w:rsid w:val="00614629"/>
    <w:rsid w:val="00617DDD"/>
    <w:rsid w:val="00623527"/>
    <w:rsid w:val="0063387D"/>
    <w:rsid w:val="006406B4"/>
    <w:rsid w:val="00641CAC"/>
    <w:rsid w:val="00650480"/>
    <w:rsid w:val="00652151"/>
    <w:rsid w:val="006528D0"/>
    <w:rsid w:val="00654AB4"/>
    <w:rsid w:val="00655610"/>
    <w:rsid w:val="0065728D"/>
    <w:rsid w:val="00661F43"/>
    <w:rsid w:val="006646E5"/>
    <w:rsid w:val="00665EA8"/>
    <w:rsid w:val="00667DA4"/>
    <w:rsid w:val="00672866"/>
    <w:rsid w:val="00690015"/>
    <w:rsid w:val="006929EE"/>
    <w:rsid w:val="00696466"/>
    <w:rsid w:val="00696743"/>
    <w:rsid w:val="006A54BD"/>
    <w:rsid w:val="006A7DFF"/>
    <w:rsid w:val="006B0ED1"/>
    <w:rsid w:val="006B1DF2"/>
    <w:rsid w:val="006B5738"/>
    <w:rsid w:val="006B7EB6"/>
    <w:rsid w:val="006C5D8C"/>
    <w:rsid w:val="006D7F81"/>
    <w:rsid w:val="006E0DF1"/>
    <w:rsid w:val="006E4140"/>
    <w:rsid w:val="006E662D"/>
    <w:rsid w:val="006E774E"/>
    <w:rsid w:val="006F1814"/>
    <w:rsid w:val="006F21E5"/>
    <w:rsid w:val="006F5F14"/>
    <w:rsid w:val="0070090D"/>
    <w:rsid w:val="00702EF6"/>
    <w:rsid w:val="0070335C"/>
    <w:rsid w:val="007124FA"/>
    <w:rsid w:val="007128F6"/>
    <w:rsid w:val="00714037"/>
    <w:rsid w:val="00716DCF"/>
    <w:rsid w:val="0071786E"/>
    <w:rsid w:val="00717BF0"/>
    <w:rsid w:val="00740E21"/>
    <w:rsid w:val="007431DF"/>
    <w:rsid w:val="00745696"/>
    <w:rsid w:val="00757E41"/>
    <w:rsid w:val="007629B9"/>
    <w:rsid w:val="00766340"/>
    <w:rsid w:val="00766F95"/>
    <w:rsid w:val="00771CF8"/>
    <w:rsid w:val="00775F01"/>
    <w:rsid w:val="00780D91"/>
    <w:rsid w:val="00782DE3"/>
    <w:rsid w:val="007845ED"/>
    <w:rsid w:val="007847D1"/>
    <w:rsid w:val="00786CB8"/>
    <w:rsid w:val="00796240"/>
    <w:rsid w:val="007A7654"/>
    <w:rsid w:val="007B4C4A"/>
    <w:rsid w:val="007B501C"/>
    <w:rsid w:val="007B5F96"/>
    <w:rsid w:val="007C7EFD"/>
    <w:rsid w:val="007D1666"/>
    <w:rsid w:val="007D28CB"/>
    <w:rsid w:val="007D6267"/>
    <w:rsid w:val="007D7FF1"/>
    <w:rsid w:val="007E41BD"/>
    <w:rsid w:val="007F06AE"/>
    <w:rsid w:val="007F1CAE"/>
    <w:rsid w:val="007F5C51"/>
    <w:rsid w:val="00806EE3"/>
    <w:rsid w:val="00821E7F"/>
    <w:rsid w:val="00832DFF"/>
    <w:rsid w:val="00841555"/>
    <w:rsid w:val="00861443"/>
    <w:rsid w:val="00863D42"/>
    <w:rsid w:val="00871A34"/>
    <w:rsid w:val="008803F5"/>
    <w:rsid w:val="008835A5"/>
    <w:rsid w:val="00887D1B"/>
    <w:rsid w:val="00890D52"/>
    <w:rsid w:val="008918B6"/>
    <w:rsid w:val="0089389A"/>
    <w:rsid w:val="0089420C"/>
    <w:rsid w:val="008A0154"/>
    <w:rsid w:val="008A5DFA"/>
    <w:rsid w:val="008A6156"/>
    <w:rsid w:val="008B4DDE"/>
    <w:rsid w:val="008B67F6"/>
    <w:rsid w:val="008C01B7"/>
    <w:rsid w:val="008C2933"/>
    <w:rsid w:val="008C7434"/>
    <w:rsid w:val="008D1B1F"/>
    <w:rsid w:val="008D1CDC"/>
    <w:rsid w:val="008D41F7"/>
    <w:rsid w:val="008D6525"/>
    <w:rsid w:val="008D6991"/>
    <w:rsid w:val="008D749B"/>
    <w:rsid w:val="008E4217"/>
    <w:rsid w:val="008E4E7D"/>
    <w:rsid w:val="008E7F2F"/>
    <w:rsid w:val="008F1FA7"/>
    <w:rsid w:val="008F5B21"/>
    <w:rsid w:val="00903674"/>
    <w:rsid w:val="009056B4"/>
    <w:rsid w:val="0090680F"/>
    <w:rsid w:val="00910A91"/>
    <w:rsid w:val="00914B37"/>
    <w:rsid w:val="00915A83"/>
    <w:rsid w:val="009177D3"/>
    <w:rsid w:val="0092675A"/>
    <w:rsid w:val="00930E19"/>
    <w:rsid w:val="00931430"/>
    <w:rsid w:val="00933F23"/>
    <w:rsid w:val="00935589"/>
    <w:rsid w:val="00941D09"/>
    <w:rsid w:val="00942DA4"/>
    <w:rsid w:val="00944A2C"/>
    <w:rsid w:val="00944D07"/>
    <w:rsid w:val="0094567E"/>
    <w:rsid w:val="00945F7B"/>
    <w:rsid w:val="0094648B"/>
    <w:rsid w:val="0094672C"/>
    <w:rsid w:val="00956667"/>
    <w:rsid w:val="0095672C"/>
    <w:rsid w:val="009603E9"/>
    <w:rsid w:val="009631F1"/>
    <w:rsid w:val="00967201"/>
    <w:rsid w:val="009718B0"/>
    <w:rsid w:val="00972E2E"/>
    <w:rsid w:val="009757A6"/>
    <w:rsid w:val="00975932"/>
    <w:rsid w:val="00981221"/>
    <w:rsid w:val="009825E5"/>
    <w:rsid w:val="00990F09"/>
    <w:rsid w:val="009A467E"/>
    <w:rsid w:val="009A6876"/>
    <w:rsid w:val="009B18FC"/>
    <w:rsid w:val="009B2837"/>
    <w:rsid w:val="009B53B2"/>
    <w:rsid w:val="009C47D6"/>
    <w:rsid w:val="009C662F"/>
    <w:rsid w:val="009D1796"/>
    <w:rsid w:val="009D5A13"/>
    <w:rsid w:val="009D62BE"/>
    <w:rsid w:val="009D7BA5"/>
    <w:rsid w:val="009F122A"/>
    <w:rsid w:val="009F2A6D"/>
    <w:rsid w:val="009F3DB7"/>
    <w:rsid w:val="00A03039"/>
    <w:rsid w:val="00A03130"/>
    <w:rsid w:val="00A11F39"/>
    <w:rsid w:val="00A12AF0"/>
    <w:rsid w:val="00A239A8"/>
    <w:rsid w:val="00A2576A"/>
    <w:rsid w:val="00A30DA4"/>
    <w:rsid w:val="00A324F2"/>
    <w:rsid w:val="00A42665"/>
    <w:rsid w:val="00A42D7E"/>
    <w:rsid w:val="00A45CD6"/>
    <w:rsid w:val="00A46F87"/>
    <w:rsid w:val="00A51273"/>
    <w:rsid w:val="00A52342"/>
    <w:rsid w:val="00A5465E"/>
    <w:rsid w:val="00A54B18"/>
    <w:rsid w:val="00A7141F"/>
    <w:rsid w:val="00A71791"/>
    <w:rsid w:val="00A74D10"/>
    <w:rsid w:val="00A77013"/>
    <w:rsid w:val="00A85DC6"/>
    <w:rsid w:val="00A86428"/>
    <w:rsid w:val="00A90AF2"/>
    <w:rsid w:val="00A95215"/>
    <w:rsid w:val="00AA08B7"/>
    <w:rsid w:val="00AA13BF"/>
    <w:rsid w:val="00AA3923"/>
    <w:rsid w:val="00AA3E95"/>
    <w:rsid w:val="00AB03AD"/>
    <w:rsid w:val="00AB0730"/>
    <w:rsid w:val="00AC0CA5"/>
    <w:rsid w:val="00AC359F"/>
    <w:rsid w:val="00AC68BE"/>
    <w:rsid w:val="00AD717C"/>
    <w:rsid w:val="00AD79C7"/>
    <w:rsid w:val="00AE00D7"/>
    <w:rsid w:val="00AE164D"/>
    <w:rsid w:val="00AE43A3"/>
    <w:rsid w:val="00AE456F"/>
    <w:rsid w:val="00AE71CC"/>
    <w:rsid w:val="00AE7497"/>
    <w:rsid w:val="00AF1012"/>
    <w:rsid w:val="00AF21D9"/>
    <w:rsid w:val="00AF6938"/>
    <w:rsid w:val="00B00029"/>
    <w:rsid w:val="00B00789"/>
    <w:rsid w:val="00B03A10"/>
    <w:rsid w:val="00B04185"/>
    <w:rsid w:val="00B05C5C"/>
    <w:rsid w:val="00B10A4B"/>
    <w:rsid w:val="00B13ADC"/>
    <w:rsid w:val="00B15693"/>
    <w:rsid w:val="00B23477"/>
    <w:rsid w:val="00B31CE4"/>
    <w:rsid w:val="00B41F9C"/>
    <w:rsid w:val="00B46A2B"/>
    <w:rsid w:val="00B47049"/>
    <w:rsid w:val="00B526C0"/>
    <w:rsid w:val="00B643B1"/>
    <w:rsid w:val="00B6785F"/>
    <w:rsid w:val="00B678B0"/>
    <w:rsid w:val="00B705A8"/>
    <w:rsid w:val="00B739A3"/>
    <w:rsid w:val="00B87979"/>
    <w:rsid w:val="00B91676"/>
    <w:rsid w:val="00BA2C6D"/>
    <w:rsid w:val="00BA5A07"/>
    <w:rsid w:val="00BC0C7C"/>
    <w:rsid w:val="00BC1438"/>
    <w:rsid w:val="00BC6553"/>
    <w:rsid w:val="00BC6A9B"/>
    <w:rsid w:val="00BD4105"/>
    <w:rsid w:val="00BD6193"/>
    <w:rsid w:val="00BE2A9D"/>
    <w:rsid w:val="00BE3FF8"/>
    <w:rsid w:val="00BF5648"/>
    <w:rsid w:val="00BF6A23"/>
    <w:rsid w:val="00BF7064"/>
    <w:rsid w:val="00C00575"/>
    <w:rsid w:val="00C02F70"/>
    <w:rsid w:val="00C054D4"/>
    <w:rsid w:val="00C05827"/>
    <w:rsid w:val="00C12CBE"/>
    <w:rsid w:val="00C1387B"/>
    <w:rsid w:val="00C14CA7"/>
    <w:rsid w:val="00C177BC"/>
    <w:rsid w:val="00C23B20"/>
    <w:rsid w:val="00C24F11"/>
    <w:rsid w:val="00C26E9E"/>
    <w:rsid w:val="00C3010B"/>
    <w:rsid w:val="00C40FDB"/>
    <w:rsid w:val="00C41203"/>
    <w:rsid w:val="00C43049"/>
    <w:rsid w:val="00C44332"/>
    <w:rsid w:val="00C45750"/>
    <w:rsid w:val="00C537A7"/>
    <w:rsid w:val="00C5543B"/>
    <w:rsid w:val="00C556C6"/>
    <w:rsid w:val="00C60DF2"/>
    <w:rsid w:val="00C630EA"/>
    <w:rsid w:val="00C630F0"/>
    <w:rsid w:val="00C70B6D"/>
    <w:rsid w:val="00C7245D"/>
    <w:rsid w:val="00C8039C"/>
    <w:rsid w:val="00C82E6D"/>
    <w:rsid w:val="00C8586D"/>
    <w:rsid w:val="00C92D46"/>
    <w:rsid w:val="00C97A54"/>
    <w:rsid w:val="00CB0457"/>
    <w:rsid w:val="00CB23D0"/>
    <w:rsid w:val="00CB430C"/>
    <w:rsid w:val="00CC2215"/>
    <w:rsid w:val="00CC6014"/>
    <w:rsid w:val="00CD2D90"/>
    <w:rsid w:val="00CD66FC"/>
    <w:rsid w:val="00CE2F12"/>
    <w:rsid w:val="00CE4203"/>
    <w:rsid w:val="00CE46F8"/>
    <w:rsid w:val="00D13134"/>
    <w:rsid w:val="00D14248"/>
    <w:rsid w:val="00D14A38"/>
    <w:rsid w:val="00D15B4D"/>
    <w:rsid w:val="00D21CC8"/>
    <w:rsid w:val="00D249B3"/>
    <w:rsid w:val="00D3052A"/>
    <w:rsid w:val="00D31B2C"/>
    <w:rsid w:val="00D35DE8"/>
    <w:rsid w:val="00D4563B"/>
    <w:rsid w:val="00D50FDC"/>
    <w:rsid w:val="00D53D02"/>
    <w:rsid w:val="00D560BB"/>
    <w:rsid w:val="00D61B2E"/>
    <w:rsid w:val="00D62ED4"/>
    <w:rsid w:val="00D67B02"/>
    <w:rsid w:val="00D71132"/>
    <w:rsid w:val="00D744B7"/>
    <w:rsid w:val="00D752B4"/>
    <w:rsid w:val="00D75E7D"/>
    <w:rsid w:val="00D90531"/>
    <w:rsid w:val="00D908B8"/>
    <w:rsid w:val="00D92BB0"/>
    <w:rsid w:val="00D975C3"/>
    <w:rsid w:val="00DB032E"/>
    <w:rsid w:val="00DB1F15"/>
    <w:rsid w:val="00DC0E5B"/>
    <w:rsid w:val="00DE012A"/>
    <w:rsid w:val="00DF2FD6"/>
    <w:rsid w:val="00DF581E"/>
    <w:rsid w:val="00E016B7"/>
    <w:rsid w:val="00E054BD"/>
    <w:rsid w:val="00E1333D"/>
    <w:rsid w:val="00E2325F"/>
    <w:rsid w:val="00E24C1F"/>
    <w:rsid w:val="00E25ACB"/>
    <w:rsid w:val="00E318FE"/>
    <w:rsid w:val="00E34012"/>
    <w:rsid w:val="00E479BF"/>
    <w:rsid w:val="00E47C3E"/>
    <w:rsid w:val="00E530CB"/>
    <w:rsid w:val="00E5470B"/>
    <w:rsid w:val="00E56545"/>
    <w:rsid w:val="00E66B69"/>
    <w:rsid w:val="00E74856"/>
    <w:rsid w:val="00E748D6"/>
    <w:rsid w:val="00E74CD1"/>
    <w:rsid w:val="00E87E6B"/>
    <w:rsid w:val="00E911CC"/>
    <w:rsid w:val="00E9216F"/>
    <w:rsid w:val="00E92BC1"/>
    <w:rsid w:val="00E96B7D"/>
    <w:rsid w:val="00E97306"/>
    <w:rsid w:val="00EA7F45"/>
    <w:rsid w:val="00EB34A9"/>
    <w:rsid w:val="00EB45E8"/>
    <w:rsid w:val="00EB5819"/>
    <w:rsid w:val="00EB6753"/>
    <w:rsid w:val="00EB74B0"/>
    <w:rsid w:val="00EC0437"/>
    <w:rsid w:val="00EC3CC3"/>
    <w:rsid w:val="00EC62ED"/>
    <w:rsid w:val="00ED15AB"/>
    <w:rsid w:val="00EE48C8"/>
    <w:rsid w:val="00EF1074"/>
    <w:rsid w:val="00F00278"/>
    <w:rsid w:val="00F01ACA"/>
    <w:rsid w:val="00F203D7"/>
    <w:rsid w:val="00F24664"/>
    <w:rsid w:val="00F27578"/>
    <w:rsid w:val="00F350DF"/>
    <w:rsid w:val="00F41CC2"/>
    <w:rsid w:val="00F4417B"/>
    <w:rsid w:val="00F4573F"/>
    <w:rsid w:val="00F469D7"/>
    <w:rsid w:val="00F54640"/>
    <w:rsid w:val="00F57E26"/>
    <w:rsid w:val="00F72271"/>
    <w:rsid w:val="00F80317"/>
    <w:rsid w:val="00F80FED"/>
    <w:rsid w:val="00F8310E"/>
    <w:rsid w:val="00F84E56"/>
    <w:rsid w:val="00F9052E"/>
    <w:rsid w:val="00F910DB"/>
    <w:rsid w:val="00F91B6E"/>
    <w:rsid w:val="00FA0CC7"/>
    <w:rsid w:val="00FB134C"/>
    <w:rsid w:val="00FB39FA"/>
    <w:rsid w:val="00FC0181"/>
    <w:rsid w:val="00FC027E"/>
    <w:rsid w:val="00FC1D53"/>
    <w:rsid w:val="00FD661F"/>
    <w:rsid w:val="00FD7359"/>
    <w:rsid w:val="00FE08FF"/>
    <w:rsid w:val="00FE2729"/>
    <w:rsid w:val="00FE2BB3"/>
    <w:rsid w:val="00FE404D"/>
    <w:rsid w:val="00FE66EC"/>
    <w:rsid w:val="00FE7B75"/>
    <w:rsid w:val="00FF15C9"/>
    <w:rsid w:val="00FF208A"/>
    <w:rsid w:val="00FF2775"/>
    <w:rsid w:val="00FF455A"/>
    <w:rsid w:val="00FF626E"/>
    <w:rsid w:val="00FF7B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05B1"/>
  <w15:chartTrackingRefBased/>
  <w15:docId w15:val="{A3FEAE14-8F0D-49D8-ADA6-4D291596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0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80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91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291D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317"/>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F8031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291D3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291D3D"/>
    <w:rPr>
      <w:rFonts w:asciiTheme="majorHAnsi" w:eastAsiaTheme="majorEastAsia" w:hAnsiTheme="majorHAnsi" w:cstheme="majorBidi"/>
      <w:i/>
      <w:iCs/>
      <w:color w:val="2F5496" w:themeColor="accent1" w:themeShade="BF"/>
    </w:rPr>
  </w:style>
  <w:style w:type="character" w:styleId="Hyperlink">
    <w:name w:val="Hyperlink"/>
    <w:basedOn w:val="Fontepargpadro"/>
    <w:uiPriority w:val="99"/>
    <w:unhideWhenUsed/>
    <w:rsid w:val="009B2837"/>
    <w:rPr>
      <w:color w:val="0563C1" w:themeColor="hyperlink"/>
      <w:u w:val="single"/>
    </w:rPr>
  </w:style>
  <w:style w:type="character" w:customStyle="1" w:styleId="MenoPendente1">
    <w:name w:val="Menção Pendente1"/>
    <w:basedOn w:val="Fontepargpadro"/>
    <w:uiPriority w:val="99"/>
    <w:semiHidden/>
    <w:unhideWhenUsed/>
    <w:rsid w:val="009B2837"/>
    <w:rPr>
      <w:color w:val="605E5C"/>
      <w:shd w:val="clear" w:color="auto" w:fill="E1DFDD"/>
    </w:rPr>
  </w:style>
  <w:style w:type="character" w:customStyle="1" w:styleId="jlqj4b">
    <w:name w:val="jlqj4b"/>
    <w:basedOn w:val="Fontepargpadro"/>
    <w:rsid w:val="00291D3D"/>
  </w:style>
  <w:style w:type="paragraph" w:styleId="Bibliografia">
    <w:name w:val="Bibliography"/>
    <w:basedOn w:val="Normal"/>
    <w:next w:val="Normal"/>
    <w:uiPriority w:val="37"/>
    <w:unhideWhenUsed/>
    <w:rsid w:val="00291D3D"/>
  </w:style>
  <w:style w:type="character" w:customStyle="1" w:styleId="viiyi">
    <w:name w:val="viiyi"/>
    <w:basedOn w:val="Fontepargpadro"/>
    <w:rsid w:val="00291D3D"/>
  </w:style>
  <w:style w:type="paragraph" w:styleId="Cabealho">
    <w:name w:val="header"/>
    <w:basedOn w:val="Normal"/>
    <w:link w:val="CabealhoChar"/>
    <w:uiPriority w:val="99"/>
    <w:unhideWhenUsed/>
    <w:rsid w:val="00291D3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1D3D"/>
  </w:style>
  <w:style w:type="paragraph" w:styleId="Rodap">
    <w:name w:val="footer"/>
    <w:basedOn w:val="Normal"/>
    <w:link w:val="RodapChar"/>
    <w:uiPriority w:val="99"/>
    <w:unhideWhenUsed/>
    <w:rsid w:val="00291D3D"/>
    <w:pPr>
      <w:tabs>
        <w:tab w:val="center" w:pos="4252"/>
        <w:tab w:val="right" w:pos="8504"/>
      </w:tabs>
      <w:spacing w:after="0" w:line="240" w:lineRule="auto"/>
    </w:pPr>
  </w:style>
  <w:style w:type="character" w:customStyle="1" w:styleId="RodapChar">
    <w:name w:val="Rodapé Char"/>
    <w:basedOn w:val="Fontepargpadro"/>
    <w:link w:val="Rodap"/>
    <w:uiPriority w:val="99"/>
    <w:rsid w:val="00291D3D"/>
  </w:style>
  <w:style w:type="character" w:customStyle="1" w:styleId="TextodenotaderodapChar">
    <w:name w:val="Texto de nota de rodapé Char"/>
    <w:basedOn w:val="Fontepargpadro"/>
    <w:link w:val="Textodenotaderodap"/>
    <w:uiPriority w:val="99"/>
    <w:semiHidden/>
    <w:rsid w:val="00291D3D"/>
    <w:rPr>
      <w:sz w:val="20"/>
      <w:szCs w:val="20"/>
    </w:rPr>
  </w:style>
  <w:style w:type="paragraph" w:styleId="Textodenotaderodap">
    <w:name w:val="footnote text"/>
    <w:basedOn w:val="Normal"/>
    <w:link w:val="TextodenotaderodapChar"/>
    <w:uiPriority w:val="99"/>
    <w:semiHidden/>
    <w:unhideWhenUsed/>
    <w:rsid w:val="00291D3D"/>
    <w:pPr>
      <w:spacing w:after="0" w:line="240" w:lineRule="auto"/>
    </w:pPr>
    <w:rPr>
      <w:sz w:val="20"/>
      <w:szCs w:val="20"/>
    </w:rPr>
  </w:style>
  <w:style w:type="character" w:styleId="Refdenotaderodap">
    <w:name w:val="footnote reference"/>
    <w:basedOn w:val="Fontepargpadro"/>
    <w:uiPriority w:val="99"/>
    <w:semiHidden/>
    <w:unhideWhenUsed/>
    <w:rsid w:val="00291D3D"/>
    <w:rPr>
      <w:vertAlign w:val="superscript"/>
    </w:rPr>
  </w:style>
  <w:style w:type="paragraph" w:styleId="PargrafodaLista">
    <w:name w:val="List Paragraph"/>
    <w:basedOn w:val="Normal"/>
    <w:uiPriority w:val="34"/>
    <w:qFormat/>
    <w:rsid w:val="00291D3D"/>
    <w:pPr>
      <w:ind w:left="720"/>
      <w:contextualSpacing/>
    </w:pPr>
  </w:style>
  <w:style w:type="table" w:styleId="Tabelacomgrade">
    <w:name w:val="Table Grid"/>
    <w:basedOn w:val="Tabelanormal"/>
    <w:uiPriority w:val="39"/>
    <w:rsid w:val="00291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291D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2">
    <w:name w:val="Plain Table 2"/>
    <w:basedOn w:val="Tabelanormal"/>
    <w:uiPriority w:val="42"/>
    <w:rsid w:val="00291D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291D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291D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gkelc">
    <w:name w:val="hgkelc"/>
    <w:basedOn w:val="Fontepargpadro"/>
    <w:rsid w:val="00291D3D"/>
  </w:style>
  <w:style w:type="character" w:styleId="HiperlinkVisitado">
    <w:name w:val="FollowedHyperlink"/>
    <w:basedOn w:val="Fontepargpadro"/>
    <w:uiPriority w:val="99"/>
    <w:semiHidden/>
    <w:unhideWhenUsed/>
    <w:rsid w:val="005C0304"/>
    <w:rPr>
      <w:color w:val="954F72" w:themeColor="followedHyperlink"/>
      <w:u w:val="single"/>
    </w:rPr>
  </w:style>
  <w:style w:type="character" w:styleId="MenoPendente">
    <w:name w:val="Unresolved Mention"/>
    <w:basedOn w:val="Fontepargpadro"/>
    <w:uiPriority w:val="99"/>
    <w:semiHidden/>
    <w:unhideWhenUsed/>
    <w:rsid w:val="0060324F"/>
    <w:rPr>
      <w:color w:val="605E5C"/>
      <w:shd w:val="clear" w:color="auto" w:fill="E1DFDD"/>
    </w:rPr>
  </w:style>
  <w:style w:type="character" w:styleId="Refdecomentrio">
    <w:name w:val="annotation reference"/>
    <w:basedOn w:val="Fontepargpadro"/>
    <w:uiPriority w:val="99"/>
    <w:semiHidden/>
    <w:unhideWhenUsed/>
    <w:rsid w:val="00133663"/>
    <w:rPr>
      <w:sz w:val="16"/>
      <w:szCs w:val="16"/>
    </w:rPr>
  </w:style>
  <w:style w:type="paragraph" w:styleId="Textodecomentrio">
    <w:name w:val="annotation text"/>
    <w:basedOn w:val="Normal"/>
    <w:link w:val="TextodecomentrioChar"/>
    <w:uiPriority w:val="99"/>
    <w:unhideWhenUsed/>
    <w:rsid w:val="00133663"/>
    <w:pPr>
      <w:spacing w:line="240" w:lineRule="auto"/>
    </w:pPr>
    <w:rPr>
      <w:sz w:val="20"/>
      <w:szCs w:val="20"/>
    </w:rPr>
  </w:style>
  <w:style w:type="character" w:customStyle="1" w:styleId="TextodecomentrioChar">
    <w:name w:val="Texto de comentário Char"/>
    <w:basedOn w:val="Fontepargpadro"/>
    <w:link w:val="Textodecomentrio"/>
    <w:uiPriority w:val="99"/>
    <w:rsid w:val="00133663"/>
    <w:rPr>
      <w:sz w:val="20"/>
      <w:szCs w:val="20"/>
    </w:rPr>
  </w:style>
  <w:style w:type="paragraph" w:styleId="Assuntodocomentrio">
    <w:name w:val="annotation subject"/>
    <w:basedOn w:val="Textodecomentrio"/>
    <w:next w:val="Textodecomentrio"/>
    <w:link w:val="AssuntodocomentrioChar"/>
    <w:uiPriority w:val="99"/>
    <w:semiHidden/>
    <w:unhideWhenUsed/>
    <w:rsid w:val="00133663"/>
    <w:rPr>
      <w:b/>
      <w:bCs/>
    </w:rPr>
  </w:style>
  <w:style w:type="character" w:customStyle="1" w:styleId="AssuntodocomentrioChar">
    <w:name w:val="Assunto do comentário Char"/>
    <w:basedOn w:val="TextodecomentrioChar"/>
    <w:link w:val="Assuntodocomentrio"/>
    <w:uiPriority w:val="99"/>
    <w:semiHidden/>
    <w:rsid w:val="001336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10516">
      <w:bodyDiv w:val="1"/>
      <w:marLeft w:val="0"/>
      <w:marRight w:val="0"/>
      <w:marTop w:val="0"/>
      <w:marBottom w:val="0"/>
      <w:divBdr>
        <w:top w:val="none" w:sz="0" w:space="0" w:color="auto"/>
        <w:left w:val="none" w:sz="0" w:space="0" w:color="auto"/>
        <w:bottom w:val="none" w:sz="0" w:space="0" w:color="auto"/>
        <w:right w:val="none" w:sz="0" w:space="0" w:color="auto"/>
      </w:divBdr>
    </w:div>
    <w:div w:id="145367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https://doi.org/10.21930/rcta.vol16_num2_art:3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about:blank" TargetMode="External"/><Relationship Id="rId32" Type="http://schemas.openxmlformats.org/officeDocument/2006/relationships/hyperlink" Target="about:blank"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about:blank" TargetMode="External"/><Relationship Id="rId28" Type="http://schemas.openxmlformats.org/officeDocument/2006/relationships/hyperlink" Target="http://revistacta.agrosavia.co/index.php/revista/article/view/369"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1.jpeg"/><Relationship Id="rId14" Type="http://schemas.microsoft.com/office/2016/09/relationships/commentsIds" Target="commentsIds.xm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microsoft.com/office/2011/relationships/people" Target="people.xml"/><Relationship Id="rId8"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CCF41-4B8D-4028-812B-49EC0363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9139</Words>
  <Characters>50268</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Rosano Peña</dc:creator>
  <cp:keywords/>
  <dc:description/>
  <cp:lastModifiedBy>Carlos Rosano Peña</cp:lastModifiedBy>
  <cp:revision>2</cp:revision>
  <dcterms:created xsi:type="dcterms:W3CDTF">2022-05-15T12:34:00Z</dcterms:created>
  <dcterms:modified xsi:type="dcterms:W3CDTF">2022-05-15T12:34:00Z</dcterms:modified>
</cp:coreProperties>
</file>