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Canopia état des lieux</w:t>
      </w:r>
    </w:p>
    <w:p>
      <w:r>
        <w:rPr>
          <w:b/>
        </w:rPr>
        <w:t>Produit existant, preuves disponibles et préparation du hackathon</w:t>
      </w:r>
    </w:p>
    <w:p>
      <w:r>
        <w:t>Pour Julien • Audit au 5 octobre 2026 • Mis à jour après vérifications de la console et tests isolés</w:t>
      </w:r>
    </w:p>
    <w:p>
      <w:pPr>
        <w:pStyle w:val="Heading2"/>
      </w:pPr>
      <w:r>
        <w:t>Le résultat principal</w:t>
      </w:r>
    </w:p>
    <w:p>
      <w:r>
        <w:t>Canopia dispose déjà d’un parcours de travail volontairement manuel : conversation dans Replit, transfert vers un GPT de brief qui connaît l’hôtel, puis relecture et validation humaines. Tu as aussi des tests, des briefs et des cas hôtel documentés. Le travail prioritaire est de rendre ce parcours facile à reprendre et à évaluer, sans supprimer le contrôle humain.</w:t>
      </w:r>
    </w:p>
    <w:p>
      <w:r>
        <w:t>Correction après ta précision et ta capture : Hotel Experience Brief Translator dispose d’une fiche hôtel dans sa base de connaissances. Le fichier Sukhothai hotel input 2.0.docx a été retrouvé et lu. L’absence d’ADN complet dans le dialogue Replit ou le payload Make est une limite de ces chemins techniques ; elle ne prouve pas un manque d’ADN dans le GPT de brief. Make reste une expérimentation distincte. [S29–S31]</w:t>
      </w:r>
    </w:p>
    <w:tbl>
      <w:tblPr>
        <w:tblW w:type="auto" w:w="0"/>
        <w:jc w:val="center"/>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Ce que tu as</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Ce que la preuve permet de dire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Admin Console sur Replit</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La console publiée charge 4 hôtels et 19 sessions. Un parcours serveur simulé passe 18 assertions ; la génération externe actuelle reste à vérifier.</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Un corpus de dix scénarios</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Conversations et briefs existent, avec plusieurs revues humaines. Les corrections ne sont pas toutes reliées à une version de code vérifiée.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Le cas Seven Secrets</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Conversation fictive, ADN préparatoire, briefs EN et bahasa et expériences composées. Envoi à l’hôtel retrouvé ; exécution réelle non établie.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sz w:val="20"/>
              </w:rPr>
              <w:t>Le GPT de brief et des essais Make</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sz w:val="20"/>
              </w:rPr>
              <w:t>GPT identifié sur la capture, fiche Sukhothai de huit pages retrouvée. Passage manuel confirmé par Julien. Instructions complètes et variantes encore à inventorier.</w:t>
            </w:r>
          </w:p>
        </w:tc>
      </w:tr>
    </w:tbl>
    <w:p>
      <w:pPr>
        <w:spacing w:after="0"/>
      </w:pPr>
    </w:p>
    <w:p>
      <w:pPr>
        <w:pStyle w:val="Heading2"/>
      </w:pPr>
      <w:r>
        <w:t>Ce que je te conseille pour les trois jours</w:t>
      </w:r>
    </w:p>
    <w:p>
      <w:r>
        <w:t>Conserver le parcours manuel et préparer un exemple reproductible : conversation, bonne fiche hôtel, génération du brief et validation humaine. Pour le hackathon, isoler la recherche complémentaire et mesurer ce qu’elle apporte à une proposition réalisable. Une intégration Make complète n’est pas un préalable.</w:t>
      </w:r>
    </w:p>
    <w:p>
      <w:r>
        <w:rPr>
          <w:b w:val="0"/>
        </w:rPr>
        <w:t>Avant d’inviter de vrais clients, traiter aussi les accès opérateur, les liens invités et le refus de poursuivre. L’inspection a trouvé des écarts concrets sur ces trois points ; ils sont détaillés plus loin, sans qu’aucune exploitation ni modification ait été tentée.</w:t>
      </w:r>
    </w:p>
    <w:p>
      <w:pPr>
        <w:pStyle w:val="Heading2"/>
      </w:pPr>
      <w:r>
        <w:t>Comment lire le rapport</w:t>
      </w:r>
    </w:p>
    <w:p>
      <w:r>
        <w:t>Les références S01 à S31 renvoient aux sources. Les chapitres 15 et 16 ajoutent les contrôles exécutés et le GPT identifié. La capture et tes précisions priment sur les hypothèses initiales d’architecture. Aucun appel réel OpenAI, webhook Make ou envoi d’e-mail n’a été déclenché pendant cet audit.</w:t>
      </w:r>
    </w:p>
    <w:p>
      <w:r>
        <w:br w:type="page"/>
      </w:r>
    </w:p>
    <w:p>
      <w:pPr>
        <w:pStyle w:val="Heading1"/>
      </w:pPr>
      <w:r>
        <w:t>1 Le produit et ses différents supports</w:t>
      </w:r>
    </w:p>
    <w:p>
      <w:r>
        <w:rPr>
          <w:b w:val="0"/>
        </w:rPr>
        <w:t>La vision actuelle est claire : partir de ce que le client choisit de partager sur son séjour, confronter cette intention aux capacités et aux limites de l’hôtel, puis préparer des propositions et des actions que ses professionnels peuvent valider, adapter, chiffrer et exécuter. L’hôtel garde la relation client et la décision. [S02]</w:t>
      </w:r>
    </w:p>
    <w:p>
      <w:r>
        <w:rPr>
          <w:b w:val="0"/>
        </w:rPr>
        <w:t>La conversation sert à comprendre un séjour donné. Elle ne suppose ni historique client, ni profil psychologique, ni enrichissement caché. L’ADN hôtel doit aussi encadrer les petites adaptations possibles dans les procédures existantes. La calibration avec l’hôtel est une étape humaine de préparation, distincte de la conversation invitée. [S02, S12]</w:t>
      </w:r>
    </w:p>
    <w:tbl>
      <w:tblPr>
        <w:tblW w:type="auto" w:w="0"/>
        <w:jc w:val="center"/>
        <w:tblLayout w:type="fixed"/>
        <w:tblLook w:firstColumn="1" w:firstRow="1" w:lastColumn="0" w:lastRow="0" w:noHBand="0" w:noVBand="1" w:val="04A0"/>
      </w:tblPr>
      <w:tblGrid>
        <w:gridCol w:w="2160"/>
        <w:gridCol w:w="3024"/>
        <w:gridCol w:w="4896"/>
      </w:tblGrid>
      <w:tr>
        <w:trPr>
          <w:tblHeade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Support</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Rôle réel</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État retrouvé</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Admin Console</w:t>
              <w:br/>
              <w:t>Replit</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Socle applicatif de préparation des séjours</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Code inspecté et statut de publication actif. Nom technique Guest Prep Service.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democanopia.</w:t>
              <w:br/>
              <w:t>iamnova.fr</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Démonstration commerciale</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Historique de scène scénarisée avec conversation et briefs. Ce n’est pas la preuve du fonctionnement de l’app.</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iamnova-gtm-agent</w:t>
              <w:br/>
              <w:t>GitHub privé</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Qualification commerciale et documentation des offres</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Le contrat produit Canopia est déjà versionné ici. Le README décrit un moteur distinct du produit hôtelier.</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Drive et Gamma</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Spécifications, tests, exemples, supports</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Matière importante mais dispersée ; doublons et versions historiques.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GPT de brief</w:t>
              <w:br/>
              <w:t>Essais Make</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Brief préparé avec connaissances hôtel et validation humaine ; automatisation exploratoire séparée</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Hotel Experience Brief Translator identifié. Fiche Sukhothai lue. Configuration complète et état de Make encore non récupérés.</w:t>
            </w:r>
          </w:p>
        </w:tc>
      </w:tr>
    </w:tbl>
    <w:p>
      <w:pPr>
        <w:spacing w:after="0"/>
      </w:pPr>
    </w:p>
    <w:p>
      <w:pPr>
        <w:pStyle w:val="Heading2"/>
      </w:pPr>
      <w:r>
        <w:t>Ce qui est déjà sur Git</w:t>
      </w:r>
    </w:p>
    <w:p>
      <w:r>
        <w:rPr>
          <w:b w:val="0"/>
        </w:rPr>
        <w:t>Les documents offers/canopia/00_PRODUCT_CONTRACT.md, 02_EVIDENCE_AND_HISTORY.md et 04_CLAIMS_AND_LIMITS.md sont accessibles dans iamnova-gtm-agent. Ils fixent mieux le périmètre actuel que plusieurs anciens prompts. L’app Replit a un dépôt local sur main, propre lors de l’inspection, au commit 39caeb7 du 1er octobre 2026. Son remote observé est gitsafe-backup ; un dépôt GitHub Canopia autonome n’a pas été retrouvé. [S01–S04]</w:t>
      </w:r>
    </w:p>
    <w:p>
      <w:pPr>
        <w:pStyle w:val="Heading2"/>
      </w:pPr>
      <w:r>
        <w:t>BlooM</w:t>
      </w:r>
    </w:p>
    <w:p>
      <w:r>
        <w:rPr>
          <w:b w:val="0"/>
        </w:rPr>
        <w:t>BlooM apparaît dans les applications Replit et un dépôt bloom-app apparaît dans GitHub. Son contenu et son parcours n’ont pas été audités ici. Il faut lui garder un inventaire séparé : partager une thèse sur le service personnalisé ne signifie pas partager aujourd’hui le même moteur.</w:t>
      </w:r>
    </w:p>
    <w:p>
      <w:r>
        <w:br w:type="page"/>
      </w:r>
    </w:p>
    <w:p>
      <w:pPr>
        <w:pStyle w:val="Heading1"/>
      </w:pPr>
      <w:r>
        <w:t>2 Le parcours actuellement reconstitué</w:t>
      </w:r>
    </w:p>
    <w:p>
      <w:r>
        <w:drawing>
          <wp:inline xmlns:a="http://schemas.openxmlformats.org/drawingml/2006/main" xmlns:pic="http://schemas.openxmlformats.org/drawingml/2006/picture">
            <wp:extent cx="6309360" cy="3898251"/>
            <wp:docPr id="1" name="Picture 1"/>
            <wp:cNvGraphicFramePr>
              <a:graphicFrameLocks noChangeAspect="1"/>
            </wp:cNvGraphicFramePr>
            <a:graphic>
              <a:graphicData uri="http://schemas.openxmlformats.org/drawingml/2006/picture">
                <pic:pic>
                  <pic:nvPicPr>
                    <pic:cNvPr id="0" name="flow_existant.png"/>
                    <pic:cNvPicPr/>
                  </pic:nvPicPr>
                  <pic:blipFill>
                    <a:blip r:embed="rId11"/>
                    <a:stretch>
                      <a:fillRect/>
                    </a:stretch>
                  </pic:blipFill>
                  <pic:spPr>
                    <a:xfrm>
                      <a:off x="0" y="0"/>
                      <a:ext cx="6309360" cy="3898251"/>
                    </a:xfrm>
                    <a:prstGeom prst="rect"/>
                  </pic:spPr>
                </pic:pic>
              </a:graphicData>
            </a:graphic>
          </wp:inline>
        </w:drawing>
      </w:r>
    </w:p>
    <w:p>
      <w:r>
        <w:t>Parcours principal reconstitué à partir de ta clarification, de la capture du GPT et du bouton Copy for GPT. La branche Make est un essai d’automatisation distinct. Le schéma ne prétend pas qu’un nouveau brief a été généré pendant cet audit. [S01, S29–S31]</w:t>
      </w:r>
    </w:p>
    <w:p>
      <w:pPr>
        <w:pStyle w:val="Heading2"/>
      </w:pPr>
      <w:r>
        <w:t>Ce qui circule réellement</w:t>
      </w:r>
    </w:p>
    <w:p>
      <w:r>
        <w:t>L’opérateur crée un hôtel et un séjour, puis transmet le lien invité. Replit enregistre la conversation et le contexte. Le bouton Copy for GPT prépare un bloc à transférer manuellement dans le GPT approprié. Celui-ci complète ce contexte avec la fiche détaillée de l’hôtel chargée dans ses connaissances. Le brief reste soumis à relecture et validation humaines.</w:t>
      </w:r>
    </w:p>
    <w:p>
      <w:r>
        <w:t>Le bloc manuel comprend l’identité de l’hôtel, les noms des capacités disponibles, le style de service, la sensibilité à la confidentialité, les détails du séjour et toute la conversation sans horodatages. Il ne copie pas la fiche détaillée : celle-ci existe séparément dans le GPT. Le payload Make, lui, contient surtout le contexte du séjour et les réponses par sujet, sans conversation complète.</w:t>
      </w:r>
    </w:p>
    <w:p>
      <w:pPr>
        <w:pStyle w:val="Heading2"/>
      </w:pPr>
      <w:r>
        <w:t>Ce que ce schéma laisse ouvert</w:t>
      </w:r>
    </w:p>
    <w:p>
      <w:r>
        <w:t>Le point à vérifier est désormais la reproductibilité du parcours manuel : quel GPT et quelle fiche sont utilisés, comment le brouillon est relu et où la version validée est conservée. Le vide des champs Brief dans Replit ne signifie pas qu’aucun brief externe n’existe. Les expériences Make peuvent être étudiées séparément si elles deviennent utiles.</w:t>
      </w:r>
    </w:p>
    <w:p>
      <w:r>
        <w:br w:type="page"/>
      </w:r>
    </w:p>
    <w:p>
      <w:pPr>
        <w:pStyle w:val="Heading1"/>
      </w:pPr>
      <w:r>
        <w:t>3 Ce que contient Admin Console</w:t>
      </w:r>
    </w:p>
    <w:tbl>
      <w:tblPr>
        <w:tblW w:type="auto" w:w="0"/>
        <w:jc w:val="center"/>
        <w:tblLayout w:type="fixed"/>
        <w:tblLook w:firstColumn="1" w:firstRow="1" w:lastColumn="0" w:lastRow="0" w:noHBand="0" w:noVBand="1" w:val="04A0"/>
      </w:tblPr>
      <w:tblGrid>
        <w:gridCol w:w="1656"/>
        <w:gridCol w:w="4680"/>
        <w:gridCol w:w="3744"/>
      </w:tblGrid>
      <w:tr>
        <w:trPr>
          <w:tblHeade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Bloc</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Constat de lecture</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Conséquence</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Interface</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React et TypeScript, Vite, Wouter, TanStack Query, Tailwind et shadcn</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Socle réutilisable pour l’opérateur et l’invité.</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Serveur et base</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Node et Express, PostgreSQL avec Drizzle, SDK OpenAI</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Données et progression du séjour persistent.</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Dialogue actif</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Machine SPEC A.5, simple-prompt.ts, llm-simple.ts, GPT 4.1</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Le modèle formule dans un parcours guidé ; toute l’adaptation n’est pas laissée au modèle.</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Ancien moteur</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llm.ts et prompt vFinal encore présents</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Encore utilisé pour des métadonnées de clôture manuelle ; risque de confusion de versions.</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Brief</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Textes brouillon et final, notes opérateur, mapping statique</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Le brief opérationnel est préparé dans le GPT personnalisé, puis relu humainement.</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Vérification</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sz w:val="20"/>
              </w:rPr>
              <w:t>Pas de suite durable ni de CI identifiée. Contrôles ponctuels exécutés pendant la poursuite de l’audit.</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sz w:val="20"/>
              </w:rPr>
              <w:t>Contrôle TypeScript exécuté : 8 erreurs. Tests serveur isolés : 18 assertions réussies. Build non exécuté.</w:t>
            </w:r>
          </w:p>
        </w:tc>
      </w:tr>
    </w:tbl>
    <w:p>
      <w:pPr>
        <w:spacing w:after="0"/>
      </w:pPr>
    </w:p>
    <w:p>
      <w:pPr>
        <w:pStyle w:val="Heading2"/>
      </w:pPr>
      <w:r>
        <w:t>Ordre de la conversation</w:t>
      </w:r>
    </w:p>
    <w:p>
      <w:r>
        <w:rPr>
          <w:b w:val="0"/>
        </w:rPr>
        <w:t>Accueil avec accompagnants et motif → motif → occasion si détectée → intérêts et jusqu’à trois approfondissements → confort → parfum → fleurs → goûts → allergies → couleur → interaction → petit mot si plusieurs invités → conclusion → terminé. L’état who existe mais n’est pas atteint dans le parcours normal. [S01]</w:t>
      </w:r>
    </w:p>
    <w:p>
      <w:r>
        <w:rPr>
          <w:b w:val="0"/>
        </w:rPr>
        <w:t>Cette structure explique plusieurs retours historiques : une impression de questionnaire, des questions de fleurs ou d’occasion peu adaptées au déplacement professionnel, et des répétitions. Elle donne aussi un point de départ concret pour les corriger. La lecture identifie un motif potentiellement demandé deux fois ; ce défaut n’a pas été reproduit ici.</w:t>
      </w:r>
    </w:p>
    <w:p>
      <w:pPr>
        <w:pStyle w:val="Heading2"/>
      </w:pPr>
      <w:r>
        <w:t>L’ADN déjà structuré</w:t>
      </w:r>
    </w:p>
    <w:p>
      <w:r>
        <w:rPr>
          <w:b w:val="0"/>
        </w:rPr>
        <w:t>La fiche comprend identité, catégorie, type et positionnement ; spa, gym, piscine, accueil des enfants, transferts, conciergerie, guest relations, room service, restaurants, bar et équipements professionnels ; disponibilité et notes par capacité ; style de service, sensibilité à la vie privée, profils habituels, non négociables et comportements attendus. Ce n’est donc pas une fiche à inventer intégralement.</w:t>
      </w:r>
    </w:p>
    <w:p>
      <w:r>
        <w:t>Il faut distinguer cette fiche structurée de Replit de l’ADN détaillé conservé dans le GPT. Le fichier Sukhothai retrouvé encadre déjà les styles d’expérience, les adaptations et les refus. Des informations de délai, coût, responsabilité et disponibilité pourront le compléter avec l’hôtel, sans automatiser la décision humaine. [S30]</w:t>
      </w:r>
    </w:p>
    <w:p>
      <w:r>
        <w:br w:type="page"/>
      </w:r>
    </w:p>
    <w:p>
      <w:pPr>
        <w:pStyle w:val="Heading1"/>
      </w:pPr>
      <w:r>
        <w:t>4 Ce que prouve le cas Seven Secrets</w:t>
      </w:r>
    </w:p>
    <w:p>
      <w:r>
        <w:rPr>
          <w:b w:val="0"/>
        </w:rPr>
        <w:t>Le dossier retrouvé concerne Seven Secrets, à Lombok, et non un hôtel nommé Seven Heaven. Le cas rassemble une conversation fictive, un profil de capacités, des suggestions d’expériences, un brief anglais et sa version bahasa. Le mail du 21 avril 2026 à l’équipe de l’hôtel décrit explicitement cette simulation et demande un avis professionnel. [S05–S10]</w:t>
      </w:r>
    </w:p>
    <w:tbl>
      <w:tblPr>
        <w:tblW w:type="auto" w:w="0"/>
        <w:jc w:val="center"/>
        <w:tblLayout w:type="fixed"/>
        <w:tblLook w:firstColumn="1" w:firstRow="1" w:lastColumn="0" w:lastRow="0" w:noHBand="0" w:noVBand="1" w:val="04A0"/>
      </w:tblPr>
      <w:tblGrid>
        <w:gridCol w:w="1728"/>
        <w:gridCol w:w="4176"/>
        <w:gridCol w:w="4176"/>
      </w:tblGrid>
      <w:tr>
        <w:trPr>
          <w:tblHeade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Pièce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Ce qu’elle établit</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Ce qu’elle ne valide pas</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Conversation Clara</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Contexte familial, anniversaire, souhaits distincts, confort, contraintes et mot personnel</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Volonté d’un vrai client de répondre ; durée réelle de la conversation.</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Profil hôtel</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Recherche préalable organisée sur l’identité, les services et les possibilités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Validation opérationnelle complète ; de nombreux champs restent à compléter sur place.</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Expériences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Composition de capacités autour d’une intention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Disponibilité, prix actuels, acceptation ou achat par un client.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Brief EN et bahasa</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Traduction des informations en tâches par rôle</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Exécution par les équipes ou validation humaine de la traduction.</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E-mail envoyé</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Un exemple adapté a bien été partagé avec l’établissement</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Adoption, résultat de pilote ou retour hôtel retrouvé.</w:t>
            </w:r>
          </w:p>
        </w:tc>
      </w:tr>
    </w:tbl>
    <w:p>
      <w:pPr>
        <w:spacing w:after="0"/>
      </w:pPr>
    </w:p>
    <w:p>
      <w:pPr>
        <w:pStyle w:val="Heading2"/>
      </w:pPr>
      <w:r>
        <w:t>Le meilleur exemple de ta thèse</w:t>
      </w:r>
    </w:p>
    <w:p>
      <w:r>
        <w:rPr>
          <w:b w:val="0"/>
        </w:rPr>
        <w:t>La cliente fictive veut à la fois un séjour familial et un dîner en couple. Le document associe un dîner romantique à une possibilité de garde d’enfant. Cette combinaison résout une condition concrète de réalisation de l’expérience. Elle illustre la conception de service à partir du savoir-faire existant de l’hôtel. Le document précise qu’aucune prestation n’est réservée ou promise.</w:t>
      </w:r>
    </w:p>
    <w:p>
      <w:r>
        <w:rPr>
          <w:b w:val="0"/>
        </w:rPr>
        <w:t>D’autres propositions relient les intérêts de la famille aux activités marines, à un cours de cuisine ou à une visite de ferme perlière. Leur qualité dépend de la saison, des contraintes de l’enfant et de la capacité du prestataire à les organiser. Les tarifs sont ceux des documents historiques ; ils n’ont pas été revérifiés.</w:t>
      </w:r>
    </w:p>
    <w:p>
      <w:pPr>
        <w:pStyle w:val="Heading2"/>
      </w:pPr>
      <w:r>
        <w:t>Les limites à conserver dans la présentation</w:t>
      </w:r>
    </w:p>
    <w:p>
      <w:r>
        <w:rPr>
          <w:b w:val="0"/>
        </w:rPr>
        <w:t>Le profil retrouvé porte encore des mentions de préparation avant visite et des champs à compléter. Le mail s’appuie aussi sur tes observations après séjour : ces observations ont donc nourri le cas, mais aucune fiche opérationnelle consolidée et validée n’a été retrouvée. La recherche des messages entrants du domaine de l’hôtel n’a renvoyé aucun résultat ; cela ne prouve pas l’absence de tout retour par un autre canal.</w:t>
      </w:r>
    </w:p>
    <w:p>
      <w:r>
        <w:rPr>
          <w:b w:val="0"/>
        </w:rPr>
        <w:t>Les 1 100 à 1 200 dollars évoqués dans les suggestions représentent un panier hypothétique de propositions. Ce n’est ni un revenu réalisé ni un gain causal démontré. Le cas est solide comme démonstration du raisonnement et comme support de discussion avec un hôtel.</w:t>
      </w:r>
    </w:p>
    <w:p>
      <w:r>
        <w:br w:type="page"/>
      </w:r>
    </w:p>
    <w:p>
      <w:pPr>
        <w:pStyle w:val="Heading1"/>
      </w:pPr>
      <w:r>
        <w:t>5 Les tests déjà disponibles</w:t>
      </w:r>
    </w:p>
    <w:p>
      <w:r>
        <w:rPr>
          <w:b w:val="0"/>
        </w:rPr>
        <w:t>Le corpus principal récupéré comprend dix conversations de scénarios et onze briefs, dont une seconde version du cas allergie. Les dossiers dupliqués ne sont pas comptés comme de nouveaux tests. Plusieurs exemples utilisent le Sukhothai Bangkok ; ce sont des personas et situations de test. Les dates d’import Drive ne sont pas les dates des essais. [S13–S16]</w:t>
      </w:r>
    </w:p>
    <w:tbl>
      <w:tblPr>
        <w:tblW w:type="auto" w:w="0"/>
        <w:jc w:val="center"/>
        <w:tblLayout w:type="fixed"/>
        <w:tblLook w:firstColumn="1" w:firstRow="1" w:lastColumn="0" w:lastRow="0" w:noHBand="0" w:noVBand="1" w:val="04A0"/>
      </w:tblPr>
      <w:tblGrid>
        <w:gridCol w:w="2664"/>
        <w:gridCol w:w="7416"/>
      </w:tblGrid>
      <w:tr>
        <w:trPr>
          <w:tblHeade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Scénario</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Point de contrôle déjà identifié</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1 Couple très fatigué</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Réduire les questions inutiles ; approfondir les lectures ; transformer le besoin de repos en préparation concrète.</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2 Famille et allergie sévère</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L’alerte ressort ; contrôler la fidélité des âges et la cohérence des consignes entre départements.</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3 Voyage professionnel court</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Adapter les questions au travail, au sommeil et aux routines ; limiter fleurs et occasions sans pertinence.</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4 Lune de miel</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Exploiter les références personnelles avec tact ; ne pas confondre avis PASS informel et validation exhaustive.</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5 Invité sarcastique</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Séparer humour et souhait réel ; ne pas exécuter littéralement une boutade.</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6 Réponses minimales</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Ne pas convertir « forêt » et « vert » en souhaits détaillés non confirmés.</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7 Invité très bavard</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Conserver les informations utiles, les préférences différentes du couple et les réserves exprimées.</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8 Contexte culturel</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Utiliser les contraintes explicitement partagées ; demander le niveau d’interaction souhaité.</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9 Long séjour</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Conserver les préférences utiles et préparer les routines ; certains éléments disparaissent du brief.</w:t>
            </w:r>
          </w:p>
        </w:tc>
      </w:tr>
      <w:tr>
        <w:trPr>
          <w:cantSplit/>
        </w:trPr>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10 Invité méfiant</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Respecter l’arrêt demandé ; éviter de continuer à produire des recommandations à partir des réponses.</w:t>
            </w:r>
          </w:p>
        </w:tc>
      </w:tr>
    </w:tbl>
    <w:p>
      <w:pPr>
        <w:spacing w:after="0"/>
      </w:pPr>
    </w:p>
    <w:p>
      <w:pPr>
        <w:pStyle w:val="Heading2"/>
      </w:pPr>
      <w:r>
        <w:t>Deux défauts particulièrement révélateurs</w:t>
      </w:r>
    </w:p>
    <w:p>
      <w:r>
        <w:rPr>
          <w:b w:val="0"/>
        </w:rPr>
        <w:t>Dans le test 10, le client demande d’arrêter et un brief personnalisé existe néanmoins. La revue interne demande explicitement de ne pas produire de sortie d’expérience dans ce cas. Dans le test 6, le brief développe des suggestions à partir de réponses très ambiguës, alors que la revue juge ces indices insuffisants. Ce sont des écarts observés dans les artefacts historiques, pas des tests rejoués aujourd’hui.</w:t>
      </w:r>
    </w:p>
    <w:p>
      <w:r>
        <w:rPr>
          <w:b w:val="0"/>
        </w:rPr>
        <w:t>Les notes v3 signalent encore questions répétées, petit mot manquant et consigne de fin absente. Les PDF d’un dossier « automated flow » prouvent que des sorties ont été produites ; certains gardent des dates inconnues et des éléments à compléter. Aucun taux de réussite actuel ne peut être déduit de cet ensemble.</w:t>
      </w:r>
    </w:p>
    <w:p>
      <w:r>
        <w:br w:type="page"/>
      </w:r>
    </w:p>
    <w:p>
      <w:pPr>
        <w:pStyle w:val="Heading1"/>
      </w:pPr>
      <w:r>
        <w:t>6 Les GPT et la chaîne de génération</w:t>
      </w:r>
    </w:p>
    <w:tbl>
      <w:tblPr>
        <w:tblW w:type="auto" w:w="0"/>
        <w:jc w:val="center"/>
        <w:tblLayout w:type="fixed"/>
        <w:tblLook w:firstColumn="1" w:firstRow="1" w:lastColumn="0" w:lastRow="0" w:noHBand="0" w:noVBand="1" w:val="04A0"/>
      </w:tblPr>
      <w:tblGrid>
        <w:gridCol w:w="1872"/>
        <w:gridCol w:w="4248"/>
        <w:gridCol w:w="3960"/>
      </w:tblGrid>
      <w:tr>
        <w:trPr>
          <w:tblHeade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Élément</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Ce qui est retrouvé</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Ce qui manque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GPT de découverte</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Références de conversation à un rôle Pre-Arrival Discovery Host et versions de prompts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Lien du GPT, instructions actuelles, fichiers de connaissance, actions et historique de publication.</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GPT de brief</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sz w:val="20"/>
              </w:rPr>
              <w:t>Hotel Experience Brief Translator visible sur la capture. Instruction V1 Template-Driven ; fichier Sukhothai hotel input 2.0.docx dans les connaissances.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sz w:val="20"/>
              </w:rPr>
              <w:t>Instructions complètes, version effectivement utilisée et inventaire des copies par hôtel ou par test.</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Modèle dans l’app</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GPT 4.1 dans le moteur actif inspecté</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Comparaison avec la version effectivement publiée et trace d’un appel de test.</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Make Brief Generator</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sz w:val="20"/>
              </w:rPr>
              <w:t>Automatisation exploratoire ; chaîne décrite dans les archives. Un mail de sortie de février a été rapproché d’une session.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sz w:val="20"/>
              </w:rPr>
              <w:t>Configuration actuelle et traitement aval. Ces inconnues ne bloquent pas le parcours manuel.</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Gamma</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Présentations, template et briefs listés ; plusieurs PDF lus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Lien systématique entre session, génération, document final et validation humaine.</w:t>
            </w:r>
          </w:p>
        </w:tc>
      </w:tr>
    </w:tbl>
    <w:p>
      <w:pPr>
        <w:spacing w:after="0"/>
      </w:pPr>
    </w:p>
    <w:p>
      <w:pPr>
        <w:pStyle w:val="Heading2"/>
      </w:pPr>
      <w:r>
        <w:t>Ce qui est réutilisable immédiatement</w:t>
      </w:r>
    </w:p>
    <w:p>
      <w:r>
        <w:rPr>
          <w:b w:val="0"/>
        </w:rPr>
        <w:t>Le format départemental, la distinction entre informations explicites et inférences, les alertes prioritaires et la liste des inconnues constituent une base. Le template de brief et les sorties Seven Secrets donnent des exemples concrets de la forme attendue. Les conversations permettent de reconstruire des entrées déterministes. [S07, S08, S11, S17]</w:t>
      </w:r>
    </w:p>
    <w:p>
      <w:r>
        <w:rPr>
          <w:b w:val="0"/>
        </w:rPr>
        <w:t>Les archives de mars décrivent Brief Generator comme actif, mais un document ultérieur mentionne l’absence de logs disponibles ou des historiques expirés. Ces observations ne suffisent pas à conclure que le scénario fonctionne aujourd’hui ou qu’il n’a jamais tourné. Les scénarios d’outreach et de relance sont une autre chaîne ; leurs exécutions ne valident pas le parcours invité. [S18–S20]</w:t>
      </w:r>
    </w:p>
    <w:p>
      <w:pPr>
        <w:pStyle w:val="Heading2"/>
      </w:pPr>
      <w:r>
        <w:t>Ce qu’il faut récupérer pour refermer cette partie</w:t>
      </w:r>
    </w:p>
    <w:p>
      <w:r>
        <w:t>Pour le parcours principal, récupérer les instructions complètes de Hotel Experience Brief Translator et inventorier ses copies, chacune avec ses fichiers hôtel. La capture identifie un GPT et une pièce de connaissance ; son texte intégral d’instructions n’est pas visible. Le blueprint Make ne devient nécessaire que pour reprendre la variante automatisée.</w:t>
      </w:r>
    </w:p>
    <w:p>
      <w:r>
        <w:t>Il est déjà possible de figer une conversation, la fiche hôtel correspondante et un brief de référence, puis de documenter la relecture humaine. Une génération manuelle contrôlée constitue un parcours valable pour la préparation ; elle ne doit pas être traitée comme une défaillance d’intégration.</w:t>
      </w:r>
    </w:p>
    <w:p>
      <w:r>
        <w:br w:type="page"/>
      </w:r>
    </w:p>
    <w:p>
      <w:pPr>
        <w:pStyle w:val="Heading1"/>
      </w:pPr>
      <w:r>
        <w:t>7 Les divergences entre versions</w:t>
      </w:r>
    </w:p>
    <w:p>
      <w:r>
        <w:t>Les anciens documents n’expriment pas tous la même version du produit. Le contrat dans Git, ta clarification sur le passage manuel et la configuration visible du GPT servent de référence. Les divergences ci-dessous concernent des sources historiques ; elles ne sont pas attribuées sans preuve au GPT montré dans ta capture. [S02, S17, S29]</w:t>
      </w:r>
    </w:p>
    <w:tbl>
      <w:tblPr>
        <w:tblW w:type="auto" w:w="0"/>
        <w:jc w:val="center"/>
        <w:tblLayout w:type="fixed"/>
        <w:tblLook w:firstColumn="1" w:firstRow="1" w:lastColumn="0" w:lastRow="0" w:noHBand="0" w:noVBand="1" w:val="04A0"/>
      </w:tblPr>
      <w:tblGrid>
        <w:gridCol w:w="4536"/>
        <w:gridCol w:w="5544"/>
      </w:tblGrid>
      <w:tr>
        <w:trPr>
          <w:tblHeader/>
          <w:cantSplit/>
        </w:trPr>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Écart retrouvé</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Décision de consolidation proposée</w:t>
            </w:r>
          </w:p>
        </w:tc>
      </w:tr>
      <w:tr>
        <w:trPr>
          <w:cantSplit/>
        </w:trPr>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Nationalité et habitudes culturelles prédéfinies dans un ancien prompt</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Retirer ces raccourcis. Une préférence doit venir du client ou être explicitement confirmée.</w:t>
            </w:r>
          </w:p>
        </w:tc>
      </w:tr>
      <w:tr>
        <w:trPr>
          <w:cantSplit/>
        </w:trPr>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Recoupement PMS et CRM ou reconnaissance de clients habituels</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Ne pas en faire une dépendance du premier produit. Garder le périmètre du séjour volontairement partagé.</w:t>
            </w:r>
          </w:p>
        </w:tc>
      </w:tr>
      <w:tr>
        <w:trPr>
          <w:cantSplit/>
        </w:trPr>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Informations manquantes interdites à inventer, mais température par défaut dans le même prompt</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Représenter l’inconnu. Distinguer un standard hôtel documenté d’une préférence du client.</w:t>
            </w:r>
          </w:p>
        </w:tc>
      </w:tr>
      <w:tr>
        <w:trPr>
          <w:cantSplit/>
        </w:trPr>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Quatre sections obligatoires puis ajout d’une section revenus</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Fixer un format unique. Les revenus hypothétiques ne doivent pas se transformer en résultat acquis.</w:t>
            </w:r>
          </w:p>
        </w:tc>
      </w:tr>
      <w:tr>
        <w:trPr>
          <w:cantSplit/>
        </w:trPr>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Deux pages par section contre deux pages au total dans le pilote</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Garder un brief bref pour le coordinateur, avec détails consultables si utiles.</w:t>
            </w:r>
          </w:p>
        </w:tc>
      </w:tr>
      <w:tr>
        <w:trPr>
          <w:cantSplit/>
        </w:trPr>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Petits mots exacts et propositions de reformulation automatique</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Conserver les mots validés ; demander confirmation avant d’inventer un message intime.</w:t>
            </w:r>
          </w:p>
        </w:tc>
      </w:tr>
      <w:tr>
        <w:trPr>
          <w:cantSplit/>
        </w:trPr>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Arrêt assimilé à une clôture productive</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Séparer fin normale, refus de poursuivre et demande de suppression.</w:t>
            </w:r>
          </w:p>
        </w:tc>
      </w:tr>
    </w:tbl>
    <w:p>
      <w:pPr>
        <w:spacing w:after="0"/>
      </w:pPr>
    </w:p>
    <w:p>
      <w:pPr>
        <w:pStyle w:val="Heading2"/>
      </w:pPr>
      <w:r>
        <w:t>Ce qui doit rester au centre</w:t>
      </w:r>
    </w:p>
    <w:p>
      <w:r>
        <w:rPr>
          <w:b w:val="0"/>
        </w:rPr>
        <w:t>Une proposition doit expliquer : ce que le client a partagé, quelle capacité de l’hôtel elle mobilise, ce qu’il faut encore vérifier et qui décide. La recherche additionnelle ne doit pas remplacer une préférence actuelle exprimée par une trace plus ancienne trouvée ailleurs.</w:t>
      </w:r>
    </w:p>
    <w:p>
      <w:r>
        <w:rPr>
          <w:b w:val="0"/>
        </w:rPr>
        <w:t>Le vocabulaire compte aussi. Certains supports parlent de profilage psychologique, de WhatsApp ou de résultats commerciaux déjà acquis. Les sources disponibles ne démontrent pas ces fonctions ou ces effets. Pour le hackathon et le pilote, les affirmations doivent rester attachées à un parcours observé et à une version identifiée.</w:t>
      </w:r>
    </w:p>
    <w:p>
      <w:pPr>
        <w:pStyle w:val="Heading2"/>
      </w:pPr>
      <w:r>
        <w:t>Une seule référence à maintenir</w:t>
      </w:r>
    </w:p>
    <w:p>
      <w:r>
        <w:rPr>
          <w:b w:val="0"/>
        </w:rPr>
        <w:t>Créer un dossier produit avec le contrat actuel, le schéma d’ADN, le schéma de conversation, le schéma du brief et les exemples approuvés. Conserver les anciennes versions en archive, avec leur date et leur statut. Cette consolidation peut précéder tout changement de modèle.</w:t>
      </w:r>
    </w:p>
    <w:p>
      <w:r>
        <w:br w:type="page"/>
      </w:r>
    </w:p>
    <w:p>
      <w:pPr>
        <w:pStyle w:val="Heading1"/>
      </w:pPr>
      <w:r>
        <w:t>8 Les manques techniques à traiter</w:t>
      </w:r>
    </w:p>
    <w:p>
      <w:r>
        <w:t>Ces points viennent de la lecture du code renvoyée par Replit. La console a depuis été consultée et des tests serveur isolés ont été exécutés, décrits au chapitre 15. La correspondance entre le commit inspecté et le déploiement reste inconnue. Aucun test d’écriture en production n’a été effectué. [S01]</w:t>
      </w:r>
    </w:p>
    <w:tbl>
      <w:tblPr>
        <w:tblW w:type="auto" w:w="0"/>
        <w:jc w:val="center"/>
        <w:tblLayout w:type="fixed"/>
        <w:tblLook w:firstColumn="1" w:firstRow="1" w:lastColumn="0" w:lastRow="0" w:noHBand="0" w:noVBand="1" w:val="04A0"/>
      </w:tblPr>
      <w:tblGrid>
        <w:gridCol w:w="1512"/>
        <w:gridCol w:w="4608"/>
        <w:gridCol w:w="3960"/>
      </w:tblGrid>
      <w:tr>
        <w:trPr>
          <w:tblHeade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Priorité</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Constat</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Action minimale proposée</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Avant clients</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Pas d’authentification observée sur la console et les API hôtels et sessions ; protection séparée limitée à /api/admin/*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Protéger toutes les opérations opérateur et vérifier les droits côté serveur.</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Avant clients</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Liens de huit caractères générés avec Math.random ; pas d’expiration ni de limitation de requêtes explicite trouvée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Tokens robustes, expiration et révocation réelles ; limiter les requêtes et les coûts.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Avant clients</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Pas de traitement dédié du refus ; le bouton de fin déclenche Make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Introduire un statut de refus qui empêche la génération et séparer la demande de suppression.</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sz w:val="20"/>
              </w:rPr>
              <w:t>Option Make</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sz w:val="20"/>
              </w:rPr>
              <w:t>ADN complet absent du payload Make. Le GPT manuel dispose de sa propre fiche de connaissance.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sz w:val="20"/>
              </w:rPr>
              <w:t>Si cette option est reprise, lui fournir le contexte hôtel nécessaire et garder une validation humaine.</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Option Make</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Pas de suivi durable de livraison ; une erreur Make laisse la session Completed. Risque de requêtes concurrentes.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Identifiant partagé, statuts d’envoi et de génération, protection contre les doubles traitements.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Avant export</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Fichiers SQLite suivis dans Git ; logs contenant des contenus API et l’adresse du webhook</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Exporter une copie filtrée et vérifier les données et secrets avant tout partage.</w:t>
            </w:r>
          </w:p>
        </w:tc>
      </w:tr>
    </w:tbl>
    <w:p>
      <w:pPr>
        <w:spacing w:after="0"/>
      </w:pPr>
    </w:p>
    <w:p>
      <w:pPr>
        <w:pStyle w:val="Heading2"/>
      </w:pPr>
      <w:r>
        <w:t>Autres points identifiés</w:t>
      </w:r>
    </w:p>
    <w:p>
      <w:r>
        <w:rPr>
          <w:b w:val="0"/>
        </w:rPr>
        <w:t>L’import ne restitue pas certains champs d’état ; une sauvegarde semble utiliser une réponse HTTP sans décodage JSON ; la détection d’une conclusion française ne correspond pas au texte injecté ; la clôture manuelle réorganise les notes opérateur en métadonnées. Neuf langues sont proposées alors que les instructions sont surtout en français et anglais. Une régénération GPT n’est pas revalidée. Ces points appellent des reproductions courtes, pas une réécriture générale.</w:t>
      </w:r>
    </w:p>
    <w:p>
      <w:pPr>
        <w:pStyle w:val="Heading2"/>
      </w:pPr>
      <w:r>
        <w:t>Périmètre raisonnable avant le hackathon</w:t>
      </w:r>
    </w:p>
    <w:p>
      <w:r>
        <w:t>Préparer un cas fictif et utiliser le parcours Copy for GPT → GPT spécialisé → relecture. La recherche complémentaire peut produire une annexe sourcée que l’opérateur choisit d’utiliser. L’automatisation Make peut rester hors périmètre pendant le hackathon.</w:t>
      </w:r>
    </w:p>
    <w:p>
      <w:r>
        <w:br w:type="page"/>
      </w:r>
    </w:p>
    <w:p>
      <w:pPr>
        <w:pStyle w:val="Heading1"/>
      </w:pPr>
      <w:r>
        <w:t>9 La brique recherche pour le hackathon</w:t>
      </w:r>
    </w:p>
    <w:p>
      <w:r>
        <w:t>Le périmètre proposé est une expérience additionnelle : déterminer si une recherche autorisée apporte une information utile à la préparation d’un service. L’opérateur examine ses résultats avant de les intégrer au travail du GPT de brief. Le contrôle humain du parcours Canopia reste en place ; ce module demeure une hypothèse à tester.</w:t>
      </w:r>
    </w:p>
    <w:p>
      <w:r>
        <w:drawing>
          <wp:inline xmlns:a="http://schemas.openxmlformats.org/drawingml/2006/main" xmlns:pic="http://schemas.openxmlformats.org/drawingml/2006/picture">
            <wp:extent cx="6309360" cy="3695859"/>
            <wp:docPr id="2" name="Picture 2"/>
            <wp:cNvGraphicFramePr>
              <a:graphicFrameLocks noChangeAspect="1"/>
            </wp:cNvGraphicFramePr>
            <a:graphic>
              <a:graphicData uri="http://schemas.openxmlformats.org/drawingml/2006/picture">
                <pic:pic>
                  <pic:nvPicPr>
                    <pic:cNvPr id="0" name="flow_recherche.png"/>
                    <pic:cNvPicPr/>
                  </pic:nvPicPr>
                  <pic:blipFill>
                    <a:blip r:embed="rId12"/>
                    <a:stretch>
                      <a:fillRect/>
                    </a:stretch>
                  </pic:blipFill>
                  <pic:spPr>
                    <a:xfrm>
                      <a:off x="0" y="0"/>
                      <a:ext cx="6309360" cy="3695859"/>
                    </a:xfrm>
                    <a:prstGeom prst="rect"/>
                  </pic:spPr>
                </pic:pic>
              </a:graphicData>
            </a:graphic>
          </wp:inline>
        </w:drawing>
      </w:r>
    </w:p>
    <w:p>
      <w:pPr>
        <w:pStyle w:val="Heading2"/>
      </w:pPr>
      <w:r>
        <w:t>Une entrée qui garde un objectif précis</w:t>
      </w:r>
    </w:p>
    <w:p>
      <w:r>
        <w:rPr>
          <w:b w:val="0"/>
        </w:rPr>
        <w:t>Entrées proposées : les souhaits actuels issus de la conversation, la version de l’ADN hôtel, une question de recherche, un périmètre de sources autorisé et une limite de temps. Pour un cas sur une personne, privilégier un lien fourni ou confirmé par cette personne ; une homonymie doit conduire à une abstention ou une clarification.</w:t>
      </w:r>
    </w:p>
    <w:p>
      <w:pPr>
        <w:pStyle w:val="Heading2"/>
      </w:pPr>
      <w:r>
        <w:t>Une sortie qui sert une décision de service</w:t>
      </w:r>
    </w:p>
    <w:p>
      <w:r>
        <w:rPr>
          <w:b w:val="0"/>
        </w:rPr>
        <w:t>Pour chaque résultat : information trouvée, URL et date, extrait justificatif court, degré d’incertitude, lien avec un souhait partagé, capacité hôtel concernée et validation requise. Séparer explicitement « information vérifiée », « hypothèse » et « question à poser ». Un résultat vide mais justifié est une sortie valide.</w:t>
      </w:r>
    </w:p>
    <w:p>
      <w:r>
        <w:rPr>
          <w:b w:val="0"/>
        </w:rPr>
        <w:t>La recherche sur l’hôtel et les possibilités locales est plus proche de ta vision initiale. Le thème officiel porte toutefois sur une personne et un objectif. Il faut donc présenter clairement le cas choisi et confirmer avec les organisateurs si une variante centrée sur l’établissement suffit. [S27]</w:t>
      </w:r>
    </w:p>
    <w:p>
      <w:r>
        <w:br w:type="page"/>
      </w:r>
    </w:p>
    <w:p>
      <w:pPr>
        <w:pStyle w:val="Heading1"/>
      </w:pPr>
      <w:r>
        <w:t>10 Une démonstration qui teste la valeur ajoutée</w:t>
      </w:r>
    </w:p>
    <w:p>
      <w:r>
        <w:rPr>
          <w:b w:val="0"/>
        </w:rPr>
        <w:t>Le cas Seven Secrets donne une base lisible, mais Clara est fictive : lui fabriquer un historique public créerait une fausse preuve. Pour une recherche réelle sur une personne, utiliser un volontaire et ses liens autorisés. Pour les cas synthétiques, étiqueter les sources de test comme telles.</w:t>
      </w:r>
    </w:p>
    <w:p>
      <w:pPr>
        <w:pStyle w:val="Heading2"/>
      </w:pPr>
      <w:r>
        <w:t>Comparer deux résultats sur la même demande</w:t>
      </w:r>
    </w:p>
    <w:p>
      <w:r>
        <w:rPr>
          <w:b w:val="0"/>
        </w:rPr>
        <w:t>Version A : conversation et ADN seuls. Version B : mêmes entrées, plus recherche complémentaire. Afficher précisément ce qui change dans la proposition de service, quelle source le justifie et ce que l’hôtel doit encore confirmer. Si la recherche ne change rien d’utile, la démonstration doit le montrer.</w:t>
      </w:r>
    </w:p>
    <w:tbl>
      <w:tblPr>
        <w:tblW w:type="auto" w:w="0"/>
        <w:jc w:val="center"/>
        <w:tblLayout w:type="fixed"/>
        <w:tblLook w:firstColumn="1" w:firstRow="1" w:lastColumn="0" w:lastRow="0" w:noHBand="0" w:noVBand="1" w:val="04A0"/>
      </w:tblPr>
      <w:tblGrid>
        <w:gridCol w:w="4608"/>
        <w:gridCol w:w="5472"/>
      </w:tblGrid>
      <w:tr>
        <w:trPr>
          <w:tblHeade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Cas de contrôle proposé</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Résultat attendu</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Indice pertinent et source attribuée correctement</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Une proposition reliée à une capacité réelle ; la preuve est consultable.</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Source qui répète ce que le client a déjà dit</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Pas de personnalisation prétendument nouvelle ; doublon écarté.</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Aucun résultat utilisable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Rapport incomplet assumé ; aucune invention pour remplir le brief.</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Homonyme ou identité incertaine</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Aucune attribution ; clarification ou arrêt.</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Trace ancienne contraire au souhait actuel</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Le souhait actuel reste prioritaire ; la contradiction est visible.</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Information sans utilité pour le séjour</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Exclusion du rapport opérationnel.</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Capacité hôtel indisponible ou refus du client</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Pas de proposition exécutable ni de poursuite non autorisée.</w:t>
            </w:r>
          </w:p>
        </w:tc>
      </w:tr>
    </w:tbl>
    <w:p>
      <w:pPr>
        <w:spacing w:after="0"/>
      </w:pPr>
    </w:p>
    <w:p>
      <w:pPr>
        <w:pStyle w:val="Heading2"/>
      </w:pPr>
      <w:r>
        <w:t>Mesures simples à conserver</w:t>
      </w:r>
    </w:p>
    <w:p>
      <w:r>
        <w:rPr>
          <w:b w:val="0"/>
        </w:rPr>
        <w:t>Compter les résultats correctement attribués, les propositions réellement nouvelles, les recommandations rattachées à une capacité, les contradictions et les abstentions appropriées. Noter le temps de traitement, le coût et le jugement de l’opérateur. Ne pas transformer quelques cas en statistiques de performance généralisables.</w:t>
      </w:r>
    </w:p>
    <w:p>
      <w:pPr>
        <w:pStyle w:val="Heading2"/>
      </w:pPr>
      <w:r>
        <w:t>Présentation du projet</w:t>
      </w:r>
    </w:p>
    <w:p>
      <w:r>
        <w:rPr>
          <w:b w:val="0"/>
        </w:rPr>
        <w:t>Sous Once Upon a Stay, montrer une demande de séjour, un résultat avant recherche, les preuves nouvelles, puis la proposition corrigée et ses limites. Une démonstration courte peut inclure un succès et un cas où l’agent s’arrête. Distinguer les composants préexistants du travail réalisé pendant l’événement.</w:t>
      </w:r>
    </w:p>
    <w:p>
      <w:r>
        <w:rPr>
          <w:b w:val="0"/>
        </w:rPr>
        <w:t>Le barème officiel privilégie le résultat de bout en bout à 35 %, puis la valeur et la pertinence à 25 %. Une tranche complète et vérifiable est donc un meilleur objectif que l’ensemble de Canopia. Le règlement public consulté ne clarifie pas les conditions de réemploi du code antérieur : ce point reste à confirmer. [S27]</w:t>
      </w:r>
    </w:p>
    <w:p>
      <w:r>
        <w:br w:type="page"/>
      </w:r>
    </w:p>
    <w:p>
      <w:pPr>
        <w:pStyle w:val="Heading1"/>
      </w:pPr>
      <w:r>
        <w:t>11 Les trois jours de préparation</w:t>
      </w:r>
    </w:p>
    <w:p>
      <w:r>
        <w:rPr>
          <w:b w:val="0"/>
        </w:rPr>
        <w:t>Objectif au mercredi soir : disposer d’un socle récupérable, d’une définition claire de la nouvelle brique et d’un exemple reproductible. Le plan ci-dessous est proposé ; aucune migration Git ni modification d’application n’a été faite dans cet audit.</w:t>
      </w:r>
    </w:p>
    <w:tbl>
      <w:tblPr>
        <w:tblW w:type="auto" w:w="0"/>
        <w:jc w:val="center"/>
        <w:tblLayout w:type="fixed"/>
        <w:tblLook w:firstColumn="1" w:firstRow="1" w:lastColumn="0" w:lastRow="0" w:noHBand="0" w:noVBand="1" w:val="04A0"/>
      </w:tblPr>
      <w:tblGrid>
        <w:gridCol w:w="1584"/>
        <w:gridCol w:w="4752"/>
        <w:gridCol w:w="3744"/>
      </w:tblGrid>
      <w:tr>
        <w:trPr>
          <w:tblHeade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Quand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Travail prioritaire</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Livrable vérifiable</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Lundi 5 octobre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Récupérer le code dans un dépôt privé propre. Figer le GPT de brief, ses instructions accessibles, la fiche hôtel et une conversation. Identifier Make comme option séparée.</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sz w:val="20"/>
              </w:rPr>
              <w:t>Socle récupérable et dossier d’entrée du parcours manuel, avec versions identifiées.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Mardi 6 octobre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sz w:val="20"/>
              </w:rPr>
              <w:t>Vérifier le bloc Copy for GPT et la bonne fiche hôtel ; définir les entrées et sorties de la recherche ; rejouer le parcours manuel et sa validation humaine.</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Un parcours de référence et un contrat de données versionné.</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Mercredi 7 octobre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Préparer les cas de recherche, les refus et l’absence de résultats. Vérifier les règles de réemploi avec l’organisateur. Préparer le discours et la solution de repli.</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Démonstration du socle, liste de travaux pour la nuit et cas comparables A et B.</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Pendant l’événement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Développer et évaluer la recherche ciblée avec l’équipe ; enregistrer ce qui fonctionne et les limites.</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Une brique nouvelle démontrable, reliée à un usage hôtelier précis.</w:t>
            </w:r>
          </w:p>
        </w:tc>
      </w:tr>
    </w:tbl>
    <w:p>
      <w:pPr>
        <w:spacing w:after="0"/>
      </w:pPr>
    </w:p>
    <w:p>
      <w:pPr>
        <w:pStyle w:val="Heading2"/>
      </w:pPr>
      <w:r>
        <w:t>Contenu conseillé du dépôt Canopia</w:t>
      </w:r>
    </w:p>
    <w:p>
      <w:r>
        <w:rPr>
          <w:b w:val="0"/>
        </w:rPr>
        <w:t>Conserver client/, server/, shared/ et script/, les manifestes et fichiers de configuration nécessaires. Ajouter docs/ pour le contrat et les flows, prompts/ pour les instructions versionnées, schemas/ pour les échanges et fixtures/ pour les conversations fictives, profils d’hôtel et sorties attendues. Décrire dans le README le lancement, les variables nécessaires, le scénario de démonstration et les limites connues.</w:t>
      </w:r>
    </w:p>
    <w:p>
      <w:r>
        <w:rPr>
          <w:b w:val="0"/>
        </w:rPr>
        <w:t>Ajouter les tests qui vérifient les comportements importants : arrêt demandé, ADN limitant une proposition, conservation d’une préférence explicite et absence de doublon à la clôture. Les documents historiques fournissent les cas ; ils ne remplacent pas ces vérifications exécutables.</w:t>
      </w:r>
    </w:p>
    <w:p>
      <w:pPr>
        <w:pStyle w:val="Heading2"/>
      </w:pPr>
      <w:r>
        <w:t>Éléments à sortir de la copie partagée</w:t>
      </w:r>
    </w:p>
    <w:p>
      <w:r>
        <w:rPr>
          <w:b w:val="0"/>
        </w:rPr>
        <w:t>Bases SQLite, dumps, fichiers .env, journaux, conversations réelles, sauvegardes et pièces jointes non triées. Un dépôt neuf filtré peut être préférable à un export intégral de l’historique actuel, où des bases sont suivies. Cette vérification doit précéder une publication ; le dépôt privé sert d’abord à récupérer et organiser le travail.</w:t>
      </w:r>
    </w:p>
    <w:p>
      <w:r>
        <w:rPr>
          <w:b w:val="0"/>
        </w:rPr>
        <w:t>Garder BlooM dans un chantier distinct pendant cette préparation. L’objectif de ces trois jours est que l’équipe comprenne et puisse utiliser Canopia rapidement.</w:t>
      </w:r>
    </w:p>
    <w:p>
      <w:r>
        <w:br w:type="page"/>
      </w:r>
    </w:p>
    <w:p>
      <w:pPr>
        <w:pStyle w:val="Heading1"/>
      </w:pPr>
      <w:r>
        <w:t>12 Ce qui reste à valider avec un hôtel</w:t>
      </w:r>
    </w:p>
    <w:p>
      <w:r>
        <w:rPr>
          <w:b w:val="0"/>
        </w:rPr>
        <w:t>Le hackathon peut éprouver une brique technique et faire sortir le produit de ton travail solitaire. La valeur du service dépend ensuite de deux comportements que les documents ne démontrent pas encore : un client accepte de partager un peu de contexte, et une équipe sait en faire quelque chose d’utile sans se désorganiser.</w:t>
      </w:r>
    </w:p>
    <w:p>
      <w:pPr>
        <w:pStyle w:val="Heading2"/>
      </w:pPr>
      <w:r>
        <w:t>Le protocole de pilote déjà préparé</w:t>
      </w:r>
    </w:p>
    <w:p>
      <w:r>
        <w:rPr>
          <w:b w:val="0"/>
        </w:rPr>
        <w:t>Les documents prévoient un pilote de quatre semaines, jusqu’à trois hôtels et vingt expériences par hôtel, avec un responsable, un lien invité, un brief transmis au coordinateur et un suivi hebdomadaire. Ils distinguent la production du brief et l’exécution par l’établissement. Les objectifs de complétion et de temps passé sont des hypothèses de travail, pas des résultats mesurés. [S12]</w:t>
      </w:r>
    </w:p>
    <w:p>
      <w:r>
        <w:rPr>
          <w:b w:val="0"/>
        </w:rPr>
        <w:t>Pour un premier essai, je réduirais ce protocole à un hôtel volontaire, un segment de séjours et quelques capacités confirmées. Une préparation manuelle de certaines étapes reste acceptable si elle est déclarée et mesurée. Le niveau d’automatisation peut évoluer après la preuve d’utilité.</w:t>
      </w:r>
    </w:p>
    <w:tbl>
      <w:tblPr>
        <w:tblW w:type="auto" w:w="0"/>
        <w:jc w:val="center"/>
        <w:tblLayout w:type="fixed"/>
        <w:tblLook w:firstColumn="1" w:firstRow="1" w:lastColumn="0" w:lastRow="0" w:noHBand="0" w:noVBand="1" w:val="04A0"/>
      </w:tblPr>
      <w:tblGrid>
        <w:gridCol w:w="3672"/>
        <w:gridCol w:w="6408"/>
      </w:tblGrid>
      <w:tr>
        <w:trPr>
          <w:tblHeader/>
          <w:cantSplit/>
        </w:trPr>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Question</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B"/>
          </w:tcPr>
          <w:p>
            <w:pPr>
              <w:spacing w:after="40" w:line="245" w:lineRule="auto"/>
            </w:pPr>
            <w:r>
              <w:rPr>
                <w:b/>
                <w:sz w:val="20"/>
              </w:rPr>
              <w:t>Preuve à recueillir</w:t>
            </w:r>
          </w:p>
        </w:tc>
      </w:tr>
      <w:tr>
        <w:trPr>
          <w:cantSplit/>
        </w:trPr>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Les clients veulent-ils participer ?</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Invitations, ouvertures, débuts, fins, refus et raisons de sortie ; durée observée.</w:t>
            </w:r>
          </w:p>
        </w:tc>
      </w:tr>
      <w:tr>
        <w:trPr>
          <w:cantSplit/>
        </w:trPr>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Le brief apporte-t-il quelque chose ?</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Information utile nouvelle, correction nécessaire, action envisagée puis réellement retenue.</w:t>
            </w:r>
          </w:p>
        </w:tc>
      </w:tr>
      <w:tr>
        <w:trPr>
          <w:cantSplit/>
        </w:trPr>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L’hôtel peut-il suivre ?</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Temps de lecture et de coordination ; disponibilité ; action exécutée, adaptée ou refusée et motif.</w:t>
            </w:r>
          </w:p>
        </w:tc>
      </w:tr>
      <w:tr>
        <w:trPr>
          <w:cantSplit/>
        </w:trPr>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Les promesses restent-elles tenables ?</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7"/>
          </w:tcPr>
          <w:p>
            <w:pPr>
              <w:spacing w:after="40" w:line="245" w:lineRule="auto"/>
            </w:pPr>
            <w:r>
              <w:rPr>
                <w:b w:val="0"/>
                <w:sz w:val="20"/>
              </w:rPr>
              <w:t>Écart entre suggestion, proposition approuvée et expérience réellement délivrée.</w:t>
            </w:r>
          </w:p>
        </w:tc>
      </w:tr>
      <w:tr>
        <w:trPr>
          <w:cantSplit/>
        </w:trPr>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La recherche vaut-elle son coût ?</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sz w:val="20"/>
              </w:rPr>
              <w:t>Contribution supplémentaire au-delà de la conversation, avec charge, délai et acceptabilité associés.</w:t>
            </w:r>
          </w:p>
        </w:tc>
      </w:tr>
    </w:tbl>
    <w:p>
      <w:pPr>
        <w:spacing w:after="0"/>
      </w:pPr>
    </w:p>
    <w:p>
      <w:pPr>
        <w:pStyle w:val="Heading2"/>
      </w:pPr>
      <w:r>
        <w:t>Les pièces manquantes pour achever la vérification technique</w:t>
      </w:r>
    </w:p>
    <w:p>
      <w:r>
        <w:t>Pour le parcours principal, il reste à récupérer les instructions complètes du GPT, identifier la bonne copie par hôtel, documenter la relecture et relier chaque brief validé à ses entrées. Les tests actuels ne prouvent pas encore l’utilité en séjour réel. Vérifier Make est une étape distincte et facultative, selon l’intérêt de reprendre les essais d’automatisation.</w:t>
      </w:r>
    </w:p>
    <w:p>
      <w:pPr>
        <w:pStyle w:val="Heading2"/>
      </w:pPr>
      <w:r>
        <w:t>Limites de cet état des lieux</w:t>
      </w:r>
    </w:p>
    <w:p>
      <w:r>
        <w:rPr>
          <w:b w:val="0"/>
        </w:rPr>
        <w:t>La recherche a couvert les sources connectées accessibles : Drive, fichiers disponibles dans ChatGPT, recherches d’historique, GitHub, Replit, Gamma et messages pertinents. Elle ne donne pas un accès exhaustif au disque de ton ordinateur, à toutes les conversations de tes comptes ni aux configurations privées non exposées. « Non retrouvé » signifie une lacune de preuve dans cet audit, jamais une preuve que tu ne l’as pas construit.</w:t>
      </w:r>
    </w:p>
    <w:p>
      <w:r>
        <w:br w:type="page"/>
      </w:r>
    </w:p>
    <w:p>
      <w:pPr>
        <w:pStyle w:val="Heading1"/>
      </w:pPr>
      <w:r>
        <w:t>13 Sources produit et cas hôtel</w:t>
      </w:r>
    </w:p>
    <w:p>
      <w:r>
        <w:rPr>
          <w:b w:val="0"/>
        </w:rPr>
        <w:t>Les liens ci-dessous permettent de retrouver les originaux. Les dates des constats sont distinguées des dates d’import ou de classement. Les sources internes peuvent nécessiter ton compte connecté.</w:t>
      </w:r>
    </w:p>
    <w:p>
      <w:pPr>
        <w:spacing w:after="100" w:line="240" w:lineRule="auto"/>
      </w:pPr>
      <w:r>
        <w:rPr>
          <w:b/>
          <w:sz w:val="20"/>
        </w:rPr>
        <w:t xml:space="preserve">[S01] Admin Console et inspection Replit  </w:t>
      </w:r>
      <w:hyperlink r:id="rId13">
        <w:r>
          <w:rPr>
            <w:color w:val="31594E"/>
          </w:rPr>
          <w:t>Ouvrir la source</w:t>
        </w:r>
      </w:hyperlink>
      <w:r>
        <w:rPr>
          <w:sz w:val="20"/>
        </w:rPr>
        <w:br/>
        <w:t>Application fournie : https://admin-console--crosojulien.replit.app/. Inspections et contrôles isolés le 5 octobre, puis consultation de la console publiée. Commit 39caeb7, 1er octobre 2026. Statut de déploiement actif ; version publiée non rapprochée du commit.</w:t>
      </w:r>
    </w:p>
    <w:p>
      <w:pPr>
        <w:spacing w:after="100" w:line="240" w:lineRule="auto"/>
      </w:pPr>
      <w:r>
        <w:rPr>
          <w:b/>
          <w:sz w:val="20"/>
        </w:rPr>
        <w:t xml:space="preserve">[S02] Contrat produit actuel  </w:t>
      </w:r>
      <w:hyperlink r:id="rId14">
        <w:r>
          <w:rPr>
            <w:color w:val="31594E"/>
          </w:rPr>
          <w:t>Ouvrir la source</w:t>
        </w:r>
      </w:hyperlink>
      <w:r>
        <w:rPr>
          <w:sz w:val="20"/>
        </w:rPr>
        <w:br/>
        <w:t>Périmètre de Canopia, entrées, rôle de l’hôtel, limites et premier pilote. Fichier lu dans le dépôt connecté.</w:t>
      </w:r>
    </w:p>
    <w:p>
      <w:pPr>
        <w:spacing w:after="100" w:line="240" w:lineRule="auto"/>
      </w:pPr>
      <w:r>
        <w:rPr>
          <w:b/>
          <w:sz w:val="20"/>
        </w:rPr>
        <w:t xml:space="preserve">[S03] Historique et limites des affirmations  </w:t>
      </w:r>
      <w:hyperlink r:id="rId15">
        <w:r>
          <w:rPr>
            <w:color w:val="31594E"/>
          </w:rPr>
          <w:t>Ouvrir la source</w:t>
        </w:r>
      </w:hyperlink>
      <w:r>
        <w:rPr>
          <w:sz w:val="20"/>
        </w:rPr>
        <w:br/>
        <w:t>02_EVIDENCE_AND_HISTORY.md et 04_CLAIMS_AND_LIMITS.md lus. Séparent prototype, preuves, marketing historique et validation manquante.</w:t>
      </w:r>
    </w:p>
    <w:p>
      <w:pPr>
        <w:spacing w:after="100" w:line="240" w:lineRule="auto"/>
      </w:pPr>
      <w:r>
        <w:rPr>
          <w:b/>
          <w:sz w:val="20"/>
        </w:rPr>
        <w:t xml:space="preserve">[S04] Moteur GTM et README  </w:t>
      </w:r>
      <w:hyperlink r:id="rId16">
        <w:r>
          <w:rPr>
            <w:color w:val="31594E"/>
          </w:rPr>
          <w:t>Ouvrir la source</w:t>
        </w:r>
      </w:hyperlink>
      <w:r>
        <w:rPr>
          <w:sz w:val="20"/>
        </w:rPr>
        <w:br/>
        <w:t>README lu : moteur distinct de qualification, avec jeux de données de test ; pas de preuve d’une brique de recherche invitée déjà prête.</w:t>
      </w:r>
    </w:p>
    <w:p>
      <w:pPr>
        <w:spacing w:after="100" w:line="240" w:lineRule="auto"/>
      </w:pPr>
      <w:r>
        <w:rPr>
          <w:b/>
          <w:sz w:val="20"/>
        </w:rPr>
        <w:t xml:space="preserve">[S05] Seven Secrets conversation fictive  </w:t>
      </w:r>
      <w:hyperlink r:id="rId17">
        <w:r>
          <w:rPr>
            <w:color w:val="31594E"/>
          </w:rPr>
          <w:t>Ouvrir la source</w:t>
        </w:r>
      </w:hyperlink>
      <w:r>
        <w:rPr>
          <w:sz w:val="20"/>
        </w:rPr>
        <w:br/>
        <w:t>SevenSecrets_Conversation_Chat.pdf. Clara, Marc et leur fils ; simulation explicitement étiquetée.</w:t>
      </w:r>
    </w:p>
    <w:p>
      <w:pPr>
        <w:spacing w:after="100" w:line="240" w:lineRule="auto"/>
      </w:pPr>
      <w:r>
        <w:rPr>
          <w:b/>
          <w:sz w:val="20"/>
        </w:rPr>
        <w:t xml:space="preserve">[S06] Seven Secrets profil de capacités  </w:t>
      </w:r>
      <w:hyperlink r:id="rId18">
        <w:r>
          <w:rPr>
            <w:color w:val="31594E"/>
          </w:rPr>
          <w:t>Ouvrir la source</w:t>
        </w:r>
      </w:hyperlink>
      <w:r>
        <w:rPr>
          <w:sz w:val="20"/>
        </w:rPr>
        <w:br/>
        <w:t>SevenSecrets_Capability_Profile.pdf. Recherche préparatoire avant visite en avril ; champs opérationnels à compléter.</w:t>
      </w:r>
    </w:p>
    <w:p>
      <w:pPr>
        <w:spacing w:after="100" w:line="240" w:lineRule="auto"/>
      </w:pPr>
      <w:r>
        <w:rPr>
          <w:b/>
          <w:sz w:val="20"/>
        </w:rPr>
        <w:t xml:space="preserve">[S07] Seven Secrets brief anglais  </w:t>
      </w:r>
      <w:hyperlink r:id="rId19">
        <w:r>
          <w:rPr>
            <w:color w:val="31594E"/>
          </w:rPr>
          <w:t>Ouvrir la source</w:t>
        </w:r>
      </w:hyperlink>
      <w:r>
        <w:rPr>
          <w:sz w:val="20"/>
        </w:rPr>
        <w:br/>
        <w:t>COORDINATOR EXPERIENCE CONTROL PANEL. Coordination, réception, room service et conciergerie.</w:t>
      </w:r>
    </w:p>
    <w:p>
      <w:pPr>
        <w:spacing w:after="100" w:line="240" w:lineRule="auto"/>
      </w:pPr>
      <w:r>
        <w:rPr>
          <w:b/>
          <w:sz w:val="20"/>
        </w:rPr>
        <w:t xml:space="preserve">[S08] Seven Secrets brief bahasa  </w:t>
      </w:r>
      <w:hyperlink r:id="rId20">
        <w:r>
          <w:rPr>
            <w:color w:val="31594E"/>
          </w:rPr>
          <w:t>Ouvrir la source</w:t>
        </w:r>
      </w:hyperlink>
      <w:r>
        <w:rPr>
          <w:sz w:val="20"/>
        </w:rPr>
        <w:br/>
        <w:t>KOORDINATOR PUSAT KONTROL PENGALAMAN. Document traduit retrouvé ; revue humaine de traduction non retrouvée.</w:t>
      </w:r>
    </w:p>
    <w:p>
      <w:pPr>
        <w:spacing w:after="100" w:line="240" w:lineRule="auto"/>
      </w:pPr>
      <w:r>
        <w:rPr>
          <w:b/>
          <w:sz w:val="20"/>
        </w:rPr>
        <w:t xml:space="preserve">[S09] Seven Secrets suggestions d’expériences  </w:t>
      </w:r>
      <w:hyperlink r:id="rId21">
        <w:r>
          <w:rPr>
            <w:color w:val="31594E"/>
          </w:rPr>
          <w:t>Ouvrir la source</w:t>
        </w:r>
      </w:hyperlink>
      <w:r>
        <w:rPr>
          <w:sz w:val="20"/>
        </w:rPr>
        <w:br/>
        <w:t>Compositions à partir d’un catalogue ; propositions sans réservation ni promesse ; panier commercial hypothétique.</w:t>
      </w:r>
    </w:p>
    <w:p>
      <w:pPr>
        <w:spacing w:after="100" w:line="240" w:lineRule="auto"/>
      </w:pPr>
      <w:r>
        <w:rPr>
          <w:b/>
          <w:sz w:val="20"/>
        </w:rPr>
        <w:t xml:space="preserve">[S10] Mail adressé à Seven Secrets le 21 avril  </w:t>
      </w:r>
      <w:hyperlink r:id="rId22">
        <w:r>
          <w:rPr>
            <w:color w:val="31594E"/>
          </w:rPr>
          <w:t>Ouvrir la source</w:t>
        </w:r>
      </w:hyperlink>
      <w:r>
        <w:rPr>
          <w:sz w:val="20"/>
        </w:rPr>
        <w:br/>
        <w:t>For your team, when you have a quiet moment. Envoi à l’équipe de l’hôtel avec quatre pièces décrites, demande d’avis opérateur. Le premier brouillon envoyé à Alex ne constitue pas un retour hôtel.</w:t>
      </w:r>
    </w:p>
    <w:p>
      <w:pPr>
        <w:spacing w:after="100" w:line="240" w:lineRule="auto"/>
      </w:pPr>
      <w:r>
        <w:rPr>
          <w:b/>
          <w:sz w:val="20"/>
        </w:rPr>
        <w:t xml:space="preserve">[S11] Format de brief v1  </w:t>
      </w:r>
      <w:hyperlink r:id="rId23">
        <w:r>
          <w:rPr>
            <w:color w:val="31594E"/>
          </w:rPr>
          <w:t>Ouvrir la source</w:t>
        </w:r>
      </w:hyperlink>
      <w:r>
        <w:rPr>
          <w:sz w:val="20"/>
        </w:rPr>
        <w:br/>
        <w:t>Brief Format Template v1_1401.docx. Structure opérationnelle et informations à transmettre.</w:t>
      </w:r>
    </w:p>
    <w:p>
      <w:pPr>
        <w:spacing w:after="100" w:line="240" w:lineRule="auto"/>
      </w:pPr>
      <w:r>
        <w:rPr>
          <w:b/>
          <w:sz w:val="20"/>
        </w:rPr>
        <w:t xml:space="preserve">[S12] Cadre et onboarding du pilote  </w:t>
      </w:r>
      <w:hyperlink r:id="rId24">
        <w:r>
          <w:rPr>
            <w:color w:val="31594E"/>
          </w:rPr>
          <w:t>Ouvrir la source</w:t>
        </w:r>
      </w:hyperlink>
      <w:r>
        <w:rPr>
          <w:sz w:val="20"/>
        </w:rPr>
        <w:br/>
        <w:t>Hotel Pilot Operating Framework ; onboarding également lu, ID Drive 1-Gh0yWNyxkfu1HMHAX0tAO7jNDJ9QlnE. Protocole conçu, résultats non établis.</w:t>
      </w:r>
    </w:p>
    <w:p>
      <w:r>
        <w:br w:type="page"/>
      </w:r>
    </w:p>
    <w:p>
      <w:pPr>
        <w:pStyle w:val="Heading1"/>
      </w:pPr>
      <w:r>
        <w:t>14 Sources des tests et de la technique</w:t>
      </w:r>
    </w:p>
    <w:p>
      <w:pPr>
        <w:spacing w:after="100" w:line="240" w:lineRule="auto"/>
      </w:pPr>
      <w:r>
        <w:rPr>
          <w:b/>
          <w:sz w:val="20"/>
        </w:rPr>
        <w:t xml:space="preserve">[S13] Corpus principal de tests  </w:t>
      </w:r>
      <w:hyperlink r:id="rId25">
        <w:r>
          <w:rPr>
            <w:color w:val="31594E"/>
          </w:rPr>
          <w:t>Ouvrir la source</w:t>
        </w:r>
      </w:hyperlink>
      <w:r>
        <w:rPr>
          <w:sz w:val="20"/>
        </w:rPr>
        <w:br/>
        <w:t>Dix conversations et onze briefs récupérés dans les archives ; notes et versions supplémentaires. Les copies dans Growth Engine ne sont pas recomptées.</w:t>
      </w:r>
    </w:p>
    <w:p>
      <w:pPr>
        <w:spacing w:after="100" w:line="240" w:lineRule="auto"/>
      </w:pPr>
      <w:r>
        <w:rPr>
          <w:b/>
          <w:sz w:val="20"/>
        </w:rPr>
        <w:t xml:space="preserve">[S14] Notes de test  </w:t>
      </w:r>
      <w:hyperlink r:id="rId26">
        <w:r>
          <w:rPr>
            <w:color w:val="31594E"/>
          </w:rPr>
          <w:t>Ouvrir la source</w:t>
        </w:r>
      </w:hyperlink>
      <w:r>
        <w:rPr>
          <w:sz w:val="20"/>
        </w:rPr>
        <w:br/>
        <w:t>Revue des dix scénarios : questions superflues, suivi des intérêts, adaptation business, niveau d’interaction et refus.</w:t>
      </w:r>
    </w:p>
    <w:p>
      <w:pPr>
        <w:spacing w:after="100" w:line="240" w:lineRule="auto"/>
      </w:pPr>
      <w:r>
        <w:rPr>
          <w:b/>
          <w:sz w:val="20"/>
        </w:rPr>
        <w:t xml:space="preserve">[S15] Revue interne des actions  </w:t>
      </w:r>
      <w:hyperlink r:id="rId27">
        <w:r>
          <w:rPr>
            <w:color w:val="31594E"/>
          </w:rPr>
          <w:t>Ouvrir la source</w:t>
        </w:r>
      </w:hyperlink>
      <w:r>
        <w:rPr>
          <w:sz w:val="20"/>
        </w:rPr>
        <w:br/>
        <w:t>Commentaires par scénario sur la traduction des préférences en actions et sur la nécessité de ne pas produire de brief après un refus.</w:t>
      </w:r>
    </w:p>
    <w:p>
      <w:pPr>
        <w:spacing w:after="100" w:line="240" w:lineRule="auto"/>
      </w:pPr>
      <w:r>
        <w:rPr>
          <w:b/>
          <w:sz w:val="20"/>
        </w:rPr>
        <w:t xml:space="preserve">[S16] Notes de test v3 et sorties de flux  </w:t>
      </w:r>
      <w:hyperlink r:id="rId28">
        <w:r>
          <w:rPr>
            <w:color w:val="31594E"/>
          </w:rPr>
          <w:t>Ouvrir la source</w:t>
        </w:r>
      </w:hyperlink>
      <w:r>
        <w:rPr>
          <w:sz w:val="20"/>
        </w:rPr>
        <w:br/>
        <w:t>Notes de février. Deux PDF de flux automatisé également lus dans le dossier 1QSlf_GhOZRhHkdT5YuIUi1iAhn1ro0xc ; pas de trace actuelle d’exécution associée.</w:t>
      </w:r>
    </w:p>
    <w:p>
      <w:pPr>
        <w:spacing w:after="100" w:line="240" w:lineRule="auto"/>
      </w:pPr>
      <w:r>
        <w:rPr>
          <w:b/>
          <w:sz w:val="20"/>
        </w:rPr>
        <w:t xml:space="preserve">[S17] Ancien prompt de brief v2  </w:t>
      </w:r>
      <w:hyperlink r:id="rId29">
        <w:r>
          <w:rPr>
            <w:color w:val="31594E"/>
          </w:rPr>
          <w:t>Ouvrir la source</w:t>
        </w:r>
      </w:hyperlink>
      <w:r>
        <w:rPr>
          <w:sz w:val="20"/>
        </w:rPr>
        <w:br/>
        <w:t>OPS_BRIEF_PROMPT_V2.docx. Règles utiles et contradictions détaillées dans le rapport. Déploiement actuel de ce texte non établi.</w:t>
      </w:r>
    </w:p>
    <w:p>
      <w:pPr>
        <w:spacing w:after="100" w:line="240" w:lineRule="auto"/>
      </w:pPr>
      <w:r>
        <w:rPr>
          <w:b/>
          <w:sz w:val="20"/>
        </w:rPr>
        <w:t xml:space="preserve">[S18] Rapport de session du 24 mars  </w:t>
      </w:r>
      <w:hyperlink r:id="rId30">
        <w:r>
          <w:rPr>
            <w:color w:val="31594E"/>
          </w:rPr>
          <w:t>Ouvrir la source</w:t>
        </w:r>
      </w:hyperlink>
      <w:r>
        <w:rPr>
          <w:sz w:val="20"/>
        </w:rPr>
        <w:br/>
        <w:t>État historique des scénarios Make, du générateur de brief et des flux commerciaux. Ce n’est pas un contrôle actuel.</w:t>
      </w:r>
    </w:p>
    <w:p>
      <w:pPr>
        <w:spacing w:after="100" w:line="240" w:lineRule="auto"/>
      </w:pPr>
      <w:r>
        <w:rPr>
          <w:b/>
          <w:sz w:val="20"/>
        </w:rPr>
        <w:t xml:space="preserve">[S19] État des lieux du 24 mars  </w:t>
      </w:r>
      <w:hyperlink r:id="rId31">
        <w:r>
          <w:rPr>
            <w:color w:val="31594E"/>
          </w:rPr>
          <w:t>Ouvrir la source</w:t>
        </w:r>
      </w:hyperlink>
      <w:r>
        <w:rPr>
          <w:sz w:val="20"/>
        </w:rPr>
        <w:br/>
        <w:t>00_ETAT_DES_LIEUX.docx. Complément historique produit et prospection ; certaines analyses commerciales restent des hypothèses.</w:t>
      </w:r>
    </w:p>
    <w:p>
      <w:pPr>
        <w:spacing w:after="100" w:line="240" w:lineRule="auto"/>
      </w:pPr>
      <w:r>
        <w:rPr>
          <w:b/>
          <w:sz w:val="20"/>
        </w:rPr>
        <w:t xml:space="preserve">[S20] Plan technique du 28 mars  </w:t>
      </w:r>
      <w:hyperlink r:id="rId32">
        <w:r>
          <w:rPr>
            <w:color w:val="31594E"/>
          </w:rPr>
          <w:t>Ouvrir la source</w:t>
        </w:r>
      </w:hyperlink>
      <w:r>
        <w:rPr>
          <w:sz w:val="20"/>
        </w:rPr>
        <w:br/>
        <w:t>PLAN_ACTION_CANOPIA.md. Défauts signalés, modifications proposées et raccord Replit Make. Un plan de correction ne prouve pas sa mise en œuvre.</w:t>
      </w:r>
    </w:p>
    <w:p>
      <w:pPr>
        <w:spacing w:after="100" w:line="240" w:lineRule="auto"/>
      </w:pPr>
      <w:r>
        <w:rPr>
          <w:b/>
          <w:sz w:val="20"/>
        </w:rPr>
        <w:t xml:space="preserve">[S21] Handoff de la démo commerciale  </w:t>
      </w:r>
      <w:hyperlink r:id="rId33">
        <w:r>
          <w:rPr>
            <w:color w:val="31594E"/>
          </w:rPr>
          <w:t>Ouvrir la source</w:t>
        </w:r>
      </w:hyperlink>
      <w:r>
        <w:rPr>
          <w:sz w:val="20"/>
        </w:rPr>
        <w:br/>
        <w:t>CANOPIA_OUTREACH_HANDOFF.docx. Distingue le produit Replit Make GPT et la démo web scénarisée ; historique de plusieurs versions HTML.</w:t>
      </w:r>
    </w:p>
    <w:p>
      <w:pPr>
        <w:spacing w:after="100" w:line="240" w:lineRule="auto"/>
      </w:pPr>
      <w:r>
        <w:rPr>
          <w:b/>
          <w:sz w:val="20"/>
        </w:rPr>
        <w:t xml:space="preserve">[S22] Arborescence Canopia  </w:t>
      </w:r>
      <w:hyperlink r:id="rId34">
        <w:r>
          <w:rPr>
            <w:color w:val="31594E"/>
          </w:rPr>
          <w:t>Ouvrir la source</w:t>
        </w:r>
      </w:hyperlink>
      <w:r>
        <w:rPr>
          <w:sz w:val="20"/>
        </w:rPr>
        <w:br/>
        <w:t>Stratégie, pilotes, tests et documents commerciaux. L’inventaire ne signifie pas que chaque document de prospection a été audité.</w:t>
      </w:r>
    </w:p>
    <w:p>
      <w:pPr>
        <w:spacing w:after="100" w:line="240" w:lineRule="auto"/>
      </w:pPr>
      <w:r>
        <w:rPr>
          <w:b/>
          <w:sz w:val="20"/>
        </w:rPr>
        <w:t xml:space="preserve">[S23] Arborescence Growth Engine  </w:t>
      </w:r>
      <w:hyperlink r:id="rId35">
        <w:r>
          <w:rPr>
            <w:color w:val="31594E"/>
          </w:rPr>
          <w:t>Ouvrir la source</w:t>
        </w:r>
      </w:hyperlink>
      <w:r>
        <w:rPr>
          <w:sz w:val="20"/>
        </w:rPr>
        <w:br/>
        <w:t>Seven Secrets, Webapp, copies de tests et archives. Dossiers Product Canoopia et MAKE_FLOWS retournés vides lors du listing.</w:t>
      </w:r>
    </w:p>
    <w:p>
      <w:pPr>
        <w:spacing w:after="100" w:line="240" w:lineRule="auto"/>
      </w:pPr>
      <w:r>
        <w:rPr>
          <w:b/>
          <w:sz w:val="20"/>
        </w:rPr>
        <w:t xml:space="preserve">[S24] Modèle Gamma Canopia  </w:t>
      </w:r>
      <w:hyperlink r:id="rId36">
        <w:r>
          <w:rPr>
            <w:color w:val="31594E"/>
          </w:rPr>
          <w:t>Ouvrir la source</w:t>
        </w:r>
      </w:hyperlink>
      <w:r>
        <w:rPr>
          <w:sz w:val="20"/>
        </w:rPr>
        <w:br/>
        <w:t>Inventaire Gamma retrouvé avec modèles et briefs. Lecture de leurs équivalents PDF disponibles ; inventaire des autres présentations seulement.</w:t>
      </w:r>
    </w:p>
    <w:p>
      <w:pPr>
        <w:spacing w:after="100" w:line="240" w:lineRule="auto"/>
      </w:pPr>
      <w:r>
        <w:rPr>
          <w:b/>
          <w:sz w:val="20"/>
        </w:rPr>
        <w:t xml:space="preserve">[S25] Documents de thèse disponibles dans ChatGPT  </w:t>
      </w:r>
      <w:r>
        <w:rPr>
          <w:sz w:val="20"/>
        </w:rPr>
        <w:br/>
        <w:t>Beyond_Automation_Appendix.pdf lu ; documents de thèse et image exploratoire retrouvés. Un run du prototype sur un profil fictif reste distinct d’un séjour client réel.</w:t>
      </w:r>
    </w:p>
    <w:p>
      <w:pPr>
        <w:spacing w:after="100" w:line="240" w:lineRule="auto"/>
      </w:pPr>
      <w:r>
        <w:rPr>
          <w:b/>
          <w:sz w:val="20"/>
        </w:rPr>
        <w:t xml:space="preserve">[S26] Historique conversationnel accessible  </w:t>
      </w:r>
      <w:r>
        <w:rPr>
          <w:sz w:val="20"/>
        </w:rPr>
        <w:br/>
        <w:t>Recherches ciblées Canopia, implémentation et GPT. Utilisé comme piste de localisation ; pas comme preuve d’une configuration active ou d’un test réussi.</w:t>
      </w:r>
    </w:p>
    <w:p>
      <w:pPr>
        <w:spacing w:after="100" w:line="240" w:lineRule="auto"/>
      </w:pPr>
      <w:r>
        <w:rPr>
          <w:b/>
          <w:sz w:val="20"/>
        </w:rPr>
        <w:t xml:space="preserve">[S27] Hackathon From Dusk Till Dawn  </w:t>
      </w:r>
      <w:hyperlink r:id="rId37">
        <w:r>
          <w:rPr>
            <w:color w:val="31594E"/>
          </w:rPr>
          <w:t>Ouvrir la source</w:t>
        </w:r>
      </w:hyperlink>
      <w:r>
        <w:rPr>
          <w:sz w:val="20"/>
        </w:rPr>
        <w:br/>
        <w:t>Page officielle consultée le 5 octobre. Événement des 8 et 9 octobre à Prague ; thème Social Media Deep Research, barème et règles publiques.</w:t>
      </w:r>
    </w:p>
    <w:p>
      <w:r>
        <w:br w:type="page"/>
      </w:r>
    </w:p>
    <w:p>
      <w:pPr>
        <w:pStyle w:val="Heading1"/>
      </w:pPr>
      <w:r>
        <w:t>15 Vérifications complémentaires</w:t>
      </w:r>
    </w:p>
    <w:p>
      <w:r>
        <w:rPr>
          <w:b/>
        </w:rPr>
        <w:t>Complément du 5 octobre 2026 après remise du premier rapport. Il précise le niveau de preuve des chapitres précédents ; aucune modification du projet ni du déploiement n’a été effectuée.</w:t>
      </w:r>
    </w:p>
    <w:p>
      <w:pPr>
        <w:pStyle w:val="Heading2"/>
      </w:pPr>
      <w:r>
        <w:t>Ce que montre la console publiée</w:t>
      </w:r>
    </w:p>
    <w:p>
      <w:r>
        <w:rPr>
          <w:b w:val="0"/>
        </w:rPr>
        <w:t>La base est indiquée connectée à PostgreSQL. L’interface charge quatre hôtels et dix-neuf sessions, dont dix-huit Completed et une In Progress. Aucun écran de connexion ne s’est présenté dans ce navigateur. Ce constat et la lecture du code convergent sur le besoin de protéger les accès opérateur ; il ne constitue pas un audit de sécurité complet.</w:t>
      </w:r>
    </w:p>
    <w:p>
      <w:r>
        <w:rPr>
          <w:b w:val="0"/>
        </w:rPr>
        <w:t>La session de test Family with Kids first time Asia conserve le contexte hôtel, les dates, la conversation et les métadonnées de clôture. Les champs Brief Draft et Brief Final sont vides. Les couleurs et les goûts figurent dans la conversation, mais sont indiqués manquants dans ses métadonnées : cette extraction historique mérite un contrôle de fidélité.</w:t>
      </w:r>
    </w:p>
    <w:p>
      <w:pPr>
        <w:pStyle w:val="Heading2"/>
      </w:pPr>
      <w:r>
        <w:t>Une trace historique relie session et e mail</w:t>
      </w:r>
    </w:p>
    <w:p>
      <w:r>
        <w:rPr>
          <w:b w:val="0"/>
        </w:rPr>
        <w:t>La conversation enregistrée commence le 12 février à 05:23:34 UTC et la clôture intervient vers 05:30:46. Un mail Brief Canopia pour le même cas est reçu à 05:32:29, soit environ 1 min 43 plus tard. Il reprend le même horodatage de clôture et nomme le flux Webhook → GPT 5.2 → Gamma → Email. Le PDF déjà retrouvé reprend les mêmes préférences et petits mots. [S16, S28]</w:t>
      </w:r>
    </w:p>
    <w:p>
      <w:r>
        <w:rPr>
          <w:b w:val="0"/>
        </w:rPr>
        <w:t>Ce rapprochement atteste une sortie e-mail historique liée à la session. Le contenu du mail restitué ne contient pas de lien exploitable vers Gamma : il ne suffit donc pas à prouver une livraison complète du brief par ce mail. Il ne valide pas non plus le fonctionnement actuel du scénario Make.</w:t>
      </w:r>
    </w:p>
    <w:p>
      <w:pPr>
        <w:pStyle w:val="Heading2"/>
      </w:pPr>
      <w:r>
        <w:t>Les contrôles exécutés dans Replit</w:t>
      </w:r>
    </w:p>
    <w:p>
      <w:r>
        <w:rPr>
          <w:b w:val="0"/>
        </w:rPr>
        <w:t>Le contrôle TypeScript échoue avec huit erreurs dans cinq fichiers : sauvegarde du détail de session, intégration des relances, imports de stockage du chat et valeurs potentiellement absentes dans les modules images. Les configurations OpenAI, base de données et Make sont présentes ; leur validité n’a pas été testée.</w:t>
      </w:r>
    </w:p>
    <w:p>
      <w:r>
        <w:rPr>
          <w:b w:val="0"/>
        </w:rPr>
        <w:t>Dix-huit assertions passent sur les routes réelles avec stockage en mémoire et réponses OpenAI et Make simulées : démarrage, validation des entrées, progression, clôture, payload, répétition séquentielle de la clôture et erreurs externes. Cela valide cette logique serveur, sans établir la qualité des réponses GPT ni le fonctionnement des services réels.</w:t>
      </w:r>
    </w:p>
    <w:p>
      <w:pPr>
        <w:pStyle w:val="Heading2"/>
      </w:pPr>
      <w:r>
        <w:t>Un défaut confirmé dans la variante Make</w:t>
      </w:r>
    </w:p>
    <w:p>
      <w:r>
        <w:t>Un échec Make simulé, HTTP 503 ou erreur réseau, laisse la session Completed. Le code n’a ni file de livraison, ni nouvelle tentative, ni accusé de réception persistant. Si cette variante est reprise, distinguer conversation terminée, brief prêt et échec. Ce défaut ne démontre pas un échec du processus manuel avec le GPT.</w:t>
      </w:r>
    </w:p>
    <w:p>
      <w:r>
        <w:rPr>
          <w:b w:val="0"/>
          <w:sz w:val="18"/>
        </w:rPr>
        <w:t xml:space="preserve">[S28] Mail de sortie du test familial du 12 février 2026. </w:t>
      </w:r>
      <w:hyperlink r:id="rId38">
        <w:r>
          <w:t>Ouvrir la source Outlook</w:t>
        </w:r>
      </w:hyperlink>
    </w:p>
    <w:p>
      <w:r>
        <w:br w:type="page"/>
      </w:r>
    </w:p>
    <w:p>
      <w:pPr>
        <w:pStyle w:val="Heading1"/>
      </w:pPr>
      <w:r>
        <w:t>16 Le GPT manuel et sa fiche hôtel</w:t>
      </w:r>
    </w:p>
    <w:p>
      <w:r>
        <w:rPr>
          <w:b/>
        </w:rPr>
        <w:t>Ta précision du 5 octobre corrige l’interprétation initiale du rapport : le passage manuel est une décision de produit pour maintenir une relecture humaine. Make est une piste d’automatisation, dont l’usage exact reste à préciser.</w:t>
      </w:r>
    </w:p>
    <w:p>
      <w:pPr>
        <w:pStyle w:val="Heading2"/>
      </w:pPr>
      <w:r>
        <w:t>Ce que la capture établit</w:t>
      </w:r>
    </w:p>
    <w:p>
      <w:r>
        <w:rPr>
          <w:b w:val="0"/>
        </w:rPr>
        <w:t>Le GPT s’appelle Hotel Experience Brief Translator. La description indique qu’il transforme les conversations de découverte en briefs opérationnels pour l’hôtel. Les instructions visibles commencent par HOTEL OPS BRIEF, V1 Template-Driven, Hotel-Readable, et demandent de convertir un transcript et un profil hôtel selon une structure définie. Le fichier Sukhothai hotel input 2.0.docx figure dans la base de connaissances. [S29]</w:t>
      </w:r>
    </w:p>
    <w:p>
      <w:r>
        <w:rPr>
          <w:b w:val="0"/>
        </w:rPr>
        <w:t>La capture ne montre que le début des instructions. Elle ne permet pas de lire tout le prompt, de comparer les copies de test ou de vérifier que chaque génération utilise effectivement la bonne fiche. Ces éléments restent à exporter avant de figer une version de référence.</w:t>
      </w:r>
    </w:p>
    <w:p>
      <w:pPr>
        <w:pStyle w:val="Heading2"/>
      </w:pPr>
      <w:r>
        <w:t>La fiche Sukhothai retrouvée et lue</w:t>
      </w:r>
    </w:p>
    <w:p>
      <w:r>
        <w:rPr>
          <w:b w:val="0"/>
        </w:rPr>
        <w:t>La pièce jointe du mail Sukhothai input envoyé par Alex le 8 janvier contient huit pages et treize rubriques : identité, restauration, bien-être, environnement, chambre, événements, mariages, demandes en mariage, anniversaires, événements professionnels, conciergerie, limites explicites et synthèse. [S30]</w:t>
      </w:r>
    </w:p>
    <w:p>
      <w:r>
        <w:rPr>
          <w:b w:val="0"/>
        </w:rPr>
        <w:t>Elle distingue les possibilités et les contraintes. Exemples : adapter le ton du service, le rythme ou une attention symbolique ; coordonner plusieurs prestations ; préserver la discrétion ; limiter les menus entièrement sur mesure ; faire organiser les activités externes par la conciergerie ; exclure transformations structurelles et mises en scène perturbatrices. Ce contenu porte déjà une partie substantielle de ton ADN hôtel.</w:t>
      </w:r>
    </w:p>
    <w:p>
      <w:r>
        <w:rPr>
          <w:b w:val="0"/>
        </w:rPr>
        <w:t>Le document fournit un cadre qualitatif riche. Sa validation par l’hôtel, sa date de révision et les disponibilités opérationnelles ne sont pas établies par le fichier seul. Ces limites sont compatibles avec un usage assisté et une validation humaine ; elles doivent rester visibles lors de la préparation du brief.</w:t>
      </w:r>
    </w:p>
    <w:p>
      <w:pPr>
        <w:pStyle w:val="Heading2"/>
      </w:pPr>
      <w:r>
        <w:t>Le lien avec la console</w:t>
      </w:r>
    </w:p>
    <w:p>
      <w:r>
        <w:rPr>
          <w:b w:val="0"/>
        </w:rPr>
        <w:t>Copy for GPT prépare un résumé du profil hôtel et la conversation complète. La lecture ciblée de cette fonction confirme qu’il s’agit d’un autre format que le payload Make. La fiche détaillée conservée dans le GPT complète ce résumé. L’interface affiche une confirmation de copie ; le code n’attend toutefois pas que l’écriture du presse-papiers réussisse. [S31]</w:t>
      </w:r>
    </w:p>
    <w:p>
      <w:r>
        <w:rPr>
          <w:b w:val="0"/>
        </w:rPr>
        <w:t>La priorité pour le hackathon devient donc de préparer un jeu d’entrée complet, identifier le GPT de référence et ajouter une recherche complémentaire révisable. Il n’est pas nécessaire de remplacer la validation humaine par une chaîne automatique.</w:t>
      </w:r>
    </w:p>
    <w:p>
      <w:r>
        <w:rPr>
          <w:b w:val="0"/>
        </w:rPr>
        <w:t>[S29] Capture de configuration fournie par Julien le 5 octobre 2026 et clarification écrite dans cette conversation. [S31] Lecture ciblée de Copy for GPT dans Replit, le même jour.</w:t>
      </w:r>
    </w:p>
    <w:p>
      <w:r>
        <w:rPr>
          <w:b w:val="0"/>
          <w:sz w:val="18"/>
        </w:rPr>
        <w:t xml:space="preserve">[S30] Mail Sukhothai input du 8 janvier 2026 et pièce jointe Sukhothai hotel input 2.0.docx. </w:t>
      </w:r>
      <w:hyperlink r:id="rId39">
        <w:r>
          <w:t>Ouvrir le mail source</w:t>
        </w:r>
      </w:hyperlink>
    </w:p>
    <w:sectPr w:rsidR="00FC693F" w:rsidRPr="0006063C" w:rsidSect="00034616">
      <w:headerReference w:type="default" r:id="rId9"/>
      <w:footerReference w:type="default" r:id="rId10"/>
      <w:pgSz w:w="12240" w:h="15840"/>
      <w:pgMar w:top="979"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Document de travail privé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CANOPIA   /   ÉTAT DES LIEUX   /   5 OCTOBRE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replit.com/@crosojulien/Admin-Console" TargetMode="External"/><Relationship Id="rId14" Type="http://schemas.openxmlformats.org/officeDocument/2006/relationships/hyperlink" Target="https://github.com/crosojulien-spec/iamnova-gtm-agent/blob/main/offers/canopia/00_PRODUCT_CONTRACT.md" TargetMode="External"/><Relationship Id="rId15" Type="http://schemas.openxmlformats.org/officeDocument/2006/relationships/hyperlink" Target="https://github.com/crosojulien-spec/iamnova-gtm-agent/tree/main/offers/canopia" TargetMode="External"/><Relationship Id="rId16" Type="http://schemas.openxmlformats.org/officeDocument/2006/relationships/hyperlink" Target="https://github.com/crosojulien-spec/iamnova-gtm-agent" TargetMode="External"/><Relationship Id="rId17" Type="http://schemas.openxmlformats.org/officeDocument/2006/relationships/hyperlink" Target="https://drive.google.com/file/d/1Ye7vaIWVKSf_LfoRNtMnDbG0gZfjRZzx/view" TargetMode="External"/><Relationship Id="rId18" Type="http://schemas.openxmlformats.org/officeDocument/2006/relationships/hyperlink" Target="https://drive.google.com/file/d/1TfKTPUIoI_zAwr6cACP05GRbEJIp7Biz/view" TargetMode="External"/><Relationship Id="rId19" Type="http://schemas.openxmlformats.org/officeDocument/2006/relationships/hyperlink" Target="https://drive.google.com/file/d/1e2M4m5A8tLBoHl9zlGb-yAjBbMESJfpl/view" TargetMode="External"/><Relationship Id="rId20" Type="http://schemas.openxmlformats.org/officeDocument/2006/relationships/hyperlink" Target="https://drive.google.com/file/d/1R2Jp1c8EmsgsQk9l8xoNT2wy46SXP9cW/view" TargetMode="External"/><Relationship Id="rId21" Type="http://schemas.openxmlformats.org/officeDocument/2006/relationships/hyperlink" Target="https://drive.google.com/file/d/1kT-sI2yvWDFgNsnEsKzPpDRhgARYpTZi/view" TargetMode="External"/><Relationship Id="rId22" Type="http://schemas.openxmlformats.org/officeDocument/2006/relationships/hyperlink" Target="https://outlook.office365.com/owa/?ItemID=AAMkAGQ3NTk4ODk3LWVjNmEtNGQ3MC1hZjA3LTExYjUxMGY0NzdiMgBGAAAAAACxzJ1SS0XNTJR9PVQfel4PBwBBqxHLuxDORrHCWuKlg5E2AAAAAAEJAABBqxHLuxDORrHCWuKlg5E2AAGXg37cAAA%3D&amp;exvsurl=1&amp;viewmodel=ReadMessageItem" TargetMode="External"/><Relationship Id="rId23" Type="http://schemas.openxmlformats.org/officeDocument/2006/relationships/hyperlink" Target="https://drive.google.com/file/d/1CcToE8Mu8v0klo-c0sPbyJrd_gRj--HC/view" TargetMode="External"/><Relationship Id="rId24" Type="http://schemas.openxmlformats.org/officeDocument/2006/relationships/hyperlink" Target="https://drive.google.com/file/d/1aMrDNaHkwAawS4AnXIaJcrsJ53ND1GqI/view" TargetMode="External"/><Relationship Id="rId25" Type="http://schemas.openxmlformats.org/officeDocument/2006/relationships/hyperlink" Target="https://drive.google.com/drive/folders/1EmO2ZAMvoorYr5Y1TDwNeUgNiPv21VIp" TargetMode="External"/><Relationship Id="rId26" Type="http://schemas.openxmlformats.org/officeDocument/2006/relationships/hyperlink" Target="https://drive.google.com/file/d/160C762ZABdjiXTzVT_yIZqs5jV-ntfZy/view" TargetMode="External"/><Relationship Id="rId27" Type="http://schemas.openxmlformats.org/officeDocument/2006/relationships/hyperlink" Target="https://drive.google.com/file/d/1-66ZbDbZAbdAa0GTFui32k4IfKG95aGc/view" TargetMode="External"/><Relationship Id="rId28" Type="http://schemas.openxmlformats.org/officeDocument/2006/relationships/hyperlink" Target="https://drive.google.com/file/d/17LwMBYl8p3LwO44HxFE8-gPLojUswpmZ/view" TargetMode="External"/><Relationship Id="rId29" Type="http://schemas.openxmlformats.org/officeDocument/2006/relationships/hyperlink" Target="https://drive.google.com/file/d/1Evggiky-iXxU0NjynlC48oQJIBIHjscD/view" TargetMode="External"/><Relationship Id="rId30" Type="http://schemas.openxmlformats.org/officeDocument/2006/relationships/hyperlink" Target="https://drive.google.com/file/d/1kS7plOShCgbl2mmq3i0dJVWLQIMT_uYC/view" TargetMode="External"/><Relationship Id="rId31" Type="http://schemas.openxmlformats.org/officeDocument/2006/relationships/hyperlink" Target="https://drive.google.com/file/d/1e2rXU8zITD8gagpzW76TTotJdph8ObkL/view" TargetMode="External"/><Relationship Id="rId32" Type="http://schemas.openxmlformats.org/officeDocument/2006/relationships/hyperlink" Target="https://drive.google.com/file/d/1N3mE8i6yZD3mHdir-xSdJvqiTO_CskyW/view" TargetMode="External"/><Relationship Id="rId33" Type="http://schemas.openxmlformats.org/officeDocument/2006/relationships/hyperlink" Target="https://drive.google.com/file/d/1ghAlZ8Ti1uATyI6Cu4UaPngN3APSjln_/view" TargetMode="External"/><Relationship Id="rId34" Type="http://schemas.openxmlformats.org/officeDocument/2006/relationships/hyperlink" Target="https://drive.google.com/drive/folders/150onvd3rAQ6wsfvn2Izv7G_1DmAzW4ya" TargetMode="External"/><Relationship Id="rId35" Type="http://schemas.openxmlformats.org/officeDocument/2006/relationships/hyperlink" Target="https://drive.google.com/drive/folders/1I_g2W35qqdIWoWfq-iY1QTXxD1sxL24I" TargetMode="External"/><Relationship Id="rId36" Type="http://schemas.openxmlformats.org/officeDocument/2006/relationships/hyperlink" Target="https://gamma.app/docs/template-v0-canopia-qel8c0aguqwt59u" TargetMode="External"/><Relationship Id="rId37" Type="http://schemas.openxmlformats.org/officeDocument/2006/relationships/hyperlink" Target="https://agents007.ai/hackathon01" TargetMode="External"/><Relationship Id="rId38" Type="http://schemas.openxmlformats.org/officeDocument/2006/relationships/hyperlink" Target="https://outlook.office365.com/owa/?ItemID=AAMkAGQ3NTk4ODk3LWVjNmEtNGQ3MC1hZjA3LTExYjUxMGY0NzdiMgBGAAAAAACxzJ1SS0XNTJR9PVQfel4PBwBBqxHLuxDORrHCWuKlg5E2AAAAAAEMAABBqxHLuxDORrHCWuKlg5E2AAFqbmJrAAA%3D&amp;exvsurl=1&amp;viewmodel=ReadMessageItem" TargetMode="External"/><Relationship Id="rId39" Type="http://schemas.openxmlformats.org/officeDocument/2006/relationships/hyperlink" Target="https://mail.google.com/mail/u/?authuser=crosojulien%40gmail.com#all/19b9bbb23abe8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Canopia état des lieux</dc:title>
  <dc:subject>Inventaire du produit, preuves, flows et préparation du hackathon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