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reta final polícia federal</w:t>
      </w:r>
    </w:p>
    <w:p>
      <w:pPr>
        <w:pStyle w:val="Heading2"/>
      </w:pPr>
      <w:r>
        <w:t>CADERNO 2</w:t>
      </w:r>
    </w:p>
    <w:p>
      <w:pPr>
        <w:pStyle w:val="Heading3"/>
      </w:pPr>
      <w:r>
        <w:t>Reconhecimento de Gêneros Textuais</w:t>
      </w:r>
    </w:p>
    <w:p>
      <w:r>
        <w:t>Questões de Exercícios</w:t>
      </w:r>
    </w:p>
    <w:p>
      <w:r>
        <w:t>1) (CESPE/2024) O texto 10A2‑I é predominantemente...</w:t>
      </w:r>
    </w:p>
    <w:p>
      <w:r>
        <w:t>A) Narrativo</w:t>
      </w:r>
    </w:p>
    <w:p>
      <w:r>
        <w:t>B) Expositivo</w:t>
      </w:r>
    </w:p>
    <w:p>
      <w:r>
        <w:t>C) Descritivo</w:t>
      </w:r>
    </w:p>
    <w:p>
      <w:r>
        <w:t>D) Dissertativo</w:t>
      </w:r>
    </w:p>
    <w:p>
      <w:r>
        <w:t>E) Injuntivo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