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F2" w:rsidRDefault="00E13567">
      <w:r>
        <w:t>10-19-12</w:t>
      </w:r>
    </w:p>
    <w:p w:rsidR="00FB07F2" w:rsidRDefault="00FB07F2"/>
    <w:p w:rsidR="00FB07F2" w:rsidRDefault="00256247" w:rsidP="00E65844">
      <w:pPr>
        <w:jc w:val="center"/>
      </w:pPr>
      <w:r>
        <w:t>Unlearning</w:t>
      </w:r>
      <w:r w:rsidR="00EB3BC7">
        <w:t>4</w:t>
      </w:r>
      <w:r w:rsidR="00052D86">
        <w:t xml:space="preserve"> in II Category Learning</w:t>
      </w:r>
      <w:r w:rsidR="00E13567">
        <w:t xml:space="preserve"> Preliminary Results</w:t>
      </w:r>
    </w:p>
    <w:p w:rsidR="00E65844" w:rsidRDefault="00E65844"/>
    <w:p w:rsidR="00CB418F" w:rsidRDefault="00CB418F">
      <w:pPr>
        <w:rPr>
          <w:u w:val="single"/>
        </w:rPr>
      </w:pPr>
      <w:r>
        <w:rPr>
          <w:u w:val="single"/>
        </w:rPr>
        <w:t>Overview</w:t>
      </w:r>
    </w:p>
    <w:p w:rsidR="00CB418F" w:rsidRDefault="00CB418F">
      <w:pPr>
        <w:rPr>
          <w:u w:val="single"/>
        </w:rPr>
      </w:pPr>
    </w:p>
    <w:p w:rsidR="00EB3BC7" w:rsidRDefault="00052D86" w:rsidP="00EB3BC7">
      <w:r>
        <w:t>Th</w:t>
      </w:r>
      <w:r w:rsidR="00EB3BC7">
        <w:t xml:space="preserve">is is an extension of Unlearning 1 which is Experiment 2 in the </w:t>
      </w:r>
      <w:proofErr w:type="spellStart"/>
      <w:r w:rsidR="00EB3BC7">
        <w:t>JEP</w:t>
      </w:r>
      <w:proofErr w:type="gramStart"/>
      <w:r w:rsidR="00EB3BC7">
        <w:t>:General</w:t>
      </w:r>
      <w:proofErr w:type="spellEnd"/>
      <w:proofErr w:type="gramEnd"/>
      <w:r w:rsidR="00EB3BC7">
        <w:t xml:space="preserve"> paper. In that study we had 300 acquisition and 300 re</w:t>
      </w:r>
      <w:r w:rsidR="00FC7179">
        <w:t>acquisition</w:t>
      </w:r>
      <w:r w:rsidR="00EB3BC7">
        <w:t xml:space="preserve"> trials with veridical feedback. However during the intervention phase (in the original summaries we called this extinction) there is a 75% chance of random feedback and a 25% chance of correct feedback.</w:t>
      </w:r>
    </w:p>
    <w:p w:rsidR="00EB3BC7" w:rsidRDefault="00EB3BC7" w:rsidP="00EB3BC7"/>
    <w:p w:rsidR="00EB3BC7" w:rsidRDefault="00EB3BC7" w:rsidP="00EB3BC7">
      <w:r>
        <w:t xml:space="preserve">What we want to do now is introduce a dual task during </w:t>
      </w:r>
      <w:r w:rsidR="00C95BFF">
        <w:t xml:space="preserve">different stages of the session and for different durations. </w:t>
      </w:r>
      <w:r>
        <w:t xml:space="preserve">This is the same dual task that </w:t>
      </w:r>
      <w:r w:rsidR="00C95BFF">
        <w:t xml:space="preserve">we </w:t>
      </w:r>
      <w:r>
        <w:t xml:space="preserve">used in </w:t>
      </w:r>
      <w:r w:rsidR="00C95BFF">
        <w:t>dual task/</w:t>
      </w:r>
      <w:r>
        <w:t>agg</w:t>
      </w:r>
      <w:r w:rsidR="00C95BFF">
        <w:t xml:space="preserve">regate </w:t>
      </w:r>
      <w:r>
        <w:t>feed</w:t>
      </w:r>
      <w:r w:rsidR="00C95BFF">
        <w:t>back study</w:t>
      </w:r>
      <w:r>
        <w:t>.</w:t>
      </w:r>
    </w:p>
    <w:p w:rsidR="00C95BFF" w:rsidRDefault="00C95BFF" w:rsidP="00EB3BC7"/>
    <w:p w:rsidR="00C95BFF" w:rsidRDefault="00C95BFF" w:rsidP="00EB3BC7">
      <w:r>
        <w:t xml:space="preserve">The figure below (thanks to Matt) says it all. </w:t>
      </w:r>
      <w:r w:rsidR="00FC7179">
        <w:t>I do have a few comments</w:t>
      </w:r>
      <w:r>
        <w:t>.</w:t>
      </w:r>
    </w:p>
    <w:p w:rsidR="00C95BFF" w:rsidRDefault="00C95BFF" w:rsidP="00EB3BC7"/>
    <w:p w:rsidR="00C95BFF" w:rsidRDefault="00C95BFF" w:rsidP="00C95BFF">
      <w:pPr>
        <w:pStyle w:val="ListParagraph"/>
        <w:numPr>
          <w:ilvl w:val="0"/>
          <w:numId w:val="6"/>
        </w:numPr>
      </w:pPr>
      <w:r>
        <w:t xml:space="preserve">Notice that we are changing from 300 acquisition-300 intervention-300 reacquisition </w:t>
      </w:r>
      <w:proofErr w:type="gramStart"/>
      <w:r>
        <w:t>to 300 acquisition-400 intervention-150 reacquisition</w:t>
      </w:r>
      <w:proofErr w:type="gramEnd"/>
      <w:r>
        <w:t>.</w:t>
      </w:r>
    </w:p>
    <w:p w:rsidR="00C95BFF" w:rsidRDefault="00C95BFF" w:rsidP="00C95BFF">
      <w:pPr>
        <w:pStyle w:val="ListParagraph"/>
        <w:numPr>
          <w:ilvl w:val="0"/>
          <w:numId w:val="6"/>
        </w:numPr>
      </w:pPr>
      <w:r>
        <w:t>We will need some general instructions at the start of the study giving them an overview of the whole task. Then we will need instructions once the dual task is introduced, and a final brief set of instructions telling them that the “no dual task” conditions are back. Cage—go ahead and generate some instructions for each phase using what you already have and your dual-aggregate feedback instructions then run them by me.</w:t>
      </w:r>
    </w:p>
    <w:p w:rsidR="00C95BFF" w:rsidRDefault="00C95BFF" w:rsidP="00C95BFF">
      <w:pPr>
        <w:pStyle w:val="ListParagraph"/>
        <w:numPr>
          <w:ilvl w:val="0"/>
          <w:numId w:val="6"/>
        </w:numPr>
      </w:pPr>
      <w:r>
        <w:t xml:space="preserve"> “</w:t>
      </w:r>
      <w:proofErr w:type="gramStart"/>
      <w:r>
        <w:t>random</w:t>
      </w:r>
      <w:proofErr w:type="gramEnd"/>
      <w:r>
        <w:t xml:space="preserve"> learning” below is the same as unlearning.</w:t>
      </w:r>
    </w:p>
    <w:p w:rsidR="00C95BFF" w:rsidRDefault="00C95BFF" w:rsidP="00C95BFF"/>
    <w:p w:rsidR="00C95BFF" w:rsidRDefault="00C95BFF" w:rsidP="00C95BFF">
      <w:r w:rsidRPr="00C95BFF">
        <w:rPr>
          <w:noProof/>
        </w:rPr>
        <w:drawing>
          <wp:inline distT="0" distB="0" distL="0" distR="0">
            <wp:extent cx="5486400" cy="4027170"/>
            <wp:effectExtent l="0" t="0" r="0" b="11430"/>
            <wp:docPr id="1" name="Picture 1" descr="CRUCIAL:unlearning contingen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CIAL:unlearning contingency design.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4027170"/>
                    </a:xfrm>
                    <a:prstGeom prst="rect">
                      <a:avLst/>
                    </a:prstGeom>
                    <a:noFill/>
                    <a:ln>
                      <a:noFill/>
                    </a:ln>
                  </pic:spPr>
                </pic:pic>
              </a:graphicData>
            </a:graphic>
          </wp:inline>
        </w:drawing>
      </w:r>
    </w:p>
    <w:p w:rsidR="00C95BFF" w:rsidRDefault="00C95BFF" w:rsidP="00C95BFF"/>
    <w:p w:rsidR="00C95BFF" w:rsidRDefault="00C95BFF" w:rsidP="00C95BFF"/>
    <w:p w:rsidR="00C95BFF" w:rsidRDefault="00C95BFF" w:rsidP="00C95BFF">
      <w:r>
        <w:lastRenderedPageBreak/>
        <w:t xml:space="preserve">As far as timing on each trial I assume that </w:t>
      </w:r>
      <w:r w:rsidR="00FC7179">
        <w:t>you used something like the following:</w:t>
      </w:r>
    </w:p>
    <w:p w:rsidR="00FC7179" w:rsidRDefault="00FC7179" w:rsidP="00C95BFF"/>
    <w:p w:rsidR="00FC7179" w:rsidRDefault="00FC7179" w:rsidP="00FC7179">
      <w:r>
        <w:t xml:space="preserve">No dual task trials: </w:t>
      </w:r>
      <w:proofErr w:type="spellStart"/>
      <w:r>
        <w:t>Stim</w:t>
      </w:r>
      <w:proofErr w:type="spellEnd"/>
      <w:r>
        <w:t xml:space="preserve"> (</w:t>
      </w:r>
      <w:proofErr w:type="spellStart"/>
      <w:r>
        <w:t>resp</w:t>
      </w:r>
      <w:proofErr w:type="spellEnd"/>
      <w:r>
        <w:t xml:space="preserve"> term) – 1000ms feedback – 500ms </w:t>
      </w:r>
      <w:proofErr w:type="spellStart"/>
      <w:r>
        <w:t>iti</w:t>
      </w:r>
      <w:proofErr w:type="spellEnd"/>
    </w:p>
    <w:p w:rsidR="00C95BFF" w:rsidRDefault="00C95BFF" w:rsidP="00C95BFF"/>
    <w:p w:rsidR="00FC7179" w:rsidRDefault="00FC7179" w:rsidP="00FC7179">
      <w:r>
        <w:t xml:space="preserve">Dual task trials: </w:t>
      </w:r>
      <w:proofErr w:type="spellStart"/>
      <w:r>
        <w:t>Stim</w:t>
      </w:r>
      <w:proofErr w:type="spellEnd"/>
      <w:r>
        <w:t xml:space="preserve"> (</w:t>
      </w:r>
      <w:proofErr w:type="spellStart"/>
      <w:r>
        <w:t>resp</w:t>
      </w:r>
      <w:proofErr w:type="spellEnd"/>
      <w:r>
        <w:t xml:space="preserve"> term) – 1000ms feedback – value/size query (</w:t>
      </w:r>
      <w:proofErr w:type="spellStart"/>
      <w:r>
        <w:t>resp</w:t>
      </w:r>
      <w:proofErr w:type="spellEnd"/>
      <w:r>
        <w:t xml:space="preserve"> term) – response – 1000ms feedback – 500ms </w:t>
      </w:r>
      <w:proofErr w:type="spellStart"/>
      <w:r>
        <w:t>iti</w:t>
      </w:r>
      <w:proofErr w:type="spellEnd"/>
    </w:p>
    <w:p w:rsidR="00C95BFF" w:rsidRDefault="00C95BFF" w:rsidP="00C95BFF"/>
    <w:p w:rsidR="00EB3BC7" w:rsidRDefault="00FC7179" w:rsidP="00EB3BC7">
      <w:r>
        <w:t>For lack of better terminology we will call these conditions 1 – 4 from top to bottom of the figure above.</w:t>
      </w:r>
    </w:p>
    <w:p w:rsidR="00211A76" w:rsidRDefault="00211A76" w:rsidP="00EB3BC7"/>
    <w:p w:rsidR="00211A76" w:rsidRDefault="00211A76" w:rsidP="00EB3BC7">
      <w:r>
        <w:t>We also need a control condition that has NO dual task trials.</w:t>
      </w:r>
    </w:p>
    <w:p w:rsidR="00FC7179" w:rsidRDefault="00FC7179" w:rsidP="00EB3BC7"/>
    <w:p w:rsidR="00FC7179" w:rsidRDefault="00FC7179" w:rsidP="00EB3BC7">
      <w:r>
        <w:t>As far as file names lets go with unl41x.dat, unl42x.dat, unl43x.dat and unl44x.dat where unl4 denotes unlearning experiment 4 and the x is the subject number.</w:t>
      </w:r>
      <w:r w:rsidR="00211A76">
        <w:t xml:space="preserve"> We will also have unl4cx.dat for the control condition.</w:t>
      </w:r>
    </w:p>
    <w:p w:rsidR="00EB3BC7" w:rsidRDefault="00EB3BC7" w:rsidP="00EB3BC7"/>
    <w:p w:rsidR="00EB3BC7" w:rsidRDefault="00363D97" w:rsidP="00EF63C3">
      <w:r>
        <w:t>Same format at unlearning 1 but add columns for dual task</w:t>
      </w:r>
    </w:p>
    <w:p w:rsidR="00211A76" w:rsidRDefault="00211A76" w:rsidP="00EF63C3"/>
    <w:p w:rsidR="00211A76" w:rsidRDefault="00211A76" w:rsidP="00EF63C3">
      <w:r>
        <w:t>Let’s start with 10 in each of these 5 conditions.</w:t>
      </w:r>
    </w:p>
    <w:p w:rsidR="00C64749" w:rsidRDefault="00C64749" w:rsidP="00EF63C3">
      <w:pPr>
        <w:rPr>
          <w:u w:val="single"/>
        </w:rPr>
      </w:pPr>
    </w:p>
    <w:p w:rsidR="00363D97" w:rsidRDefault="00FC7179" w:rsidP="00363D97">
      <w:r>
        <w:t>Extra notes on the dual task:</w:t>
      </w:r>
    </w:p>
    <w:p w:rsidR="00363D97" w:rsidRDefault="00363D97" w:rsidP="00363D97"/>
    <w:p w:rsidR="00363D97" w:rsidRDefault="00363D97" w:rsidP="00363D97">
      <w:pPr>
        <w:pStyle w:val="ListParagraph"/>
        <w:numPr>
          <w:ilvl w:val="0"/>
          <w:numId w:val="5"/>
        </w:numPr>
      </w:pPr>
      <w:r>
        <w:t xml:space="preserve">During stimulus 1 presentation in the dual task condition, the </w:t>
      </w:r>
      <w:proofErr w:type="spellStart"/>
      <w:r>
        <w:t>stroop</w:t>
      </w:r>
      <w:proofErr w:type="spellEnd"/>
      <w:r>
        <w:t xml:space="preserve"> stimuli are displayed concurrently to the left and right of the categorization stimulus for 200 ms and are then replaced by a rectangular white mask (one on each side) for 200ms.</w:t>
      </w:r>
    </w:p>
    <w:p w:rsidR="00363D97" w:rsidRDefault="00363D97" w:rsidP="00363D97">
      <w:pPr>
        <w:pStyle w:val="ListParagraph"/>
        <w:numPr>
          <w:ilvl w:val="0"/>
          <w:numId w:val="5"/>
        </w:numPr>
      </w:pPr>
      <w:r>
        <w:t>On 85% of trials the numerically larger number is physically smaller.</w:t>
      </w:r>
    </w:p>
    <w:p w:rsidR="00363D97" w:rsidRDefault="00363D97" w:rsidP="00363D97">
      <w:pPr>
        <w:pStyle w:val="ListParagraph"/>
        <w:numPr>
          <w:ilvl w:val="0"/>
          <w:numId w:val="5"/>
        </w:numPr>
      </w:pPr>
      <w:r>
        <w:t>During the value/size query, on half of the trials the word “value” comes up and on half of the trials the word “size” comes up. This queries the participant to determine which side (left or right) had the numerically or physically larger stimulus.</w:t>
      </w:r>
    </w:p>
    <w:p w:rsidR="00363D97" w:rsidRDefault="00363D97" w:rsidP="00363D97">
      <w:pPr>
        <w:pStyle w:val="ListParagraph"/>
        <w:numPr>
          <w:ilvl w:val="0"/>
          <w:numId w:val="5"/>
        </w:numPr>
      </w:pPr>
      <w:r>
        <w:t>The participant is instructed to perform the numerical task without error and to use whatever is left over to do the categorization task.</w:t>
      </w:r>
    </w:p>
    <w:p w:rsidR="00363D97" w:rsidRDefault="00363D97" w:rsidP="00363D97">
      <w:pPr>
        <w:pStyle w:val="ListParagraph"/>
        <w:numPr>
          <w:ilvl w:val="0"/>
          <w:numId w:val="5"/>
        </w:numPr>
      </w:pPr>
      <w:r>
        <w:t xml:space="preserve">Participants’ current accuracy on the numerical </w:t>
      </w:r>
      <w:proofErr w:type="spellStart"/>
      <w:r>
        <w:t>Stroop</w:t>
      </w:r>
      <w:proofErr w:type="spellEnd"/>
      <w:r>
        <w:t xml:space="preserve"> task should be indicated at the top of the screen when they received feedback regarding their performance on the concurrent task on each trial.  Their percentage correct score should be listed in green if it was above 80% and red if it was below 80%.  </w:t>
      </w:r>
    </w:p>
    <w:p w:rsidR="00363D97" w:rsidRDefault="00363D97" w:rsidP="00363D97">
      <w:pPr>
        <w:pStyle w:val="ListParagraph"/>
      </w:pPr>
    </w:p>
    <w:p w:rsidR="00363D97" w:rsidRPr="00E13567" w:rsidRDefault="00E13567" w:rsidP="00EF63C3">
      <w:pPr>
        <w:rPr>
          <w:u w:val="single"/>
        </w:rPr>
      </w:pPr>
      <w:r w:rsidRPr="00E13567">
        <w:rPr>
          <w:u w:val="single"/>
        </w:rPr>
        <w:t>Preliminary findings</w:t>
      </w:r>
    </w:p>
    <w:p w:rsidR="00E13567" w:rsidRDefault="00E13567" w:rsidP="00EF63C3"/>
    <w:p w:rsidR="00E13567" w:rsidRDefault="00E13567" w:rsidP="00EF63C3">
      <w:r>
        <w:t>The conditions above are numbered 1 – 4 from the top to bottom. We have 9 or 10 subs in each condition. I am going to plot only in 25-trial blocks. We have some fol</w:t>
      </w:r>
      <w:r w:rsidR="00577E88">
        <w:t>ks who are doing really well at the dual task throughout, some who are good for some blocks but not others and some who are poor throughout.</w:t>
      </w:r>
    </w:p>
    <w:p w:rsidR="00577E88" w:rsidRDefault="00577E88" w:rsidP="00EF63C3"/>
    <w:p w:rsidR="00577E88" w:rsidRDefault="00577E88" w:rsidP="00EF63C3">
      <w:r w:rsidRPr="00577E88">
        <w:rPr>
          <w:highlight w:val="yellow"/>
        </w:rPr>
        <w:t>So first I need some advice on exclusion criteria to use for the dual task</w:t>
      </w:r>
      <w:r>
        <w:t xml:space="preserve">. </w:t>
      </w:r>
    </w:p>
    <w:p w:rsidR="00577E88" w:rsidRDefault="00577E88" w:rsidP="00EF63C3"/>
    <w:p w:rsidR="00577E88" w:rsidRDefault="00577E88" w:rsidP="00EF63C3">
      <w:r>
        <w:t>I also need advice on initial acquisition exclusions. Given that the earliest that the dual task is presented is in block 250, I suggest that we drop anyone who is below 40% during trials 200-250.</w:t>
      </w:r>
    </w:p>
    <w:p w:rsidR="00577E88" w:rsidRDefault="00577E88" w:rsidP="00EF63C3"/>
    <w:p w:rsidR="00577E88" w:rsidRDefault="00577E88" w:rsidP="00EF63C3">
      <w:r>
        <w:t xml:space="preserve">The plots below do </w:t>
      </w:r>
      <w:r w:rsidRPr="00577E88">
        <w:rPr>
          <w:u w:val="single"/>
        </w:rPr>
        <w:t>not</w:t>
      </w:r>
      <w:r>
        <w:t xml:space="preserve"> exclude anyone. Remember that they are also based on only 9 or 10 per condition. Give these a look and give me your thoughts</w:t>
      </w:r>
    </w:p>
    <w:p w:rsidR="00577E88" w:rsidRDefault="00577E88" w:rsidP="00EF63C3"/>
    <w:p w:rsidR="00577E88" w:rsidRDefault="00577E88" w:rsidP="00EF63C3">
      <w:r>
        <w:t>Accuracy data</w:t>
      </w:r>
    </w:p>
    <w:p w:rsidR="00577E88" w:rsidRDefault="00577E88" w:rsidP="00EF63C3">
      <w:r w:rsidRPr="00577E88">
        <w:lastRenderedPageBreak/>
        <w:drawing>
          <wp:inline distT="0" distB="0" distL="0" distR="0">
            <wp:extent cx="6515100" cy="16960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15100" cy="1696010"/>
                    </a:xfrm>
                    <a:prstGeom prst="rect">
                      <a:avLst/>
                    </a:prstGeom>
                    <a:noFill/>
                    <a:ln w="9525">
                      <a:noFill/>
                      <a:miter lim="800000"/>
                      <a:headEnd/>
                      <a:tailEnd/>
                    </a:ln>
                  </pic:spPr>
                </pic:pic>
              </a:graphicData>
            </a:graphic>
          </wp:inline>
        </w:drawing>
      </w:r>
    </w:p>
    <w:p w:rsidR="00577E88" w:rsidRDefault="00577E88" w:rsidP="00EF63C3"/>
    <w:p w:rsidR="00577E88" w:rsidRDefault="00577E88" w:rsidP="00EF63C3">
      <w:proofErr w:type="spellStart"/>
      <w:r>
        <w:t>Stroop</w:t>
      </w:r>
      <w:proofErr w:type="spellEnd"/>
      <w:r>
        <w:t xml:space="preserve"> accuracy data</w:t>
      </w:r>
    </w:p>
    <w:p w:rsidR="00577E88" w:rsidRDefault="00577E88" w:rsidP="00EF63C3"/>
    <w:p w:rsidR="00577E88" w:rsidRDefault="00577E88" w:rsidP="00EF63C3">
      <w:r w:rsidRPr="00577E88">
        <w:drawing>
          <wp:inline distT="0" distB="0" distL="0" distR="0">
            <wp:extent cx="5943600" cy="1540510"/>
            <wp:effectExtent l="19050" t="0" r="19050" b="254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577E88" w:rsidSect="005D4C89">
      <w:footerReference w:type="even" r:id="rId10"/>
      <w:footerReference w:type="default" r:id="rId11"/>
      <w:pgSz w:w="12240" w:h="15840"/>
      <w:pgMar w:top="900" w:right="1080" w:bottom="108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363" w:rsidRDefault="00E00363">
      <w:r>
        <w:separator/>
      </w:r>
    </w:p>
  </w:endnote>
  <w:endnote w:type="continuationSeparator" w:id="0">
    <w:p w:rsidR="00E00363" w:rsidRDefault="00E00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DFE" w:rsidRDefault="000C2BB9" w:rsidP="00317474">
    <w:pPr>
      <w:pStyle w:val="Footer"/>
      <w:framePr w:wrap="around" w:vAnchor="text" w:hAnchor="margin" w:xAlign="center" w:y="1"/>
      <w:rPr>
        <w:rStyle w:val="PageNumber"/>
      </w:rPr>
    </w:pPr>
    <w:r>
      <w:rPr>
        <w:rStyle w:val="PageNumber"/>
      </w:rPr>
      <w:fldChar w:fldCharType="begin"/>
    </w:r>
    <w:r w:rsidR="00121DFE">
      <w:rPr>
        <w:rStyle w:val="PageNumber"/>
      </w:rPr>
      <w:instrText xml:space="preserve">PAGE  </w:instrText>
    </w:r>
    <w:r>
      <w:rPr>
        <w:rStyle w:val="PageNumber"/>
      </w:rPr>
      <w:fldChar w:fldCharType="end"/>
    </w:r>
  </w:p>
  <w:p w:rsidR="00121DFE" w:rsidRDefault="00121D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DFE" w:rsidRDefault="000C2BB9" w:rsidP="00317474">
    <w:pPr>
      <w:pStyle w:val="Footer"/>
      <w:framePr w:wrap="around" w:vAnchor="text" w:hAnchor="margin" w:xAlign="center" w:y="1"/>
      <w:rPr>
        <w:rStyle w:val="PageNumber"/>
      </w:rPr>
    </w:pPr>
    <w:r>
      <w:rPr>
        <w:rStyle w:val="PageNumber"/>
      </w:rPr>
      <w:fldChar w:fldCharType="begin"/>
    </w:r>
    <w:r w:rsidR="00121DFE">
      <w:rPr>
        <w:rStyle w:val="PageNumber"/>
      </w:rPr>
      <w:instrText xml:space="preserve">PAGE  </w:instrText>
    </w:r>
    <w:r>
      <w:rPr>
        <w:rStyle w:val="PageNumber"/>
      </w:rPr>
      <w:fldChar w:fldCharType="separate"/>
    </w:r>
    <w:r w:rsidR="00577E88">
      <w:rPr>
        <w:rStyle w:val="PageNumber"/>
        <w:noProof/>
      </w:rPr>
      <w:t>2</w:t>
    </w:r>
    <w:r>
      <w:rPr>
        <w:rStyle w:val="PageNumber"/>
      </w:rPr>
      <w:fldChar w:fldCharType="end"/>
    </w:r>
  </w:p>
  <w:p w:rsidR="00121DFE" w:rsidRDefault="00121D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363" w:rsidRDefault="00E00363">
      <w:r>
        <w:separator/>
      </w:r>
    </w:p>
  </w:footnote>
  <w:footnote w:type="continuationSeparator" w:id="0">
    <w:p w:rsidR="00E00363" w:rsidRDefault="00E003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E1DD6"/>
    <w:multiLevelType w:val="hybridMultilevel"/>
    <w:tmpl w:val="9C4EE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547B6A"/>
    <w:multiLevelType w:val="hybridMultilevel"/>
    <w:tmpl w:val="6B5AB5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771D24"/>
    <w:multiLevelType w:val="hybridMultilevel"/>
    <w:tmpl w:val="66123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4370C"/>
    <w:multiLevelType w:val="hybridMultilevel"/>
    <w:tmpl w:val="215C18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C360594"/>
    <w:multiLevelType w:val="hybridMultilevel"/>
    <w:tmpl w:val="DADE26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3EE2AA7"/>
    <w:multiLevelType w:val="hybridMultilevel"/>
    <w:tmpl w:val="143A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6115D6"/>
    <w:rsid w:val="0000036A"/>
    <w:rsid w:val="00011BC1"/>
    <w:rsid w:val="00023E78"/>
    <w:rsid w:val="0003053B"/>
    <w:rsid w:val="00046913"/>
    <w:rsid w:val="00052D86"/>
    <w:rsid w:val="00062C37"/>
    <w:rsid w:val="00076786"/>
    <w:rsid w:val="00087E73"/>
    <w:rsid w:val="00095905"/>
    <w:rsid w:val="000C2BB9"/>
    <w:rsid w:val="00113D6B"/>
    <w:rsid w:val="00121DFE"/>
    <w:rsid w:val="001541ED"/>
    <w:rsid w:val="0017391A"/>
    <w:rsid w:val="00194CF3"/>
    <w:rsid w:val="001A72EB"/>
    <w:rsid w:val="001B32A7"/>
    <w:rsid w:val="001B6D60"/>
    <w:rsid w:val="001D6E6A"/>
    <w:rsid w:val="00211A76"/>
    <w:rsid w:val="002208FF"/>
    <w:rsid w:val="00256247"/>
    <w:rsid w:val="00261CED"/>
    <w:rsid w:val="002C109A"/>
    <w:rsid w:val="002D4614"/>
    <w:rsid w:val="0030243D"/>
    <w:rsid w:val="00313A1F"/>
    <w:rsid w:val="00316DA9"/>
    <w:rsid w:val="00317474"/>
    <w:rsid w:val="00317FC1"/>
    <w:rsid w:val="003344CE"/>
    <w:rsid w:val="00363D97"/>
    <w:rsid w:val="00381602"/>
    <w:rsid w:val="00382256"/>
    <w:rsid w:val="003A3459"/>
    <w:rsid w:val="003A3C62"/>
    <w:rsid w:val="003D2F1D"/>
    <w:rsid w:val="00401C31"/>
    <w:rsid w:val="004239CC"/>
    <w:rsid w:val="00450B60"/>
    <w:rsid w:val="0045472E"/>
    <w:rsid w:val="00461027"/>
    <w:rsid w:val="004629D6"/>
    <w:rsid w:val="004C1C32"/>
    <w:rsid w:val="004C64DE"/>
    <w:rsid w:val="004D377A"/>
    <w:rsid w:val="004E28D7"/>
    <w:rsid w:val="004F6DDD"/>
    <w:rsid w:val="0050057B"/>
    <w:rsid w:val="005147AD"/>
    <w:rsid w:val="00577E88"/>
    <w:rsid w:val="00587530"/>
    <w:rsid w:val="005B5170"/>
    <w:rsid w:val="005B695E"/>
    <w:rsid w:val="005B6F99"/>
    <w:rsid w:val="005D3E32"/>
    <w:rsid w:val="005D4C89"/>
    <w:rsid w:val="006112C4"/>
    <w:rsid w:val="006115D6"/>
    <w:rsid w:val="006344AD"/>
    <w:rsid w:val="00653BF6"/>
    <w:rsid w:val="006839FD"/>
    <w:rsid w:val="006B6DC3"/>
    <w:rsid w:val="006C5CDD"/>
    <w:rsid w:val="006D56F9"/>
    <w:rsid w:val="006E4DA8"/>
    <w:rsid w:val="00700BD0"/>
    <w:rsid w:val="00702FE3"/>
    <w:rsid w:val="007142BE"/>
    <w:rsid w:val="00740DE8"/>
    <w:rsid w:val="00751556"/>
    <w:rsid w:val="0076610B"/>
    <w:rsid w:val="00766335"/>
    <w:rsid w:val="0077021A"/>
    <w:rsid w:val="00777D38"/>
    <w:rsid w:val="007919D2"/>
    <w:rsid w:val="007B70CB"/>
    <w:rsid w:val="007E5595"/>
    <w:rsid w:val="00830DCA"/>
    <w:rsid w:val="00845FD0"/>
    <w:rsid w:val="008703EB"/>
    <w:rsid w:val="0087633C"/>
    <w:rsid w:val="0087734A"/>
    <w:rsid w:val="00880CC4"/>
    <w:rsid w:val="008A6451"/>
    <w:rsid w:val="008C45BD"/>
    <w:rsid w:val="00906964"/>
    <w:rsid w:val="00924E8B"/>
    <w:rsid w:val="00942C3A"/>
    <w:rsid w:val="00945675"/>
    <w:rsid w:val="00955B5B"/>
    <w:rsid w:val="00961A6B"/>
    <w:rsid w:val="00972778"/>
    <w:rsid w:val="00985278"/>
    <w:rsid w:val="009B7BA9"/>
    <w:rsid w:val="009C03DE"/>
    <w:rsid w:val="009C3018"/>
    <w:rsid w:val="009F53E3"/>
    <w:rsid w:val="00A05506"/>
    <w:rsid w:val="00A232F1"/>
    <w:rsid w:val="00A31F81"/>
    <w:rsid w:val="00A6316D"/>
    <w:rsid w:val="00A76CAF"/>
    <w:rsid w:val="00A83B40"/>
    <w:rsid w:val="00AC051B"/>
    <w:rsid w:val="00AC7D95"/>
    <w:rsid w:val="00AD467C"/>
    <w:rsid w:val="00AD62F9"/>
    <w:rsid w:val="00B01208"/>
    <w:rsid w:val="00B44C50"/>
    <w:rsid w:val="00B931C0"/>
    <w:rsid w:val="00BB006E"/>
    <w:rsid w:val="00BB21C9"/>
    <w:rsid w:val="00BC6106"/>
    <w:rsid w:val="00BD100E"/>
    <w:rsid w:val="00BF2F02"/>
    <w:rsid w:val="00C02E58"/>
    <w:rsid w:val="00C17948"/>
    <w:rsid w:val="00C2374B"/>
    <w:rsid w:val="00C255C2"/>
    <w:rsid w:val="00C37EC0"/>
    <w:rsid w:val="00C64749"/>
    <w:rsid w:val="00C74B5C"/>
    <w:rsid w:val="00C95BFF"/>
    <w:rsid w:val="00CA5C4A"/>
    <w:rsid w:val="00CB418F"/>
    <w:rsid w:val="00CC7AF9"/>
    <w:rsid w:val="00CD7E1E"/>
    <w:rsid w:val="00D43EF1"/>
    <w:rsid w:val="00D51EB7"/>
    <w:rsid w:val="00D74FDE"/>
    <w:rsid w:val="00D93C33"/>
    <w:rsid w:val="00DB6D3B"/>
    <w:rsid w:val="00DC29B5"/>
    <w:rsid w:val="00E00363"/>
    <w:rsid w:val="00E12FCF"/>
    <w:rsid w:val="00E13567"/>
    <w:rsid w:val="00E225EE"/>
    <w:rsid w:val="00E26873"/>
    <w:rsid w:val="00E456DB"/>
    <w:rsid w:val="00E65844"/>
    <w:rsid w:val="00E65D10"/>
    <w:rsid w:val="00E70D1C"/>
    <w:rsid w:val="00E74A68"/>
    <w:rsid w:val="00E75B26"/>
    <w:rsid w:val="00EB3BC7"/>
    <w:rsid w:val="00EB668E"/>
    <w:rsid w:val="00EC1B64"/>
    <w:rsid w:val="00EE0E85"/>
    <w:rsid w:val="00EF63C3"/>
    <w:rsid w:val="00F2244C"/>
    <w:rsid w:val="00F450F0"/>
    <w:rsid w:val="00F52A58"/>
    <w:rsid w:val="00F67C12"/>
    <w:rsid w:val="00FB07F2"/>
    <w:rsid w:val="00FC7179"/>
    <w:rsid w:val="00FD5E1E"/>
    <w:rsid w:val="00FD7A0C"/>
    <w:rsid w:val="00FE6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egrouptable v:ext="edit">
        <o:entry new="1" old="0"/>
        <o:entry new="2" old="1"/>
        <o:entry new="3" old="0"/>
        <o:entry new="4" old="0"/>
        <o:entry new="5" old="4"/>
        <o:entry new="6" old="0"/>
        <o:entry new="7" old="6"/>
        <o:entry new="8" old="0"/>
        <o:entry new="9" old="0"/>
        <o:entry new="10" old="9"/>
        <o:entry new="11" old="0"/>
        <o:entry new="12" old="11"/>
        <o:entry new="13" old="11"/>
        <o:entry new="14" old="11"/>
        <o:entry new="15" old="11"/>
        <o:entry new="16" old="9"/>
        <o:entry new="17" old="9"/>
        <o:entry new="18" old="0"/>
        <o:entry new="19" old="0"/>
        <o:entry new="20" old="18"/>
        <o:entry new="21" old="18"/>
        <o:entry new="22" old="18"/>
        <o:entry new="23" old="19"/>
        <o:entry new="24" old="19"/>
        <o:entry new="25" old="19"/>
        <o:entry new="26" old="19"/>
        <o:entry new="27" old="0"/>
        <o:entry new="28" old="27"/>
        <o:entry new="29" old="27"/>
        <o:entry new="30" old="27"/>
        <o:entry new="31" old="2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3C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1DFE"/>
    <w:pPr>
      <w:tabs>
        <w:tab w:val="center" w:pos="4320"/>
        <w:tab w:val="right" w:pos="8640"/>
      </w:tabs>
    </w:pPr>
  </w:style>
  <w:style w:type="character" w:styleId="PageNumber">
    <w:name w:val="page number"/>
    <w:basedOn w:val="DefaultParagraphFont"/>
    <w:rsid w:val="00121DFE"/>
  </w:style>
  <w:style w:type="paragraph" w:styleId="FootnoteText">
    <w:name w:val="footnote text"/>
    <w:basedOn w:val="Normal"/>
    <w:semiHidden/>
    <w:rsid w:val="00317FC1"/>
    <w:rPr>
      <w:sz w:val="20"/>
      <w:szCs w:val="20"/>
    </w:rPr>
  </w:style>
  <w:style w:type="character" w:styleId="FootnoteReference">
    <w:name w:val="footnote reference"/>
    <w:basedOn w:val="DefaultParagraphFont"/>
    <w:semiHidden/>
    <w:rsid w:val="00317FC1"/>
    <w:rPr>
      <w:vertAlign w:val="superscript"/>
    </w:rPr>
  </w:style>
  <w:style w:type="paragraph" w:styleId="BalloonText">
    <w:name w:val="Balloon Text"/>
    <w:basedOn w:val="Normal"/>
    <w:semiHidden/>
    <w:rsid w:val="002C109A"/>
    <w:rPr>
      <w:rFonts w:ascii="Tahoma" w:hAnsi="Tahoma" w:cs="Tahoma"/>
      <w:sz w:val="16"/>
      <w:szCs w:val="16"/>
    </w:rPr>
  </w:style>
  <w:style w:type="character" w:styleId="CommentReference">
    <w:name w:val="annotation reference"/>
    <w:basedOn w:val="DefaultParagraphFont"/>
    <w:semiHidden/>
    <w:rsid w:val="00C255C2"/>
    <w:rPr>
      <w:sz w:val="16"/>
      <w:szCs w:val="16"/>
    </w:rPr>
  </w:style>
  <w:style w:type="paragraph" w:styleId="CommentText">
    <w:name w:val="annotation text"/>
    <w:basedOn w:val="Normal"/>
    <w:semiHidden/>
    <w:rsid w:val="00C255C2"/>
    <w:rPr>
      <w:sz w:val="20"/>
      <w:szCs w:val="20"/>
    </w:rPr>
  </w:style>
  <w:style w:type="paragraph" w:styleId="CommentSubject">
    <w:name w:val="annotation subject"/>
    <w:basedOn w:val="CommentText"/>
    <w:next w:val="CommentText"/>
    <w:semiHidden/>
    <w:rsid w:val="00C255C2"/>
    <w:rPr>
      <w:b/>
      <w:bCs/>
    </w:rPr>
  </w:style>
  <w:style w:type="character" w:styleId="Hyperlink">
    <w:name w:val="Hyperlink"/>
    <w:basedOn w:val="DefaultParagraphFont"/>
    <w:rsid w:val="00363D97"/>
    <w:rPr>
      <w:color w:val="0000FF" w:themeColor="hyperlink"/>
      <w:u w:val="single"/>
    </w:rPr>
  </w:style>
  <w:style w:type="paragraph" w:styleId="ListParagraph">
    <w:name w:val="List Paragraph"/>
    <w:basedOn w:val="Normal"/>
    <w:uiPriority w:val="34"/>
    <w:qFormat/>
    <w:rsid w:val="00363D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K:\greg\unlearning\unlearning4\unlearning4%2025%20trial%20bloc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summary!$A$46</c:f>
              <c:strCache>
                <c:ptCount val="1"/>
                <c:pt idx="0">
                  <c:v>cond1</c:v>
                </c:pt>
              </c:strCache>
            </c:strRef>
          </c:tx>
          <c:marker>
            <c:symbol val="none"/>
          </c:marker>
          <c:cat>
            <c:strRef>
              <c:f>summary!$B$7:$AI$7</c:f>
              <c:strCache>
                <c:ptCount val="34"/>
                <c:pt idx="0">
                  <c:v>a1</c:v>
                </c:pt>
                <c:pt idx="1">
                  <c:v>a2</c:v>
                </c:pt>
                <c:pt idx="2">
                  <c:v>a3</c:v>
                </c:pt>
                <c:pt idx="3">
                  <c:v>a4</c:v>
                </c:pt>
                <c:pt idx="4">
                  <c:v>a5</c:v>
                </c:pt>
                <c:pt idx="5">
                  <c:v>a6</c:v>
                </c:pt>
                <c:pt idx="6">
                  <c:v>a7</c:v>
                </c:pt>
                <c:pt idx="7">
                  <c:v>a8</c:v>
                </c:pt>
                <c:pt idx="8">
                  <c:v>a9</c:v>
                </c:pt>
                <c:pt idx="9">
                  <c:v>a10</c:v>
                </c:pt>
                <c:pt idx="10">
                  <c:v>a11</c:v>
                </c:pt>
                <c:pt idx="11">
                  <c:v>a12</c:v>
                </c:pt>
                <c:pt idx="12">
                  <c:v>i1</c:v>
                </c:pt>
                <c:pt idx="13">
                  <c:v>i2</c:v>
                </c:pt>
                <c:pt idx="14">
                  <c:v>i3</c:v>
                </c:pt>
                <c:pt idx="15">
                  <c:v>i4</c:v>
                </c:pt>
                <c:pt idx="16">
                  <c:v>i5</c:v>
                </c:pt>
                <c:pt idx="17">
                  <c:v>i6</c:v>
                </c:pt>
                <c:pt idx="18">
                  <c:v>i7</c:v>
                </c:pt>
                <c:pt idx="19">
                  <c:v>i8</c:v>
                </c:pt>
                <c:pt idx="20">
                  <c:v>i9</c:v>
                </c:pt>
                <c:pt idx="21">
                  <c:v>i10</c:v>
                </c:pt>
                <c:pt idx="22">
                  <c:v>i11</c:v>
                </c:pt>
                <c:pt idx="23">
                  <c:v>i12</c:v>
                </c:pt>
                <c:pt idx="24">
                  <c:v>i13</c:v>
                </c:pt>
                <c:pt idx="25">
                  <c:v>i14</c:v>
                </c:pt>
                <c:pt idx="26">
                  <c:v>i15</c:v>
                </c:pt>
                <c:pt idx="27">
                  <c:v>i16</c:v>
                </c:pt>
                <c:pt idx="28">
                  <c:v>r1</c:v>
                </c:pt>
                <c:pt idx="29">
                  <c:v>r2</c:v>
                </c:pt>
                <c:pt idx="30">
                  <c:v>r3</c:v>
                </c:pt>
                <c:pt idx="31">
                  <c:v>r4</c:v>
                </c:pt>
                <c:pt idx="32">
                  <c:v>r5</c:v>
                </c:pt>
                <c:pt idx="33">
                  <c:v>r6</c:v>
                </c:pt>
              </c:strCache>
            </c:strRef>
          </c:cat>
          <c:val>
            <c:numRef>
              <c:f>summary!$B$46:$AI$46</c:f>
              <c:numCache>
                <c:formatCode>General</c:formatCode>
                <c:ptCount val="34"/>
                <c:pt idx="0">
                  <c:v>0</c:v>
                </c:pt>
                <c:pt idx="1">
                  <c:v>0</c:v>
                </c:pt>
                <c:pt idx="2">
                  <c:v>0</c:v>
                </c:pt>
                <c:pt idx="3">
                  <c:v>0</c:v>
                </c:pt>
                <c:pt idx="4">
                  <c:v>0</c:v>
                </c:pt>
                <c:pt idx="5">
                  <c:v>0</c:v>
                </c:pt>
                <c:pt idx="6">
                  <c:v>0</c:v>
                </c:pt>
                <c:pt idx="7">
                  <c:v>0</c:v>
                </c:pt>
                <c:pt idx="8">
                  <c:v>0</c:v>
                </c:pt>
                <c:pt idx="9">
                  <c:v>0</c:v>
                </c:pt>
                <c:pt idx="10">
                  <c:v>0.872</c:v>
                </c:pt>
                <c:pt idx="11">
                  <c:v>0.94800000000000018</c:v>
                </c:pt>
                <c:pt idx="12">
                  <c:v>0.91199999999999992</c:v>
                </c:pt>
                <c:pt idx="13">
                  <c:v>0.94399999999999995</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numCache>
            </c:numRef>
          </c:val>
        </c:ser>
        <c:ser>
          <c:idx val="1"/>
          <c:order val="1"/>
          <c:tx>
            <c:strRef>
              <c:f>summary!$A$47</c:f>
              <c:strCache>
                <c:ptCount val="1"/>
                <c:pt idx="0">
                  <c:v>cond2</c:v>
                </c:pt>
              </c:strCache>
            </c:strRef>
          </c:tx>
          <c:marker>
            <c:symbol val="none"/>
          </c:marker>
          <c:cat>
            <c:strRef>
              <c:f>summary!$B$7:$AI$7</c:f>
              <c:strCache>
                <c:ptCount val="34"/>
                <c:pt idx="0">
                  <c:v>a1</c:v>
                </c:pt>
                <c:pt idx="1">
                  <c:v>a2</c:v>
                </c:pt>
                <c:pt idx="2">
                  <c:v>a3</c:v>
                </c:pt>
                <c:pt idx="3">
                  <c:v>a4</c:v>
                </c:pt>
                <c:pt idx="4">
                  <c:v>a5</c:v>
                </c:pt>
                <c:pt idx="5">
                  <c:v>a6</c:v>
                </c:pt>
                <c:pt idx="6">
                  <c:v>a7</c:v>
                </c:pt>
                <c:pt idx="7">
                  <c:v>a8</c:v>
                </c:pt>
                <c:pt idx="8">
                  <c:v>a9</c:v>
                </c:pt>
                <c:pt idx="9">
                  <c:v>a10</c:v>
                </c:pt>
                <c:pt idx="10">
                  <c:v>a11</c:v>
                </c:pt>
                <c:pt idx="11">
                  <c:v>a12</c:v>
                </c:pt>
                <c:pt idx="12">
                  <c:v>i1</c:v>
                </c:pt>
                <c:pt idx="13">
                  <c:v>i2</c:v>
                </c:pt>
                <c:pt idx="14">
                  <c:v>i3</c:v>
                </c:pt>
                <c:pt idx="15">
                  <c:v>i4</c:v>
                </c:pt>
                <c:pt idx="16">
                  <c:v>i5</c:v>
                </c:pt>
                <c:pt idx="17">
                  <c:v>i6</c:v>
                </c:pt>
                <c:pt idx="18">
                  <c:v>i7</c:v>
                </c:pt>
                <c:pt idx="19">
                  <c:v>i8</c:v>
                </c:pt>
                <c:pt idx="20">
                  <c:v>i9</c:v>
                </c:pt>
                <c:pt idx="21">
                  <c:v>i10</c:v>
                </c:pt>
                <c:pt idx="22">
                  <c:v>i11</c:v>
                </c:pt>
                <c:pt idx="23">
                  <c:v>i12</c:v>
                </c:pt>
                <c:pt idx="24">
                  <c:v>i13</c:v>
                </c:pt>
                <c:pt idx="25">
                  <c:v>i14</c:v>
                </c:pt>
                <c:pt idx="26">
                  <c:v>i15</c:v>
                </c:pt>
                <c:pt idx="27">
                  <c:v>i16</c:v>
                </c:pt>
                <c:pt idx="28">
                  <c:v>r1</c:v>
                </c:pt>
                <c:pt idx="29">
                  <c:v>r2</c:v>
                </c:pt>
                <c:pt idx="30">
                  <c:v>r3</c:v>
                </c:pt>
                <c:pt idx="31">
                  <c:v>r4</c:v>
                </c:pt>
                <c:pt idx="32">
                  <c:v>r5</c:v>
                </c:pt>
                <c:pt idx="33">
                  <c:v>r6</c:v>
                </c:pt>
              </c:strCache>
            </c:strRef>
          </c:cat>
          <c:val>
            <c:numRef>
              <c:f>summary!$B$47:$AI$47</c:f>
              <c:numCache>
                <c:formatCode>General</c:formatCode>
                <c:ptCount val="34"/>
                <c:pt idx="0">
                  <c:v>0</c:v>
                </c:pt>
                <c:pt idx="1">
                  <c:v>0</c:v>
                </c:pt>
                <c:pt idx="2">
                  <c:v>0</c:v>
                </c:pt>
                <c:pt idx="3">
                  <c:v>0</c:v>
                </c:pt>
                <c:pt idx="4">
                  <c:v>0</c:v>
                </c:pt>
                <c:pt idx="5">
                  <c:v>0</c:v>
                </c:pt>
                <c:pt idx="6">
                  <c:v>0</c:v>
                </c:pt>
                <c:pt idx="7">
                  <c:v>0</c:v>
                </c:pt>
                <c:pt idx="8">
                  <c:v>0</c:v>
                </c:pt>
                <c:pt idx="9">
                  <c:v>0</c:v>
                </c:pt>
                <c:pt idx="10">
                  <c:v>0.86400000000000021</c:v>
                </c:pt>
                <c:pt idx="11">
                  <c:v>0.91600000000000004</c:v>
                </c:pt>
                <c:pt idx="12">
                  <c:v>0.90399999999999991</c:v>
                </c:pt>
                <c:pt idx="13">
                  <c:v>0.8680000000000001</c:v>
                </c:pt>
                <c:pt idx="14">
                  <c:v>0.88800000000000012</c:v>
                </c:pt>
                <c:pt idx="15">
                  <c:v>0.8600000000000001</c:v>
                </c:pt>
                <c:pt idx="16">
                  <c:v>0.872</c:v>
                </c:pt>
                <c:pt idx="17">
                  <c:v>0.8680000000000001</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numCache>
            </c:numRef>
          </c:val>
        </c:ser>
        <c:ser>
          <c:idx val="2"/>
          <c:order val="2"/>
          <c:tx>
            <c:strRef>
              <c:f>summary!$A$48</c:f>
              <c:strCache>
                <c:ptCount val="1"/>
                <c:pt idx="0">
                  <c:v>cond3</c:v>
                </c:pt>
              </c:strCache>
            </c:strRef>
          </c:tx>
          <c:marker>
            <c:symbol val="none"/>
          </c:marker>
          <c:cat>
            <c:strRef>
              <c:f>summary!$B$7:$AI$7</c:f>
              <c:strCache>
                <c:ptCount val="34"/>
                <c:pt idx="0">
                  <c:v>a1</c:v>
                </c:pt>
                <c:pt idx="1">
                  <c:v>a2</c:v>
                </c:pt>
                <c:pt idx="2">
                  <c:v>a3</c:v>
                </c:pt>
                <c:pt idx="3">
                  <c:v>a4</c:v>
                </c:pt>
                <c:pt idx="4">
                  <c:v>a5</c:v>
                </c:pt>
                <c:pt idx="5">
                  <c:v>a6</c:v>
                </c:pt>
                <c:pt idx="6">
                  <c:v>a7</c:v>
                </c:pt>
                <c:pt idx="7">
                  <c:v>a8</c:v>
                </c:pt>
                <c:pt idx="8">
                  <c:v>a9</c:v>
                </c:pt>
                <c:pt idx="9">
                  <c:v>a10</c:v>
                </c:pt>
                <c:pt idx="10">
                  <c:v>a11</c:v>
                </c:pt>
                <c:pt idx="11">
                  <c:v>a12</c:v>
                </c:pt>
                <c:pt idx="12">
                  <c:v>i1</c:v>
                </c:pt>
                <c:pt idx="13">
                  <c:v>i2</c:v>
                </c:pt>
                <c:pt idx="14">
                  <c:v>i3</c:v>
                </c:pt>
                <c:pt idx="15">
                  <c:v>i4</c:v>
                </c:pt>
                <c:pt idx="16">
                  <c:v>i5</c:v>
                </c:pt>
                <c:pt idx="17">
                  <c:v>i6</c:v>
                </c:pt>
                <c:pt idx="18">
                  <c:v>i7</c:v>
                </c:pt>
                <c:pt idx="19">
                  <c:v>i8</c:v>
                </c:pt>
                <c:pt idx="20">
                  <c:v>i9</c:v>
                </c:pt>
                <c:pt idx="21">
                  <c:v>i10</c:v>
                </c:pt>
                <c:pt idx="22">
                  <c:v>i11</c:v>
                </c:pt>
                <c:pt idx="23">
                  <c:v>i12</c:v>
                </c:pt>
                <c:pt idx="24">
                  <c:v>i13</c:v>
                </c:pt>
                <c:pt idx="25">
                  <c:v>i14</c:v>
                </c:pt>
                <c:pt idx="26">
                  <c:v>i15</c:v>
                </c:pt>
                <c:pt idx="27">
                  <c:v>i16</c:v>
                </c:pt>
                <c:pt idx="28">
                  <c:v>r1</c:v>
                </c:pt>
                <c:pt idx="29">
                  <c:v>r2</c:v>
                </c:pt>
                <c:pt idx="30">
                  <c:v>r3</c:v>
                </c:pt>
                <c:pt idx="31">
                  <c:v>r4</c:v>
                </c:pt>
                <c:pt idx="32">
                  <c:v>r5</c:v>
                </c:pt>
                <c:pt idx="33">
                  <c:v>r6</c:v>
                </c:pt>
              </c:strCache>
            </c:strRef>
          </c:cat>
          <c:val>
            <c:numRef>
              <c:f>summary!$B$48:$AI$48</c:f>
              <c:numCache>
                <c:formatCode>General</c:formatCode>
                <c:ptCount val="34"/>
                <c:pt idx="0">
                  <c:v>0</c:v>
                </c:pt>
                <c:pt idx="1">
                  <c:v>0</c:v>
                </c:pt>
                <c:pt idx="2">
                  <c:v>0</c:v>
                </c:pt>
                <c:pt idx="3">
                  <c:v>0</c:v>
                </c:pt>
                <c:pt idx="4">
                  <c:v>0</c:v>
                </c:pt>
                <c:pt idx="5">
                  <c:v>0</c:v>
                </c:pt>
                <c:pt idx="6">
                  <c:v>0</c:v>
                </c:pt>
                <c:pt idx="7">
                  <c:v>0</c:v>
                </c:pt>
                <c:pt idx="8">
                  <c:v>0</c:v>
                </c:pt>
                <c:pt idx="9">
                  <c:v>0</c:v>
                </c:pt>
                <c:pt idx="10">
                  <c:v>0.88</c:v>
                </c:pt>
                <c:pt idx="11">
                  <c:v>0.97600000000000009</c:v>
                </c:pt>
                <c:pt idx="12">
                  <c:v>0.94399999999999995</c:v>
                </c:pt>
                <c:pt idx="13">
                  <c:v>0.94000000000000017</c:v>
                </c:pt>
                <c:pt idx="14">
                  <c:v>0.91600000000000004</c:v>
                </c:pt>
                <c:pt idx="15">
                  <c:v>0.93599999999999994</c:v>
                </c:pt>
                <c:pt idx="16">
                  <c:v>0.91600000000000004</c:v>
                </c:pt>
                <c:pt idx="17">
                  <c:v>0.90000000000000013</c:v>
                </c:pt>
                <c:pt idx="18">
                  <c:v>0.89599999999999991</c:v>
                </c:pt>
                <c:pt idx="19">
                  <c:v>0.92799999999999994</c:v>
                </c:pt>
                <c:pt idx="20">
                  <c:v>0.85599999999999998</c:v>
                </c:pt>
                <c:pt idx="21">
                  <c:v>0.88400000000000001</c:v>
                </c:pt>
                <c:pt idx="22">
                  <c:v>0</c:v>
                </c:pt>
                <c:pt idx="23">
                  <c:v>0</c:v>
                </c:pt>
                <c:pt idx="24">
                  <c:v>0</c:v>
                </c:pt>
                <c:pt idx="25">
                  <c:v>0</c:v>
                </c:pt>
                <c:pt idx="26">
                  <c:v>0</c:v>
                </c:pt>
                <c:pt idx="27">
                  <c:v>0</c:v>
                </c:pt>
                <c:pt idx="28">
                  <c:v>0</c:v>
                </c:pt>
                <c:pt idx="29">
                  <c:v>0</c:v>
                </c:pt>
                <c:pt idx="30">
                  <c:v>0</c:v>
                </c:pt>
                <c:pt idx="31">
                  <c:v>0</c:v>
                </c:pt>
                <c:pt idx="32">
                  <c:v>0</c:v>
                </c:pt>
                <c:pt idx="33">
                  <c:v>0</c:v>
                </c:pt>
              </c:numCache>
            </c:numRef>
          </c:val>
        </c:ser>
        <c:ser>
          <c:idx val="3"/>
          <c:order val="3"/>
          <c:tx>
            <c:strRef>
              <c:f>summary!$A$49</c:f>
              <c:strCache>
                <c:ptCount val="1"/>
                <c:pt idx="0">
                  <c:v>cond4</c:v>
                </c:pt>
              </c:strCache>
            </c:strRef>
          </c:tx>
          <c:marker>
            <c:symbol val="none"/>
          </c:marker>
          <c:cat>
            <c:strRef>
              <c:f>summary!$B$7:$AI$7</c:f>
              <c:strCache>
                <c:ptCount val="34"/>
                <c:pt idx="0">
                  <c:v>a1</c:v>
                </c:pt>
                <c:pt idx="1">
                  <c:v>a2</c:v>
                </c:pt>
                <c:pt idx="2">
                  <c:v>a3</c:v>
                </c:pt>
                <c:pt idx="3">
                  <c:v>a4</c:v>
                </c:pt>
                <c:pt idx="4">
                  <c:v>a5</c:v>
                </c:pt>
                <c:pt idx="5">
                  <c:v>a6</c:v>
                </c:pt>
                <c:pt idx="6">
                  <c:v>a7</c:v>
                </c:pt>
                <c:pt idx="7">
                  <c:v>a8</c:v>
                </c:pt>
                <c:pt idx="8">
                  <c:v>a9</c:v>
                </c:pt>
                <c:pt idx="9">
                  <c:v>a10</c:v>
                </c:pt>
                <c:pt idx="10">
                  <c:v>a11</c:v>
                </c:pt>
                <c:pt idx="11">
                  <c:v>a12</c:v>
                </c:pt>
                <c:pt idx="12">
                  <c:v>i1</c:v>
                </c:pt>
                <c:pt idx="13">
                  <c:v>i2</c:v>
                </c:pt>
                <c:pt idx="14">
                  <c:v>i3</c:v>
                </c:pt>
                <c:pt idx="15">
                  <c:v>i4</c:v>
                </c:pt>
                <c:pt idx="16">
                  <c:v>i5</c:v>
                </c:pt>
                <c:pt idx="17">
                  <c:v>i6</c:v>
                </c:pt>
                <c:pt idx="18">
                  <c:v>i7</c:v>
                </c:pt>
                <c:pt idx="19">
                  <c:v>i8</c:v>
                </c:pt>
                <c:pt idx="20">
                  <c:v>i9</c:v>
                </c:pt>
                <c:pt idx="21">
                  <c:v>i10</c:v>
                </c:pt>
                <c:pt idx="22">
                  <c:v>i11</c:v>
                </c:pt>
                <c:pt idx="23">
                  <c:v>i12</c:v>
                </c:pt>
                <c:pt idx="24">
                  <c:v>i13</c:v>
                </c:pt>
                <c:pt idx="25">
                  <c:v>i14</c:v>
                </c:pt>
                <c:pt idx="26">
                  <c:v>i15</c:v>
                </c:pt>
                <c:pt idx="27">
                  <c:v>i16</c:v>
                </c:pt>
                <c:pt idx="28">
                  <c:v>r1</c:v>
                </c:pt>
                <c:pt idx="29">
                  <c:v>r2</c:v>
                </c:pt>
                <c:pt idx="30">
                  <c:v>r3</c:v>
                </c:pt>
                <c:pt idx="31">
                  <c:v>r4</c:v>
                </c:pt>
                <c:pt idx="32">
                  <c:v>r5</c:v>
                </c:pt>
                <c:pt idx="33">
                  <c:v>r6</c:v>
                </c:pt>
              </c:strCache>
            </c:strRef>
          </c:cat>
          <c:val>
            <c:numRef>
              <c:f>summary!$B$49:$AI$49</c:f>
              <c:numCache>
                <c:formatCode>General</c:formatCode>
                <c:ptCount val="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0.82666666666666666</c:v>
                </c:pt>
                <c:pt idx="17">
                  <c:v>0.88</c:v>
                </c:pt>
                <c:pt idx="18">
                  <c:v>0.8933333333333332</c:v>
                </c:pt>
                <c:pt idx="19">
                  <c:v>0.94666666666666666</c:v>
                </c:pt>
                <c:pt idx="20">
                  <c:v>0.92444444444444462</c:v>
                </c:pt>
                <c:pt idx="21">
                  <c:v>0.92888888888888899</c:v>
                </c:pt>
                <c:pt idx="22">
                  <c:v>0.87111111111111117</c:v>
                </c:pt>
                <c:pt idx="23">
                  <c:v>0.88444444444444459</c:v>
                </c:pt>
                <c:pt idx="24">
                  <c:v>0.85777777777777775</c:v>
                </c:pt>
                <c:pt idx="25">
                  <c:v>0.85777777777777775</c:v>
                </c:pt>
                <c:pt idx="26">
                  <c:v>0</c:v>
                </c:pt>
                <c:pt idx="27">
                  <c:v>0</c:v>
                </c:pt>
                <c:pt idx="28">
                  <c:v>0</c:v>
                </c:pt>
                <c:pt idx="29">
                  <c:v>0</c:v>
                </c:pt>
                <c:pt idx="30">
                  <c:v>0</c:v>
                </c:pt>
                <c:pt idx="31">
                  <c:v>0</c:v>
                </c:pt>
                <c:pt idx="32">
                  <c:v>0</c:v>
                </c:pt>
                <c:pt idx="33">
                  <c:v>0</c:v>
                </c:pt>
              </c:numCache>
            </c:numRef>
          </c:val>
        </c:ser>
        <c:marker val="1"/>
        <c:axId val="147084800"/>
        <c:axId val="147086336"/>
      </c:lineChart>
      <c:catAx>
        <c:axId val="147084800"/>
        <c:scaling>
          <c:orientation val="minMax"/>
        </c:scaling>
        <c:axPos val="b"/>
        <c:tickLblPos val="nextTo"/>
        <c:crossAx val="147086336"/>
        <c:crosses val="autoZero"/>
        <c:auto val="1"/>
        <c:lblAlgn val="ctr"/>
        <c:lblOffset val="100"/>
      </c:catAx>
      <c:valAx>
        <c:axId val="147086336"/>
        <c:scaling>
          <c:orientation val="minMax"/>
        </c:scaling>
        <c:axPos val="l"/>
        <c:majorGridlines/>
        <c:numFmt formatCode="General" sourceLinked="1"/>
        <c:tickLblPos val="nextTo"/>
        <c:crossAx val="14708480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Training 1</vt:lpstr>
    </vt:vector>
  </TitlesOfParts>
  <Company>Psychology Dept UT Austin</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1</dc:title>
  <dc:creator>Todd Maddox</dc:creator>
  <cp:lastModifiedBy>W. Todd Maddox</cp:lastModifiedBy>
  <cp:revision>3</cp:revision>
  <cp:lastPrinted>2009-05-13T13:34:00Z</cp:lastPrinted>
  <dcterms:created xsi:type="dcterms:W3CDTF">2012-10-19T20:03:00Z</dcterms:created>
  <dcterms:modified xsi:type="dcterms:W3CDTF">2012-10-19T20:20:00Z</dcterms:modified>
</cp:coreProperties>
</file>