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308F" w:rsidRDefault="001A308F">
      <w:pPr>
        <w:rPr>
          <w:b/>
          <w:noProof/>
          <w:sz w:val="28"/>
          <w:szCs w:val="28"/>
        </w:rPr>
      </w:pPr>
      <w:r w:rsidRPr="001A6DE9">
        <w:rPr>
          <w:b/>
          <w:noProof/>
          <w:sz w:val="28"/>
          <w:szCs w:val="28"/>
        </w:rPr>
        <w:t>Instruction</w:t>
      </w:r>
    </w:p>
    <w:p w:rsidR="004529AB" w:rsidRPr="00D559DE" w:rsidRDefault="004529AB" w:rsidP="00D559DE">
      <w:pPr>
        <w:spacing w:after="0"/>
        <w:rPr>
          <w:noProof/>
          <w:sz w:val="16"/>
          <w:szCs w:val="16"/>
        </w:rPr>
      </w:pPr>
      <w:r w:rsidRPr="00D559DE">
        <w:rPr>
          <w:noProof/>
          <w:sz w:val="16"/>
          <w:szCs w:val="16"/>
        </w:rPr>
        <w:t xml:space="preserve">version: </w:t>
      </w:r>
      <w:r w:rsidR="00DE5794" w:rsidRPr="00D559DE">
        <w:rPr>
          <w:noProof/>
          <w:sz w:val="16"/>
          <w:szCs w:val="16"/>
        </w:rPr>
        <w:t>1</w:t>
      </w:r>
      <w:r w:rsidRPr="00D559DE">
        <w:rPr>
          <w:noProof/>
          <w:sz w:val="16"/>
          <w:szCs w:val="16"/>
        </w:rPr>
        <w:t>.</w:t>
      </w:r>
      <w:r w:rsidR="00DE5794" w:rsidRPr="00D559DE">
        <w:rPr>
          <w:noProof/>
          <w:sz w:val="16"/>
          <w:szCs w:val="16"/>
        </w:rPr>
        <w:t>0</w:t>
      </w:r>
    </w:p>
    <w:p w:rsidR="00DC576B" w:rsidRDefault="00DC576B" w:rsidP="00DC576B">
      <w:pPr>
        <w:jc w:val="both"/>
        <w:rPr>
          <w:noProof/>
        </w:rPr>
      </w:pPr>
      <w:r w:rsidRPr="001A6DE9">
        <w:rPr>
          <w:noProof/>
        </w:rPr>
        <w:t xml:space="preserve">This instruction will guide you </w:t>
      </w:r>
      <w:r w:rsidR="00B7423D" w:rsidRPr="001A6DE9">
        <w:rPr>
          <w:noProof/>
        </w:rPr>
        <w:t>through every step</w:t>
      </w:r>
      <w:r w:rsidRPr="001A6DE9">
        <w:rPr>
          <w:noProof/>
        </w:rPr>
        <w:t xml:space="preserve"> </w:t>
      </w:r>
      <w:r w:rsidR="009915E6">
        <w:rPr>
          <w:noProof/>
        </w:rPr>
        <w:t>on</w:t>
      </w:r>
      <w:r w:rsidRPr="001A6DE9">
        <w:rPr>
          <w:noProof/>
        </w:rPr>
        <w:t xml:space="preserve"> </w:t>
      </w:r>
      <w:r w:rsidR="00B375F4">
        <w:rPr>
          <w:noProof/>
        </w:rPr>
        <w:t xml:space="preserve">using </w:t>
      </w:r>
      <w:r w:rsidR="00B375F4" w:rsidRPr="001A6DE9">
        <w:rPr>
          <w:noProof/>
        </w:rPr>
        <w:t xml:space="preserve">the </w:t>
      </w:r>
      <w:r w:rsidR="00DE5794">
        <w:rPr>
          <w:noProof/>
        </w:rPr>
        <w:t>assessment</w:t>
      </w:r>
      <w:r w:rsidR="00B375F4" w:rsidRPr="001A6DE9">
        <w:rPr>
          <w:noProof/>
        </w:rPr>
        <w:t xml:space="preserve"> tool</w:t>
      </w:r>
      <w:r w:rsidR="00E87462">
        <w:rPr>
          <w:noProof/>
        </w:rPr>
        <w:t>.</w:t>
      </w:r>
    </w:p>
    <w:p w:rsidR="00E87462" w:rsidRDefault="00E87462" w:rsidP="001579CE">
      <w:pPr>
        <w:pStyle w:val="Heading1"/>
        <w:rPr>
          <w:noProof/>
        </w:rPr>
      </w:pPr>
      <w:bookmarkStart w:id="0" w:name="_Toc294604530"/>
      <w:r>
        <w:rPr>
          <w:noProof/>
        </w:rPr>
        <w:t>Crosslink</w:t>
      </w:r>
      <w:r w:rsidR="00DE5794">
        <w:rPr>
          <w:noProof/>
        </w:rPr>
        <w:t>Assessment</w:t>
      </w:r>
      <w:r>
        <w:rPr>
          <w:noProof/>
        </w:rPr>
        <w:t xml:space="preserve"> (GUI)</w:t>
      </w:r>
      <w:bookmarkEnd w:id="0"/>
    </w:p>
    <w:p w:rsidR="0044395F" w:rsidRDefault="0044395F" w:rsidP="00DB5460">
      <w:pPr>
        <w:pStyle w:val="ListParagraph"/>
        <w:numPr>
          <w:ilvl w:val="1"/>
          <w:numId w:val="13"/>
        </w:numPr>
        <w:rPr>
          <w:b/>
          <w:noProof/>
          <w:sz w:val="28"/>
          <w:szCs w:val="28"/>
        </w:rPr>
      </w:pPr>
      <w:r>
        <w:rPr>
          <w:b/>
          <w:noProof/>
          <w:sz w:val="28"/>
          <w:szCs w:val="28"/>
        </w:rPr>
        <w:t>Initialal work</w:t>
      </w:r>
    </w:p>
    <w:p w:rsidR="0044395F" w:rsidRDefault="0044395F" w:rsidP="0044395F">
      <w:pPr>
        <w:rPr>
          <w:noProof/>
        </w:rPr>
      </w:pPr>
      <w:r>
        <w:rPr>
          <w:noProof/>
        </w:rPr>
        <w:t>Copy the topic file assigned to you to the asssment folder which is located under current package path:</w:t>
      </w:r>
    </w:p>
    <w:p w:rsidR="0044395F" w:rsidRDefault="0044395F" w:rsidP="0044395F">
      <w:pPr>
        <w:rPr>
          <w:b/>
          <w:noProof/>
          <w:color w:val="215868" w:themeColor="accent5" w:themeShade="80"/>
        </w:rPr>
      </w:pPr>
      <w:r w:rsidRPr="00346602">
        <w:rPr>
          <w:b/>
          <w:noProof/>
          <w:color w:val="215868" w:themeColor="accent5" w:themeShade="80"/>
        </w:rPr>
        <w:t xml:space="preserve">assessment/inbox </w:t>
      </w:r>
    </w:p>
    <w:p w:rsidR="006C3857" w:rsidRPr="00346602" w:rsidRDefault="009617C2" w:rsidP="0044395F">
      <w:pPr>
        <w:rPr>
          <w:b/>
          <w:noProof/>
          <w:color w:val="215868" w:themeColor="accent5" w:themeShade="80"/>
        </w:rPr>
      </w:pPr>
      <w:r>
        <w:rPr>
          <w:b/>
          <w:noProof/>
          <w:color w:val="215868" w:themeColor="accent5" w:themeShade="80"/>
          <w:lang w:val="en-AU" w:eastAsia="zh-CN"/>
        </w:rPr>
        <w:pi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56" type="#_x0000_t66" style="position:absolute;margin-left:136.5pt;margin-top:32.45pt;width:80.75pt;height:32.6pt;z-index:251660800" fillcolor="#c0504d [3205]" strokecolor="#f2f2f2 [3041]" strokeweight="3pt">
            <v:shadow on="t" type="perspective" color="#622423 [1605]" opacity=".5" offset="1pt" offset2="-1pt"/>
            <v:textbox>
              <w:txbxContent>
                <w:p w:rsidR="006C3857" w:rsidRPr="006C3857" w:rsidRDefault="006C3857">
                  <w:pPr>
                    <w:rPr>
                      <w:b/>
                      <w:color w:val="FFFFFF" w:themeColor="background1"/>
                    </w:rPr>
                  </w:pPr>
                  <w:r>
                    <w:rPr>
                      <w:b/>
                      <w:color w:val="FFFFFF" w:themeColor="background1"/>
                    </w:rPr>
                    <w:t xml:space="preserve">      </w:t>
                  </w:r>
                  <w:r w:rsidRPr="006C3857">
                    <w:rPr>
                      <w:b/>
                      <w:color w:val="FFFFFF" w:themeColor="background1"/>
                    </w:rPr>
                    <w:t>HERE</w:t>
                  </w:r>
                </w:p>
              </w:txbxContent>
            </v:textbox>
          </v:shape>
        </w:pict>
      </w:r>
      <w:r w:rsidR="006C3857">
        <w:rPr>
          <w:b/>
          <w:noProof/>
          <w:color w:val="215868" w:themeColor="accent5" w:themeShade="80"/>
          <w:lang w:val="en-AU" w:eastAsia="zh-CN"/>
        </w:rPr>
        <w:drawing>
          <wp:inline distT="0" distB="0" distL="0" distR="0">
            <wp:extent cx="2638425" cy="1495425"/>
            <wp:effectExtent l="19050" t="0" r="9525" b="0"/>
            <wp:docPr id="18" name="Picture 17" descr="assessment_in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ssessment_inbox.png"/>
                    <pic:cNvPicPr/>
                  </pic:nvPicPr>
                  <pic:blipFill>
                    <a:blip r:embed="rId5" cstate="print"/>
                    <a:stretch>
                      <a:fillRect/>
                    </a:stretch>
                  </pic:blipFill>
                  <pic:spPr>
                    <a:xfrm>
                      <a:off x="0" y="0"/>
                      <a:ext cx="2638425" cy="1495425"/>
                    </a:xfrm>
                    <a:prstGeom prst="rect">
                      <a:avLst/>
                    </a:prstGeom>
                  </pic:spPr>
                </pic:pic>
              </a:graphicData>
            </a:graphic>
          </wp:inline>
        </w:drawing>
      </w:r>
    </w:p>
    <w:p w:rsidR="00BB67EC" w:rsidRPr="00DB5460" w:rsidRDefault="00BB67EC" w:rsidP="00DB5460">
      <w:pPr>
        <w:pStyle w:val="ListParagraph"/>
        <w:numPr>
          <w:ilvl w:val="1"/>
          <w:numId w:val="13"/>
        </w:numPr>
        <w:rPr>
          <w:b/>
          <w:noProof/>
          <w:sz w:val="28"/>
          <w:szCs w:val="28"/>
        </w:rPr>
      </w:pPr>
      <w:r w:rsidRPr="00DB5460">
        <w:rPr>
          <w:b/>
          <w:noProof/>
          <w:sz w:val="28"/>
          <w:szCs w:val="28"/>
        </w:rPr>
        <w:t>Lauching the program</w:t>
      </w:r>
    </w:p>
    <w:p w:rsidR="00BB67EC" w:rsidRDefault="00BB67EC" w:rsidP="00BB67EC">
      <w:pPr>
        <w:pStyle w:val="ListParagraph"/>
        <w:numPr>
          <w:ilvl w:val="0"/>
          <w:numId w:val="8"/>
        </w:numPr>
        <w:jc w:val="both"/>
        <w:rPr>
          <w:noProof/>
        </w:rPr>
      </w:pPr>
      <w:r>
        <w:rPr>
          <w:noProof/>
        </w:rPr>
        <w:t>On Unix-like system (e.g. Linux)</w:t>
      </w:r>
    </w:p>
    <w:p w:rsidR="00BB67EC" w:rsidRDefault="00BB67EC" w:rsidP="00BB67EC">
      <w:pPr>
        <w:pStyle w:val="ListParagraph"/>
        <w:jc w:val="both"/>
        <w:rPr>
          <w:noProof/>
        </w:rPr>
      </w:pPr>
      <w:r>
        <w:rPr>
          <w:noProof/>
        </w:rPr>
        <w:t>$sh run.sh</w:t>
      </w:r>
    </w:p>
    <w:p w:rsidR="00BB67EC" w:rsidRDefault="00BB67EC" w:rsidP="00BB67EC">
      <w:pPr>
        <w:pStyle w:val="ListParagraph"/>
        <w:numPr>
          <w:ilvl w:val="0"/>
          <w:numId w:val="8"/>
        </w:numPr>
        <w:jc w:val="both"/>
        <w:rPr>
          <w:noProof/>
        </w:rPr>
      </w:pPr>
      <w:r>
        <w:rPr>
          <w:noProof/>
        </w:rPr>
        <w:t>On Windows</w:t>
      </w:r>
    </w:p>
    <w:p w:rsidR="00BB67EC" w:rsidRDefault="00BB67EC" w:rsidP="00BB67EC">
      <w:pPr>
        <w:pStyle w:val="ListParagraph"/>
        <w:jc w:val="both"/>
        <w:rPr>
          <w:noProof/>
        </w:rPr>
      </w:pPr>
      <w:r>
        <w:rPr>
          <w:noProof/>
        </w:rPr>
        <w:t>Double click on the run.</w:t>
      </w:r>
      <w:r w:rsidRPr="00F9687B">
        <w:t>bat or execute it in the</w:t>
      </w:r>
      <w:r>
        <w:rPr>
          <w:noProof/>
        </w:rPr>
        <w:t xml:space="preserve"> command line console.</w:t>
      </w:r>
    </w:p>
    <w:p w:rsidR="00F9687B" w:rsidRDefault="008B1A70" w:rsidP="008B1A70">
      <w:pPr>
        <w:pStyle w:val="ListParagraph"/>
        <w:jc w:val="both"/>
        <w:rPr>
          <w:noProof/>
        </w:rPr>
      </w:pPr>
      <w:r>
        <w:rPr>
          <w:noProof/>
        </w:rPr>
        <w:tab/>
      </w:r>
    </w:p>
    <w:p w:rsidR="00392581" w:rsidRDefault="00392581" w:rsidP="007E1C75">
      <w:pPr>
        <w:pStyle w:val="ListParagraph"/>
        <w:numPr>
          <w:ilvl w:val="1"/>
          <w:numId w:val="13"/>
        </w:numPr>
        <w:rPr>
          <w:b/>
          <w:noProof/>
          <w:sz w:val="28"/>
          <w:szCs w:val="28"/>
        </w:rPr>
      </w:pPr>
      <w:r>
        <w:rPr>
          <w:b/>
          <w:noProof/>
          <w:sz w:val="28"/>
          <w:szCs w:val="28"/>
        </w:rPr>
        <w:t>Task</w:t>
      </w:r>
    </w:p>
    <w:p w:rsidR="00392581" w:rsidRDefault="00F9687B" w:rsidP="00392581">
      <w:pPr>
        <w:pStyle w:val="ListParagraph"/>
        <w:ind w:left="360"/>
      </w:pPr>
      <w:r>
        <w:t>A</w:t>
      </w:r>
      <w:r w:rsidRPr="00F9687B">
        <w:t>ssess the</w:t>
      </w:r>
      <w:r>
        <w:t xml:space="preserve"> relevancy between anchors in source </w:t>
      </w:r>
      <w:r w:rsidRPr="00F9687B">
        <w:t>English Wikipedia article</w:t>
      </w:r>
      <w:r>
        <w:t>s</w:t>
      </w:r>
      <w:r w:rsidRPr="00F9687B">
        <w:t xml:space="preserve"> and their associated pages in other languages</w:t>
      </w:r>
      <w:r>
        <w:t>: Chinese, Japanese, or Korean</w:t>
      </w:r>
      <w:r w:rsidRPr="00F9687B">
        <w:t>.</w:t>
      </w:r>
    </w:p>
    <w:p w:rsidR="00F9687B" w:rsidRPr="00F9687B" w:rsidRDefault="00F9687B" w:rsidP="00392581">
      <w:pPr>
        <w:pStyle w:val="ListParagraph"/>
        <w:ind w:left="360"/>
      </w:pPr>
    </w:p>
    <w:p w:rsidR="007E1C75" w:rsidRDefault="007E1C75" w:rsidP="007E1C75">
      <w:pPr>
        <w:pStyle w:val="ListParagraph"/>
        <w:numPr>
          <w:ilvl w:val="1"/>
          <w:numId w:val="13"/>
        </w:numPr>
        <w:rPr>
          <w:b/>
          <w:noProof/>
          <w:sz w:val="28"/>
          <w:szCs w:val="28"/>
        </w:rPr>
      </w:pPr>
      <w:r w:rsidRPr="007E1C75">
        <w:rPr>
          <w:b/>
          <w:noProof/>
          <w:sz w:val="28"/>
          <w:szCs w:val="28"/>
        </w:rPr>
        <w:t>Usage</w:t>
      </w:r>
    </w:p>
    <w:p w:rsidR="00F5207F" w:rsidRPr="00D559DE" w:rsidRDefault="00F5207F" w:rsidP="00D559DE">
      <w:pPr>
        <w:ind w:firstLine="360"/>
        <w:rPr>
          <w:rStyle w:val="IntenseEmphasis"/>
          <w:i w:val="0"/>
          <w:u w:val="single"/>
        </w:rPr>
      </w:pPr>
      <w:r w:rsidRPr="00D559DE">
        <w:rPr>
          <w:rStyle w:val="IntenseEmphasis"/>
          <w:i w:val="0"/>
          <w:u w:val="single"/>
        </w:rPr>
        <w:t>Main GUI</w:t>
      </w:r>
    </w:p>
    <w:p w:rsidR="00FD07DA" w:rsidRDefault="009617C2" w:rsidP="00FD07DA">
      <w:pPr>
        <w:rPr>
          <w:noProof/>
        </w:rPr>
      </w:pPr>
      <w:r>
        <w:rPr>
          <w:noProof/>
          <w:lang w:val="en-AU" w:eastAsia="zh-CN"/>
        </w:rPr>
        <w:lastRenderedPageBreak/>
        <w:pict>
          <v:shapetype id="_x0000_t202" coordsize="21600,21600" o:spt="202" path="m,l,21600r21600,l21600,xe">
            <v:stroke joinstyle="miter"/>
            <v:path gradientshapeok="t" o:connecttype="rect"/>
          </v:shapetype>
          <v:shape id="_x0000_s1055" type="#_x0000_t202" style="position:absolute;margin-left:8.8pt;margin-top:148.3pt;width:183.4pt;height:117.6pt;z-index:251659776" filled="f" strokecolor="#c00000" strokeweight="1pt">
            <v:stroke dashstyle="dashDot"/>
            <v:textbox style="mso-next-textbox:#_x0000_s1055">
              <w:txbxContent>
                <w:p w:rsidR="007F4AF9" w:rsidRDefault="007F4AF9" w:rsidP="00CE4962">
                  <w:pPr>
                    <w:rPr>
                      <w:color w:val="7030A0"/>
                      <w:sz w:val="32"/>
                      <w:szCs w:val="32"/>
                    </w:rPr>
                  </w:pPr>
                  <w:r>
                    <w:rPr>
                      <w:color w:val="7030A0"/>
                      <w:sz w:val="32"/>
                      <w:szCs w:val="32"/>
                    </w:rPr>
                    <w:t>If yo</w:t>
                  </w:r>
                  <w:r w:rsidR="00F72CF1">
                    <w:rPr>
                      <w:color w:val="7030A0"/>
                      <w:sz w:val="32"/>
                      <w:szCs w:val="32"/>
                    </w:rPr>
                    <w:t>u think some anchors are irrelevant</w:t>
                  </w:r>
                  <w:r>
                    <w:rPr>
                      <w:color w:val="7030A0"/>
                      <w:sz w:val="32"/>
                      <w:szCs w:val="32"/>
                    </w:rPr>
                    <w:t xml:space="preserve">, move the mouse cursor over the anchors and right click. </w:t>
                  </w:r>
                </w:p>
              </w:txbxContent>
            </v:textbox>
          </v:shape>
        </w:pict>
      </w:r>
      <w:r>
        <w:rPr>
          <w:noProof/>
          <w:lang w:val="en-AU" w:eastAsia="zh-CN"/>
        </w:rPr>
        <w:pict>
          <v:shape id="_x0000_s1050" type="#_x0000_t202" style="position:absolute;margin-left:8.8pt;margin-top:62.45pt;width:183.4pt;height:67.6pt;z-index:251654656" filled="f" strokecolor="#c00000" strokeweight="1pt">
            <v:stroke dashstyle="dashDot"/>
            <v:textbox style="mso-next-textbox:#_x0000_s1050">
              <w:txbxContent>
                <w:p w:rsidR="007F4AF9" w:rsidRPr="00476E55" w:rsidRDefault="007F4AF9">
                  <w:pPr>
                    <w:rPr>
                      <w:color w:val="7030A0"/>
                      <w:sz w:val="32"/>
                      <w:szCs w:val="32"/>
                    </w:rPr>
                  </w:pPr>
                  <w:r w:rsidRPr="00476E55">
                    <w:rPr>
                      <w:color w:val="7030A0"/>
                      <w:sz w:val="32"/>
                      <w:szCs w:val="32"/>
                    </w:rPr>
                    <w:t xml:space="preserve">Source document </w:t>
                  </w:r>
                  <w:proofErr w:type="gramStart"/>
                  <w:r w:rsidRPr="00476E55">
                    <w:rPr>
                      <w:color w:val="7030A0"/>
                      <w:sz w:val="32"/>
                      <w:szCs w:val="32"/>
                    </w:rPr>
                    <w:t>With</w:t>
                  </w:r>
                  <w:proofErr w:type="gramEnd"/>
                  <w:r w:rsidRPr="00476E55">
                    <w:rPr>
                      <w:color w:val="7030A0"/>
                      <w:sz w:val="32"/>
                      <w:szCs w:val="32"/>
                    </w:rPr>
                    <w:t xml:space="preserve"> anchors highlighted</w:t>
                  </w:r>
                </w:p>
              </w:txbxContent>
            </v:textbox>
          </v:shape>
        </w:pict>
      </w:r>
      <w:r w:rsidRPr="009617C2">
        <w:rPr>
          <w:rFonts w:ascii="Times New Roman" w:hAnsi="Times New Roman" w:cs="Times New Roman"/>
          <w:noProof/>
          <w:sz w:val="24"/>
          <w:szCs w:val="24"/>
          <w:lang w:val="en-AU" w:eastAsia="zh-CN"/>
        </w:rPr>
        <w:pict>
          <v:shape id="_x0000_s1054" type="#_x0000_t202" style="position:absolute;margin-left:360.65pt;margin-top:230.85pt;width:172.25pt;height:35.05pt;z-index:251658752" filled="f" strokecolor="#c00000" strokeweight="1pt">
            <v:stroke dashstyle="dashDot"/>
            <v:textbox style="mso-next-textbox:#_x0000_s1054">
              <w:txbxContent>
                <w:p w:rsidR="007F4AF9" w:rsidRDefault="007F4AF9" w:rsidP="00CE4962">
                  <w:pPr>
                    <w:rPr>
                      <w:color w:val="7030A0"/>
                      <w:sz w:val="32"/>
                      <w:szCs w:val="32"/>
                    </w:rPr>
                  </w:pPr>
                  <w:r>
                    <w:rPr>
                      <w:color w:val="7030A0"/>
                      <w:sz w:val="32"/>
                      <w:szCs w:val="32"/>
                    </w:rPr>
                    <w:t>Right click if irrelevant</w:t>
                  </w:r>
                </w:p>
              </w:txbxContent>
            </v:textbox>
          </v:shape>
        </w:pict>
      </w:r>
      <w:r w:rsidRPr="009617C2">
        <w:rPr>
          <w:rFonts w:ascii="Times New Roman" w:hAnsi="Times New Roman" w:cs="Times New Roman"/>
          <w:noProof/>
          <w:sz w:val="24"/>
          <w:szCs w:val="24"/>
          <w:lang w:val="en-AU" w:eastAsia="zh-CN"/>
        </w:rPr>
        <w:pict>
          <v:shape id="_x0000_s1053" type="#_x0000_t202" style="position:absolute;margin-left:192.2pt;margin-top:230.85pt;width:149.65pt;height:35.05pt;z-index:251657728" filled="f" strokecolor="#c00000" strokeweight="1pt">
            <v:stroke dashstyle="dashDot"/>
            <v:textbox style="mso-next-textbox:#_x0000_s1053">
              <w:txbxContent>
                <w:p w:rsidR="007F4AF9" w:rsidRDefault="007F4AF9" w:rsidP="00392581">
                  <w:pPr>
                    <w:rPr>
                      <w:color w:val="7030A0"/>
                      <w:sz w:val="32"/>
                      <w:szCs w:val="32"/>
                    </w:rPr>
                  </w:pPr>
                  <w:r>
                    <w:rPr>
                      <w:color w:val="7030A0"/>
                      <w:sz w:val="32"/>
                      <w:szCs w:val="32"/>
                    </w:rPr>
                    <w:t>Left click if relevant</w:t>
                  </w:r>
                </w:p>
              </w:txbxContent>
            </v:textbox>
          </v:shape>
        </w:pict>
      </w:r>
      <w:r w:rsidRPr="009617C2">
        <w:rPr>
          <w:rFonts w:ascii="Times New Roman" w:hAnsi="Times New Roman" w:cs="Times New Roman"/>
          <w:sz w:val="24"/>
          <w:szCs w:val="24"/>
        </w:rPr>
        <w:pict>
          <v:shape id="_x0000_s1051" type="#_x0000_t202" style="position:absolute;margin-left:270.5pt;margin-top:136.3pt;width:183.4pt;height:78.3pt;z-index:251655680" filled="f" strokecolor="#c00000" strokeweight="1pt">
            <v:stroke dashstyle="dashDot"/>
            <v:textbox style="mso-next-textbox:#_x0000_s1051">
              <w:txbxContent>
                <w:p w:rsidR="007F4AF9" w:rsidRDefault="007F4AF9" w:rsidP="00476E55">
                  <w:pPr>
                    <w:rPr>
                      <w:color w:val="7030A0"/>
                      <w:sz w:val="32"/>
                      <w:szCs w:val="32"/>
                    </w:rPr>
                  </w:pPr>
                  <w:r>
                    <w:rPr>
                      <w:color w:val="7030A0"/>
                      <w:sz w:val="32"/>
                      <w:szCs w:val="32"/>
                    </w:rPr>
                    <w:t>Move mouse over the target document, do the right click or left click</w:t>
                  </w:r>
                </w:p>
              </w:txbxContent>
            </v:textbox>
          </v:shape>
        </w:pict>
      </w:r>
      <w:r w:rsidRPr="009617C2">
        <w:rPr>
          <w:rFonts w:ascii="Times New Roman" w:hAnsi="Times New Roman" w:cs="Times New Roman"/>
          <w:sz w:val="24"/>
          <w:szCs w:val="24"/>
        </w:rPr>
        <w:pict>
          <v:shape id="_x0000_s1052" type="#_x0000_t202" style="position:absolute;margin-left:270.5pt;margin-top:54.3pt;width:183.4pt;height:67.6pt;z-index:251656704" filled="f" strokecolor="#c00000" strokeweight="1pt">
            <v:stroke dashstyle="dashDot"/>
            <v:textbox style="mso-next-textbox:#_x0000_s1052">
              <w:txbxContent>
                <w:p w:rsidR="007F4AF9" w:rsidRDefault="007F4AF9" w:rsidP="00476E55">
                  <w:pPr>
                    <w:rPr>
                      <w:color w:val="7030A0"/>
                      <w:sz w:val="32"/>
                      <w:szCs w:val="32"/>
                    </w:rPr>
                  </w:pPr>
                  <w:r>
                    <w:rPr>
                      <w:color w:val="7030A0"/>
                      <w:sz w:val="32"/>
                      <w:szCs w:val="32"/>
                    </w:rPr>
                    <w:t>Target link (document) for current selected anchor</w:t>
                  </w:r>
                </w:p>
              </w:txbxContent>
            </v:textbox>
          </v:shape>
        </w:pict>
      </w:r>
      <w:r w:rsidR="00FD07DA">
        <w:rPr>
          <w:noProof/>
          <w:lang w:val="en-AU" w:eastAsia="zh-CN"/>
        </w:rPr>
        <w:drawing>
          <wp:inline distT="0" distB="0" distL="0" distR="0">
            <wp:extent cx="6470510" cy="3848431"/>
            <wp:effectExtent l="19050" t="0" r="6490" b="0"/>
            <wp:docPr id="3" name="Picture 0" descr="english-to-chinese-manual-assess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glish-to-chinese-manual-assessment.png"/>
                    <pic:cNvPicPr/>
                  </pic:nvPicPr>
                  <pic:blipFill>
                    <a:blip r:embed="rId6" cstate="print"/>
                    <a:stretch>
                      <a:fillRect/>
                    </a:stretch>
                  </pic:blipFill>
                  <pic:spPr>
                    <a:xfrm>
                      <a:off x="0" y="0"/>
                      <a:ext cx="6469609" cy="3847895"/>
                    </a:xfrm>
                    <a:prstGeom prst="rect">
                      <a:avLst/>
                    </a:prstGeom>
                  </pic:spPr>
                </pic:pic>
              </a:graphicData>
            </a:graphic>
          </wp:inline>
        </w:drawing>
      </w:r>
    </w:p>
    <w:p w:rsidR="00D559DE" w:rsidRDefault="00D559DE" w:rsidP="00D559DE">
      <w:pPr>
        <w:pStyle w:val="ListParagraph"/>
        <w:rPr>
          <w:noProof/>
        </w:rPr>
      </w:pPr>
    </w:p>
    <w:p w:rsidR="001854B4" w:rsidRPr="00D30946" w:rsidRDefault="001854B4" w:rsidP="00D559DE">
      <w:pPr>
        <w:ind w:firstLine="360"/>
        <w:rPr>
          <w:rStyle w:val="IntenseEmphasis"/>
          <w:i w:val="0"/>
          <w:color w:val="FF0000"/>
          <w:sz w:val="32"/>
          <w:szCs w:val="32"/>
          <w:u w:val="single"/>
        </w:rPr>
      </w:pPr>
      <w:r w:rsidRPr="00D30946">
        <w:rPr>
          <w:rStyle w:val="IntenseEmphasis"/>
          <w:i w:val="0"/>
          <w:color w:val="FF0000"/>
          <w:sz w:val="32"/>
          <w:szCs w:val="32"/>
          <w:u w:val="single"/>
        </w:rPr>
        <w:t>Compound Anchor</w:t>
      </w:r>
    </w:p>
    <w:p w:rsidR="007E1C75" w:rsidRPr="007E1C75" w:rsidRDefault="00D559DE" w:rsidP="00D559DE">
      <w:pPr>
        <w:rPr>
          <w:noProof/>
          <w:sz w:val="28"/>
          <w:szCs w:val="28"/>
        </w:rPr>
      </w:pPr>
      <w:r>
        <w:rPr>
          <w:noProof/>
          <w:lang w:val="en-AU" w:eastAsia="zh-CN"/>
        </w:rPr>
        <w:drawing>
          <wp:inline distT="0" distB="0" distL="0" distR="0">
            <wp:extent cx="5943600" cy="611505"/>
            <wp:effectExtent l="19050" t="0" r="0" b="0"/>
            <wp:docPr id="6" name="Picture 4" descr="compound-anch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und-anchors.png"/>
                    <pic:cNvPicPr/>
                  </pic:nvPicPr>
                  <pic:blipFill>
                    <a:blip r:embed="rId7" cstate="print"/>
                    <a:stretch>
                      <a:fillRect/>
                    </a:stretch>
                  </pic:blipFill>
                  <pic:spPr>
                    <a:xfrm>
                      <a:off x="0" y="0"/>
                      <a:ext cx="5943600" cy="611505"/>
                    </a:xfrm>
                    <a:prstGeom prst="rect">
                      <a:avLst/>
                    </a:prstGeom>
                  </pic:spPr>
                </pic:pic>
              </a:graphicData>
            </a:graphic>
          </wp:inline>
        </w:drawing>
      </w:r>
    </w:p>
    <w:p w:rsidR="007E1C75" w:rsidRPr="00AC0595" w:rsidRDefault="007C3224" w:rsidP="008B1A70">
      <w:pPr>
        <w:pStyle w:val="ListParagraph"/>
        <w:jc w:val="both"/>
        <w:rPr>
          <w:noProof/>
        </w:rPr>
      </w:pPr>
      <w:r>
        <w:rPr>
          <w:noProof/>
        </w:rPr>
        <w:t>A compund anchor may contain many overlapping subanchors</w:t>
      </w:r>
      <w:r w:rsidR="00AC0595">
        <w:rPr>
          <w:noProof/>
        </w:rPr>
        <w:t>. For example, a compound anchor—</w:t>
      </w:r>
      <w:r w:rsidR="00AC0595" w:rsidRPr="00A20519">
        <w:rPr>
          <w:i/>
          <w:noProof/>
          <w:color w:val="C00000"/>
        </w:rPr>
        <w:t>Korean Aerospace Research Institute</w:t>
      </w:r>
      <w:r w:rsidR="00AC0595">
        <w:rPr>
          <w:noProof/>
        </w:rPr>
        <w:t xml:space="preserve"> can contain subanchors: </w:t>
      </w:r>
      <w:r w:rsidR="00AC0595" w:rsidRPr="00A20519">
        <w:rPr>
          <w:i/>
          <w:noProof/>
          <w:color w:val="C00000"/>
        </w:rPr>
        <w:t>Korea, Research, Aerospace Research</w:t>
      </w:r>
    </w:p>
    <w:p w:rsidR="008B1A70" w:rsidRDefault="008B1A70" w:rsidP="00B94A87">
      <w:pPr>
        <w:pStyle w:val="ListParagraph"/>
        <w:jc w:val="both"/>
        <w:rPr>
          <w:noProof/>
        </w:rPr>
      </w:pPr>
    </w:p>
    <w:p w:rsidR="00D559DE" w:rsidRDefault="00D559DE" w:rsidP="00D559DE">
      <w:pPr>
        <w:pStyle w:val="ListParagraph"/>
        <w:numPr>
          <w:ilvl w:val="0"/>
          <w:numId w:val="17"/>
        </w:numPr>
        <w:rPr>
          <w:noProof/>
        </w:rPr>
      </w:pPr>
      <w:r w:rsidRPr="00D559DE">
        <w:rPr>
          <w:noProof/>
        </w:rPr>
        <w:t>For current anchor, right click will only</w:t>
      </w:r>
      <w:r>
        <w:rPr>
          <w:noProof/>
        </w:rPr>
        <w:t xml:space="preserve"> mark the current selected subanchor irrelevant</w:t>
      </w:r>
      <w:r w:rsidR="00AC0595">
        <w:rPr>
          <w:noProof/>
        </w:rPr>
        <w:t xml:space="preserve">. This will be </w:t>
      </w:r>
      <w:r w:rsidR="006F00B0">
        <w:rPr>
          <w:noProof/>
        </w:rPr>
        <w:t>particul</w:t>
      </w:r>
      <w:r w:rsidR="00E17270">
        <w:rPr>
          <w:noProof/>
        </w:rPr>
        <w:t>arly useful if i</w:t>
      </w:r>
      <w:r w:rsidR="006F00B0">
        <w:rPr>
          <w:noProof/>
        </w:rPr>
        <w:t>t is</w:t>
      </w:r>
      <w:r w:rsidR="00AC0595">
        <w:rPr>
          <w:noProof/>
        </w:rPr>
        <w:t xml:space="preserve"> a mix of relevant and irrelevant anchors in a compound anchor</w:t>
      </w:r>
      <w:r w:rsidR="006F00B0">
        <w:rPr>
          <w:noProof/>
        </w:rPr>
        <w:t>.</w:t>
      </w:r>
    </w:p>
    <w:p w:rsidR="00D559DE" w:rsidRDefault="00D559DE" w:rsidP="00D559DE">
      <w:pPr>
        <w:pStyle w:val="ListParagraph"/>
        <w:numPr>
          <w:ilvl w:val="0"/>
          <w:numId w:val="17"/>
        </w:numPr>
        <w:rPr>
          <w:noProof/>
        </w:rPr>
      </w:pPr>
      <w:r>
        <w:rPr>
          <w:noProof/>
        </w:rPr>
        <w:t xml:space="preserve">If you are not sure if you correctly mark </w:t>
      </w:r>
      <w:r w:rsidR="006D6AFC">
        <w:rPr>
          <w:noProof/>
        </w:rPr>
        <w:t xml:space="preserve">an </w:t>
      </w:r>
      <w:r>
        <w:rPr>
          <w:noProof/>
        </w:rPr>
        <w:t>article relevant or not, you can always press the “Previous” or “Next” button to go back or move forward</w:t>
      </w:r>
      <w:r w:rsidR="004C0864">
        <w:rPr>
          <w:noProof/>
        </w:rPr>
        <w:t xml:space="preserve"> to check</w:t>
      </w:r>
      <w:r w:rsidR="006F00B0">
        <w:rPr>
          <w:noProof/>
        </w:rPr>
        <w:t>.</w:t>
      </w:r>
    </w:p>
    <w:p w:rsidR="00536615" w:rsidRDefault="00536615" w:rsidP="00D559DE">
      <w:pPr>
        <w:pStyle w:val="ListParagraph"/>
        <w:numPr>
          <w:ilvl w:val="0"/>
          <w:numId w:val="17"/>
        </w:numPr>
        <w:rPr>
          <w:noProof/>
        </w:rPr>
      </w:pPr>
      <w:r>
        <w:rPr>
          <w:noProof/>
        </w:rPr>
        <w:t>If an target article can’t be displayed</w:t>
      </w:r>
      <w:r w:rsidR="00A448D1">
        <w:rPr>
          <w:noProof/>
        </w:rPr>
        <w:t xml:space="preserve"> properly, just right click (mark irrelevant)</w:t>
      </w:r>
      <w:r w:rsidR="006F00B0">
        <w:rPr>
          <w:noProof/>
        </w:rPr>
        <w:t>.</w:t>
      </w:r>
    </w:p>
    <w:p w:rsidR="007C3224" w:rsidRDefault="007C3224" w:rsidP="007C3224">
      <w:pPr>
        <w:rPr>
          <w:noProof/>
        </w:rPr>
      </w:pPr>
    </w:p>
    <w:p w:rsidR="007C3224" w:rsidRDefault="007C3224" w:rsidP="007C3224">
      <w:pPr>
        <w:ind w:firstLine="360"/>
        <w:rPr>
          <w:rStyle w:val="IntenseEmphasis"/>
          <w:i w:val="0"/>
          <w:u w:val="single"/>
        </w:rPr>
      </w:pPr>
      <w:r>
        <w:rPr>
          <w:rStyle w:val="IntenseEmphasis"/>
          <w:i w:val="0"/>
          <w:u w:val="single"/>
        </w:rPr>
        <w:t>Irrelevant</w:t>
      </w:r>
      <w:r w:rsidRPr="00D559DE">
        <w:rPr>
          <w:rStyle w:val="IntenseEmphasis"/>
          <w:i w:val="0"/>
          <w:u w:val="single"/>
        </w:rPr>
        <w:t xml:space="preserve"> Anchor</w:t>
      </w:r>
      <w:r>
        <w:rPr>
          <w:rStyle w:val="IntenseEmphasis"/>
          <w:i w:val="0"/>
          <w:u w:val="single"/>
        </w:rPr>
        <w:t xml:space="preserve"> Samples</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36"/>
        <w:gridCol w:w="2545"/>
        <w:gridCol w:w="2545"/>
      </w:tblGrid>
      <w:tr w:rsidR="00C94917" w:rsidTr="007F4AF9">
        <w:tc>
          <w:tcPr>
            <w:tcW w:w="4236" w:type="dxa"/>
          </w:tcPr>
          <w:p w:rsidR="00C94917" w:rsidRDefault="007F4AF9" w:rsidP="007C3224">
            <w:pPr>
              <w:rPr>
                <w:rStyle w:val="IntenseEmphasis"/>
                <w:i w:val="0"/>
                <w:u w:val="single"/>
              </w:rPr>
            </w:pPr>
            <w:r>
              <w:rPr>
                <w:b/>
                <w:bCs/>
                <w:iCs/>
                <w:noProof/>
                <w:color w:val="4F81BD" w:themeColor="accent1"/>
                <w:u w:val="single"/>
                <w:lang w:val="en-AU" w:eastAsia="zh-CN"/>
              </w:rPr>
              <w:lastRenderedPageBreak/>
              <w:drawing>
                <wp:inline distT="0" distB="0" distL="0" distR="0">
                  <wp:extent cx="2533650" cy="1362075"/>
                  <wp:effectExtent l="19050" t="0" r="0" b="0"/>
                  <wp:docPr id="8" name="Picture 7" descr="irrelevant_anchors_more_eat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more_eaten.png"/>
                          <pic:cNvPicPr/>
                        </pic:nvPicPr>
                        <pic:blipFill>
                          <a:blip r:embed="rId8" cstate="print"/>
                          <a:stretch>
                            <a:fillRect/>
                          </a:stretch>
                        </pic:blipFill>
                        <pic:spPr>
                          <a:xfrm>
                            <a:off x="0" y="0"/>
                            <a:ext cx="2533650" cy="1362075"/>
                          </a:xfrm>
                          <a:prstGeom prst="rect">
                            <a:avLst/>
                          </a:prstGeom>
                        </pic:spPr>
                      </pic:pic>
                    </a:graphicData>
                  </a:graphic>
                </wp:inline>
              </w:drawing>
            </w: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r>
      <w:tr w:rsidR="00C94917" w:rsidTr="007F4AF9">
        <w:tc>
          <w:tcPr>
            <w:tcW w:w="4236" w:type="dxa"/>
          </w:tcPr>
          <w:p w:rsidR="00C94917" w:rsidRDefault="00BF66E0" w:rsidP="007C3224">
            <w:pPr>
              <w:rPr>
                <w:rStyle w:val="IntenseEmphasis"/>
                <w:i w:val="0"/>
                <w:u w:val="single"/>
              </w:rPr>
            </w:pPr>
            <w:r>
              <w:rPr>
                <w:b/>
                <w:bCs/>
                <w:iCs/>
                <w:noProof/>
                <w:color w:val="4F81BD" w:themeColor="accent1"/>
                <w:u w:val="single"/>
                <w:lang w:val="en-AU" w:eastAsia="zh-CN"/>
              </w:rPr>
              <w:drawing>
                <wp:inline distT="0" distB="0" distL="0" distR="0">
                  <wp:extent cx="1266825" cy="561975"/>
                  <wp:effectExtent l="19050" t="0" r="9525" b="0"/>
                  <wp:docPr id="10" name="Picture 9" descr="irrelevant_anchors_1960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1960s.png"/>
                          <pic:cNvPicPr/>
                        </pic:nvPicPr>
                        <pic:blipFill>
                          <a:blip r:embed="rId9" cstate="print"/>
                          <a:stretch>
                            <a:fillRect/>
                          </a:stretch>
                        </pic:blipFill>
                        <pic:spPr>
                          <a:xfrm>
                            <a:off x="0" y="0"/>
                            <a:ext cx="1266825" cy="561975"/>
                          </a:xfrm>
                          <a:prstGeom prst="rect">
                            <a:avLst/>
                          </a:prstGeom>
                        </pic:spPr>
                      </pic:pic>
                    </a:graphicData>
                  </a:graphic>
                </wp:inline>
              </w:drawing>
            </w: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p w:rsidR="00BF66E0" w:rsidRDefault="00BF66E0" w:rsidP="007C3224">
            <w:pPr>
              <w:rPr>
                <w:rStyle w:val="IntenseEmphasis"/>
                <w:i w:val="0"/>
                <w:u w:val="single"/>
              </w:rPr>
            </w:pPr>
          </w:p>
        </w:tc>
      </w:tr>
      <w:tr w:rsidR="00BF66E0" w:rsidTr="007F4AF9">
        <w:tc>
          <w:tcPr>
            <w:tcW w:w="4236" w:type="dxa"/>
          </w:tcPr>
          <w:p w:rsidR="00BF66E0" w:rsidRDefault="00BF66E0" w:rsidP="007C3224">
            <w:pPr>
              <w:rPr>
                <w:b/>
                <w:bCs/>
                <w:iCs/>
                <w:noProof/>
                <w:color w:val="4F81BD" w:themeColor="accent1"/>
                <w:u w:val="single"/>
                <w:lang w:val="en-AU" w:eastAsia="zh-CN"/>
              </w:rPr>
            </w:pPr>
          </w:p>
          <w:p w:rsidR="00BF66E0" w:rsidRDefault="00BF66E0" w:rsidP="007C3224">
            <w:pPr>
              <w:rPr>
                <w:b/>
                <w:bCs/>
                <w:iCs/>
                <w:noProof/>
                <w:color w:val="4F81BD" w:themeColor="accent1"/>
                <w:u w:val="single"/>
                <w:lang w:val="en-AU" w:eastAsia="zh-CN"/>
              </w:rPr>
            </w:pPr>
            <w:r>
              <w:rPr>
                <w:b/>
                <w:bCs/>
                <w:iCs/>
                <w:noProof/>
                <w:color w:val="4F81BD" w:themeColor="accent1"/>
                <w:u w:val="single"/>
                <w:lang w:val="en-AU" w:eastAsia="zh-CN"/>
              </w:rPr>
              <w:drawing>
                <wp:inline distT="0" distB="0" distL="0" distR="0">
                  <wp:extent cx="866775" cy="381000"/>
                  <wp:effectExtent l="19050" t="0" r="9525" b="0"/>
                  <wp:docPr id="11" name="Picture 10" descr="irrelevant_anchors_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A.png"/>
                          <pic:cNvPicPr/>
                        </pic:nvPicPr>
                        <pic:blipFill>
                          <a:blip r:embed="rId10" cstate="print"/>
                          <a:stretch>
                            <a:fillRect/>
                          </a:stretch>
                        </pic:blipFill>
                        <pic:spPr>
                          <a:xfrm>
                            <a:off x="0" y="0"/>
                            <a:ext cx="866775" cy="381000"/>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r w:rsidR="00BF66E0" w:rsidTr="007F4AF9">
        <w:tc>
          <w:tcPr>
            <w:tcW w:w="4236" w:type="dxa"/>
          </w:tcPr>
          <w:p w:rsidR="00BF66E0" w:rsidRDefault="00BF66E0" w:rsidP="007C3224">
            <w:pPr>
              <w:rPr>
                <w:b/>
                <w:bCs/>
                <w:iCs/>
                <w:noProof/>
                <w:color w:val="4F81BD" w:themeColor="accent1"/>
                <w:u w:val="single"/>
                <w:lang w:val="en-AU" w:eastAsia="zh-CN"/>
              </w:rPr>
            </w:pPr>
          </w:p>
          <w:p w:rsidR="00BF66E0" w:rsidRDefault="00BF66E0" w:rsidP="007C3224">
            <w:pPr>
              <w:rPr>
                <w:b/>
                <w:bCs/>
                <w:iCs/>
                <w:noProof/>
                <w:color w:val="4F81BD" w:themeColor="accent1"/>
                <w:u w:val="single"/>
                <w:lang w:val="en-AU" w:eastAsia="zh-CN"/>
              </w:rPr>
            </w:pPr>
            <w:r>
              <w:rPr>
                <w:b/>
                <w:bCs/>
                <w:iCs/>
                <w:noProof/>
                <w:color w:val="4F81BD" w:themeColor="accent1"/>
                <w:u w:val="single"/>
                <w:lang w:val="en-AU" w:eastAsia="zh-CN"/>
              </w:rPr>
              <w:drawing>
                <wp:inline distT="0" distB="0" distL="0" distR="0">
                  <wp:extent cx="695325" cy="466725"/>
                  <wp:effectExtent l="19050" t="0" r="9525" b="0"/>
                  <wp:docPr id="12" name="Picture 11" descr="irrelevant_anchors_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It.png"/>
                          <pic:cNvPicPr/>
                        </pic:nvPicPr>
                        <pic:blipFill>
                          <a:blip r:embed="rId11" cstate="print"/>
                          <a:stretch>
                            <a:fillRect/>
                          </a:stretch>
                        </pic:blipFill>
                        <pic:spPr>
                          <a:xfrm>
                            <a:off x="0" y="0"/>
                            <a:ext cx="695325" cy="466725"/>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r w:rsidR="00C94917" w:rsidTr="007F4AF9">
        <w:tc>
          <w:tcPr>
            <w:tcW w:w="4236"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c>
          <w:tcPr>
            <w:tcW w:w="2545" w:type="dxa"/>
          </w:tcPr>
          <w:p w:rsidR="00C94917" w:rsidRDefault="00C94917" w:rsidP="007C3224">
            <w:pPr>
              <w:rPr>
                <w:rStyle w:val="IntenseEmphasis"/>
                <w:i w:val="0"/>
                <w:u w:val="single"/>
              </w:rPr>
            </w:pPr>
          </w:p>
        </w:tc>
      </w:tr>
      <w:tr w:rsidR="00BF66E0" w:rsidTr="007F4AF9">
        <w:tc>
          <w:tcPr>
            <w:tcW w:w="4236" w:type="dxa"/>
          </w:tcPr>
          <w:p w:rsidR="00BF66E0" w:rsidRDefault="00BF66E0" w:rsidP="007C3224">
            <w:pPr>
              <w:rPr>
                <w:rStyle w:val="IntenseEmphasis"/>
                <w:i w:val="0"/>
                <w:u w:val="single"/>
              </w:rPr>
            </w:pPr>
            <w:r>
              <w:rPr>
                <w:b/>
                <w:bCs/>
                <w:iCs/>
                <w:noProof/>
                <w:color w:val="4F81BD" w:themeColor="accent1"/>
                <w:u w:val="single"/>
                <w:lang w:val="en-AU" w:eastAsia="zh-CN"/>
              </w:rPr>
              <w:drawing>
                <wp:inline distT="0" distB="0" distL="0" distR="0">
                  <wp:extent cx="1981200" cy="676275"/>
                  <wp:effectExtent l="19050" t="0" r="0" b="0"/>
                  <wp:docPr id="17" name="Picture 16" descr="irrelevant_anchors_Kim_h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relevant_anchors_Kim_hi.png"/>
                          <pic:cNvPicPr/>
                        </pic:nvPicPr>
                        <pic:blipFill>
                          <a:blip r:embed="rId12" cstate="print"/>
                          <a:stretch>
                            <a:fillRect/>
                          </a:stretch>
                        </pic:blipFill>
                        <pic:spPr>
                          <a:xfrm>
                            <a:off x="0" y="0"/>
                            <a:ext cx="1981200" cy="676275"/>
                          </a:xfrm>
                          <a:prstGeom prst="rect">
                            <a:avLst/>
                          </a:prstGeom>
                        </pic:spPr>
                      </pic:pic>
                    </a:graphicData>
                  </a:graphic>
                </wp:inline>
              </w:drawing>
            </w:r>
          </w:p>
        </w:tc>
        <w:tc>
          <w:tcPr>
            <w:tcW w:w="2545" w:type="dxa"/>
          </w:tcPr>
          <w:p w:rsidR="00BF66E0" w:rsidRDefault="00BF66E0" w:rsidP="007C3224">
            <w:pPr>
              <w:rPr>
                <w:rStyle w:val="IntenseEmphasis"/>
                <w:i w:val="0"/>
                <w:u w:val="single"/>
              </w:rPr>
            </w:pPr>
          </w:p>
        </w:tc>
        <w:tc>
          <w:tcPr>
            <w:tcW w:w="2545" w:type="dxa"/>
          </w:tcPr>
          <w:p w:rsidR="00BF66E0" w:rsidRDefault="00BF66E0" w:rsidP="007C3224">
            <w:pPr>
              <w:rPr>
                <w:rStyle w:val="IntenseEmphasis"/>
                <w:i w:val="0"/>
                <w:u w:val="single"/>
              </w:rPr>
            </w:pPr>
          </w:p>
        </w:tc>
      </w:tr>
    </w:tbl>
    <w:p w:rsidR="007C3224" w:rsidRDefault="007C3224" w:rsidP="007C3224">
      <w:pPr>
        <w:ind w:firstLine="360"/>
        <w:rPr>
          <w:rStyle w:val="IntenseEmphasis"/>
          <w:i w:val="0"/>
          <w:u w:val="single"/>
        </w:rPr>
      </w:pPr>
    </w:p>
    <w:p w:rsidR="007C3224" w:rsidRPr="00D559DE" w:rsidRDefault="007E3835" w:rsidP="007C3224">
      <w:pPr>
        <w:rPr>
          <w:noProof/>
        </w:rPr>
      </w:pPr>
      <w:r>
        <w:rPr>
          <w:noProof/>
        </w:rPr>
        <w:t xml:space="preserve">For those anchors, you can right click on them straightaway. </w:t>
      </w:r>
      <w:r w:rsidR="007F4AF9">
        <w:rPr>
          <w:noProof/>
        </w:rPr>
        <w:t>The makred irrelevant anchors are highlighted in dark pink color.</w:t>
      </w:r>
    </w:p>
    <w:p w:rsidR="003B72AD" w:rsidRDefault="003B72AD" w:rsidP="003B72AD">
      <w:pPr>
        <w:pStyle w:val="Heading1"/>
        <w:rPr>
          <w:noProof/>
        </w:rPr>
      </w:pPr>
      <w:r>
        <w:rPr>
          <w:noProof/>
        </w:rPr>
        <w:t>Basic Assessment Guidelines</w:t>
      </w:r>
    </w:p>
    <w:p w:rsidR="00A801BA" w:rsidRDefault="00A801BA" w:rsidP="00392581">
      <w:pPr>
        <w:pStyle w:val="ListParagraph"/>
        <w:numPr>
          <w:ilvl w:val="0"/>
          <w:numId w:val="15"/>
        </w:numPr>
      </w:pPr>
      <w:r>
        <w:t>Basically, only name entities can be qualified as relevant anchors. For other forms of words</w:t>
      </w:r>
      <w:r w:rsidR="006C62E4">
        <w:t xml:space="preserve"> (e.g. verb)</w:t>
      </w:r>
      <w:r>
        <w:t>, they can be marked as relevant if you think they are absolutely germane (related and relevant).</w:t>
      </w:r>
    </w:p>
    <w:p w:rsidR="00476E55" w:rsidRDefault="007E37C4" w:rsidP="00392581">
      <w:pPr>
        <w:pStyle w:val="ListParagraph"/>
        <w:numPr>
          <w:ilvl w:val="0"/>
          <w:numId w:val="15"/>
        </w:numPr>
      </w:pPr>
      <w:r>
        <w:t>For compound anchors, i</w:t>
      </w:r>
      <w:r w:rsidR="00476E55">
        <w:t>f the anchor is deemed reasonable (e.g. "Red Square") then each prospective link for the anchor will be assessed.  At that point the "Red" link and the "Square" link will be assessed irrelevant, but "Red Square" link, "the Cafe Pushkin" link and the "Kremlin" link may be assessed as relevant.</w:t>
      </w:r>
    </w:p>
    <w:p w:rsidR="00476E55" w:rsidRDefault="00E70F1F" w:rsidP="00392581">
      <w:pPr>
        <w:pStyle w:val="ListParagraph"/>
        <w:numPr>
          <w:ilvl w:val="0"/>
          <w:numId w:val="15"/>
        </w:numPr>
      </w:pPr>
      <w:r>
        <w:t>Chronological items</w:t>
      </w:r>
      <w:r w:rsidR="006C62E4">
        <w:t xml:space="preserve"> (year, date, century, e.g. 1600s, 16th) and numbers (e.g. 1000, 17)</w:t>
      </w:r>
      <w:r>
        <w:t xml:space="preserve"> must</w:t>
      </w:r>
      <w:r w:rsidR="00476E55">
        <w:t xml:space="preserve"> be marked as irrelevant</w:t>
      </w:r>
    </w:p>
    <w:p w:rsidR="003B72AD" w:rsidRDefault="00476E55" w:rsidP="00392581">
      <w:pPr>
        <w:pStyle w:val="ListParagraph"/>
        <w:numPr>
          <w:ilvl w:val="0"/>
          <w:numId w:val="15"/>
        </w:numPr>
      </w:pPr>
      <w:r>
        <w:t>There is no limit on the number of relevant links</w:t>
      </w:r>
    </w:p>
    <w:p w:rsidR="006C62E4" w:rsidRPr="00B5008C" w:rsidRDefault="006C62E4" w:rsidP="00392581">
      <w:pPr>
        <w:pStyle w:val="ListParagraph"/>
        <w:numPr>
          <w:ilvl w:val="0"/>
          <w:numId w:val="15"/>
        </w:numPr>
        <w:rPr>
          <w:b/>
          <w:color w:val="7030A0"/>
        </w:rPr>
      </w:pPr>
      <w:r w:rsidRPr="00B5008C">
        <w:rPr>
          <w:b/>
          <w:color w:val="7030A0"/>
        </w:rPr>
        <w:t>Overall, there is no a universal rule for wha</w:t>
      </w:r>
      <w:r w:rsidR="00B53A20" w:rsidRPr="00B5008C">
        <w:rPr>
          <w:b/>
          <w:color w:val="7030A0"/>
        </w:rPr>
        <w:t xml:space="preserve">t text should be anchored, </w:t>
      </w:r>
      <w:r w:rsidR="00B5008C">
        <w:rPr>
          <w:b/>
          <w:color w:val="7030A0"/>
        </w:rPr>
        <w:t>and</w:t>
      </w:r>
      <w:r w:rsidR="00B53A20" w:rsidRPr="00B5008C">
        <w:rPr>
          <w:b/>
          <w:color w:val="7030A0"/>
        </w:rPr>
        <w:t xml:space="preserve"> anchors should be relevant only when you feel comfortable to.</w:t>
      </w:r>
    </w:p>
    <w:p w:rsidR="00001AE9" w:rsidRDefault="00001AE9" w:rsidP="00001AE9"/>
    <w:p w:rsidR="00001AE9" w:rsidRPr="00B53853" w:rsidRDefault="00001AE9" w:rsidP="00B53853">
      <w:pPr>
        <w:rPr>
          <w:sz w:val="36"/>
          <w:szCs w:val="36"/>
        </w:rPr>
      </w:pPr>
      <w:r w:rsidRPr="00B53853">
        <w:rPr>
          <w:color w:val="C00000"/>
          <w:sz w:val="36"/>
          <w:szCs w:val="36"/>
        </w:rPr>
        <w:lastRenderedPageBreak/>
        <w:t xml:space="preserve">Most importantly, please mark the </w:t>
      </w:r>
      <w:r w:rsidR="005C0E8B">
        <w:rPr>
          <w:color w:val="C00000"/>
          <w:sz w:val="36"/>
          <w:szCs w:val="36"/>
        </w:rPr>
        <w:t>article relevant/irrelevant only if</w:t>
      </w:r>
      <w:r w:rsidRPr="00B53853">
        <w:rPr>
          <w:color w:val="C00000"/>
          <w:sz w:val="36"/>
          <w:szCs w:val="36"/>
        </w:rPr>
        <w:t xml:space="preserve"> you are confident</w:t>
      </w:r>
      <w:r w:rsidR="00F652B7" w:rsidRPr="00B53853">
        <w:rPr>
          <w:color w:val="C00000"/>
          <w:sz w:val="36"/>
          <w:szCs w:val="36"/>
        </w:rPr>
        <w:t xml:space="preserve"> </w:t>
      </w:r>
      <w:r w:rsidR="00BA55B3">
        <w:rPr>
          <w:color w:val="C00000"/>
          <w:sz w:val="36"/>
          <w:szCs w:val="36"/>
        </w:rPr>
        <w:t>about</w:t>
      </w:r>
      <w:r w:rsidR="00F652B7" w:rsidRPr="00B53853">
        <w:rPr>
          <w:color w:val="C00000"/>
          <w:sz w:val="36"/>
          <w:szCs w:val="36"/>
        </w:rPr>
        <w:t xml:space="preserve"> it</w:t>
      </w:r>
      <w:r w:rsidRPr="00B53853">
        <w:rPr>
          <w:color w:val="C00000"/>
          <w:sz w:val="36"/>
          <w:szCs w:val="36"/>
        </w:rPr>
        <w:t>, and</w:t>
      </w:r>
      <w:r w:rsidR="00F652B7" w:rsidRPr="00B53853">
        <w:rPr>
          <w:color w:val="C00000"/>
          <w:sz w:val="36"/>
          <w:szCs w:val="36"/>
        </w:rPr>
        <w:t xml:space="preserve"> please</w:t>
      </w:r>
      <w:r w:rsidRPr="00B53853">
        <w:rPr>
          <w:color w:val="C00000"/>
          <w:sz w:val="36"/>
          <w:szCs w:val="36"/>
        </w:rPr>
        <w:t xml:space="preserve"> </w:t>
      </w:r>
      <w:r w:rsidRPr="00B53853">
        <w:rPr>
          <w:caps/>
          <w:color w:val="C00000"/>
          <w:sz w:val="36"/>
          <w:szCs w:val="36"/>
          <w:u w:val="single"/>
        </w:rPr>
        <w:t>don’t</w:t>
      </w:r>
      <w:r w:rsidRPr="00B53853">
        <w:rPr>
          <w:color w:val="C00000"/>
          <w:sz w:val="36"/>
          <w:szCs w:val="36"/>
        </w:rPr>
        <w:t xml:space="preserve"> rush t</w:t>
      </w:r>
      <w:r w:rsidR="00873BB5">
        <w:rPr>
          <w:color w:val="C00000"/>
          <w:sz w:val="36"/>
          <w:szCs w:val="36"/>
        </w:rPr>
        <w:t>o the end for a quick finish</w:t>
      </w:r>
      <w:r w:rsidRPr="00B53853">
        <w:rPr>
          <w:color w:val="C00000"/>
          <w:sz w:val="36"/>
          <w:szCs w:val="36"/>
        </w:rPr>
        <w:t>.</w:t>
      </w:r>
    </w:p>
    <w:p w:rsidR="00A5293B" w:rsidRDefault="00A5293B" w:rsidP="00490F93">
      <w:pPr>
        <w:pStyle w:val="Heading1"/>
        <w:rPr>
          <w:noProof/>
        </w:rPr>
      </w:pPr>
      <w:r>
        <w:rPr>
          <w:noProof/>
        </w:rPr>
        <w:t>Assessment Result</w:t>
      </w:r>
    </w:p>
    <w:p w:rsidR="00A5293B" w:rsidRDefault="00A5293B" w:rsidP="00A5293B">
      <w:r>
        <w:t xml:space="preserve">When you finish assessing one topic, please send the result back to Eric Tang via email </w:t>
      </w:r>
      <w:hyperlink r:id="rId13" w:history="1">
        <w:r w:rsidRPr="00BA6930">
          <w:rPr>
            <w:rStyle w:val="Hyperlink"/>
          </w:rPr>
          <w:t>lingxiang.tang@gmail.com</w:t>
        </w:r>
      </w:hyperlink>
      <w:r>
        <w:t>. The finished result is located in the assessment package:</w:t>
      </w:r>
    </w:p>
    <w:p w:rsidR="00A5293B" w:rsidRDefault="00A5293B" w:rsidP="00A5293B">
      <w:proofErr w:type="gramStart"/>
      <w:r>
        <w:t>resources/Pool/POOL_BACKUP/</w:t>
      </w:r>
      <w:proofErr w:type="spellStart"/>
      <w:r>
        <w:t>zh</w:t>
      </w:r>
      <w:proofErr w:type="spellEnd"/>
      <w:proofErr w:type="gramEnd"/>
    </w:p>
    <w:p w:rsidR="00DB34EF" w:rsidRDefault="00DB34EF" w:rsidP="00A5293B">
      <w:proofErr w:type="gramStart"/>
      <w:r>
        <w:t>or</w:t>
      </w:r>
      <w:proofErr w:type="gramEnd"/>
    </w:p>
    <w:p w:rsidR="00A5293B" w:rsidRDefault="00A5293B" w:rsidP="00A5293B">
      <w:proofErr w:type="gramStart"/>
      <w:r>
        <w:t>resources/Pool/POOL_BACKUP/</w:t>
      </w:r>
      <w:proofErr w:type="spellStart"/>
      <w:r>
        <w:t>ja</w:t>
      </w:r>
      <w:proofErr w:type="spellEnd"/>
      <w:proofErr w:type="gramEnd"/>
    </w:p>
    <w:p w:rsidR="00DB34EF" w:rsidRDefault="00DB34EF" w:rsidP="00A5293B">
      <w:proofErr w:type="gramStart"/>
      <w:r>
        <w:t>or</w:t>
      </w:r>
      <w:proofErr w:type="gramEnd"/>
    </w:p>
    <w:p w:rsidR="00A5293B" w:rsidRDefault="00A5293B" w:rsidP="00A5293B">
      <w:proofErr w:type="gramStart"/>
      <w:r>
        <w:t>resources/Pool/POOL_BACKUP/</w:t>
      </w:r>
      <w:proofErr w:type="spellStart"/>
      <w:r>
        <w:t>ko</w:t>
      </w:r>
      <w:proofErr w:type="spellEnd"/>
      <w:proofErr w:type="gramEnd"/>
    </w:p>
    <w:p w:rsidR="00A5293B" w:rsidRPr="00A5293B" w:rsidRDefault="00464118" w:rsidP="00A5293B">
      <w:proofErr w:type="gramStart"/>
      <w:r>
        <w:t>that</w:t>
      </w:r>
      <w:proofErr w:type="gramEnd"/>
      <w:r>
        <w:t xml:space="preserve"> depends on the language you are assessing.</w:t>
      </w:r>
    </w:p>
    <w:p w:rsidR="00490F93" w:rsidRDefault="00490F93" w:rsidP="00490F93">
      <w:pPr>
        <w:pStyle w:val="Heading1"/>
        <w:rPr>
          <w:noProof/>
        </w:rPr>
      </w:pPr>
      <w:r>
        <w:rPr>
          <w:noProof/>
        </w:rPr>
        <w:t>Qustion</w:t>
      </w:r>
    </w:p>
    <w:p w:rsidR="00490F93" w:rsidRPr="00490F93" w:rsidRDefault="00490F93" w:rsidP="00490F93">
      <w:r>
        <w:t>If you have any question, please contact lingxiang.tang@gmail.com</w:t>
      </w:r>
    </w:p>
    <w:p w:rsidR="001579CE" w:rsidRPr="001579CE" w:rsidRDefault="001579CE" w:rsidP="001579CE"/>
    <w:p w:rsidR="000B6385" w:rsidRDefault="000B6385" w:rsidP="000B6385">
      <w:pPr>
        <w:jc w:val="both"/>
        <w:rPr>
          <w:noProof/>
        </w:rPr>
      </w:pPr>
    </w:p>
    <w:p w:rsidR="0092308E" w:rsidRPr="00C933EE" w:rsidRDefault="00C933EE" w:rsidP="00C933EE">
      <w:pPr>
        <w:jc w:val="center"/>
        <w:rPr>
          <w:b/>
          <w:noProof/>
          <w:color w:val="FF0000"/>
          <w:sz w:val="96"/>
          <w:szCs w:val="96"/>
        </w:rPr>
      </w:pPr>
      <w:r w:rsidRPr="00C933EE">
        <w:rPr>
          <w:b/>
          <w:noProof/>
          <w:color w:val="FF0000"/>
          <w:sz w:val="96"/>
          <w:szCs w:val="96"/>
        </w:rPr>
        <w:t>THANK YOU</w:t>
      </w:r>
    </w:p>
    <w:p w:rsidR="00C05CF9" w:rsidRPr="001A6DE9" w:rsidRDefault="00C05CF9" w:rsidP="00C05CF9">
      <w:pPr>
        <w:rPr>
          <w:b/>
          <w:sz w:val="28"/>
          <w:szCs w:val="28"/>
        </w:rPr>
      </w:pPr>
    </w:p>
    <w:p w:rsidR="00012E73" w:rsidRPr="001A6DE9" w:rsidRDefault="00012E73" w:rsidP="00290E34">
      <w:pPr>
        <w:jc w:val="center"/>
      </w:pPr>
    </w:p>
    <w:sectPr w:rsidR="00012E73" w:rsidRPr="001A6DE9" w:rsidSect="002E09F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PMingLiU">
    <w:altName w:val="新細明體"/>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590B2D"/>
    <w:multiLevelType w:val="multilevel"/>
    <w:tmpl w:val="28024CFA"/>
    <w:lvl w:ilvl="0">
      <w:start w:val="1"/>
      <w:numFmt w:val="lowerLetter"/>
      <w:lvlText w:val="%1)"/>
      <w:lvlJc w:val="left"/>
      <w:pPr>
        <w:ind w:left="360" w:hanging="360"/>
      </w:pPr>
    </w:lvl>
    <w:lvl w:ilvl="1">
      <w:start w:val="1"/>
      <w:numFmt w:val="bullet"/>
      <w:lvlText w:val=""/>
      <w:lvlJc w:val="left"/>
      <w:pPr>
        <w:ind w:left="792" w:hanging="432"/>
      </w:pPr>
      <w:rPr>
        <w:rFonts w:ascii="Symbol" w:hAnsi="Symbol"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F176D00"/>
    <w:multiLevelType w:val="hybridMultilevel"/>
    <w:tmpl w:val="DE44534C"/>
    <w:lvl w:ilvl="0" w:tplc="1DDCE65C">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nsid w:val="1FD32396"/>
    <w:multiLevelType w:val="hybridMultilevel"/>
    <w:tmpl w:val="DA72D0C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2182689"/>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F867457"/>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2FC0039C"/>
    <w:multiLevelType w:val="hybridMultilevel"/>
    <w:tmpl w:val="534C022C"/>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FC4291D"/>
    <w:multiLevelType w:val="hybridMultilevel"/>
    <w:tmpl w:val="27AA1D2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nsid w:val="411C0932"/>
    <w:multiLevelType w:val="hybridMultilevel"/>
    <w:tmpl w:val="4B86C160"/>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846184"/>
    <w:multiLevelType w:val="hybridMultilevel"/>
    <w:tmpl w:val="8F5E8DB2"/>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54F04998"/>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AF231CD"/>
    <w:multiLevelType w:val="hybridMultilevel"/>
    <w:tmpl w:val="A3440C06"/>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5C5B4E5C"/>
    <w:multiLevelType w:val="hybridMultilevel"/>
    <w:tmpl w:val="1EE6C716"/>
    <w:lvl w:ilvl="0" w:tplc="1DDCE6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nsid w:val="69232415"/>
    <w:multiLevelType w:val="hybridMultilevel"/>
    <w:tmpl w:val="D5C8D294"/>
    <w:lvl w:ilvl="0" w:tplc="DF88ED1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87432C"/>
    <w:multiLevelType w:val="multilevel"/>
    <w:tmpl w:val="46E4F4C2"/>
    <w:lvl w:ilvl="0">
      <w:start w:val="1"/>
      <w:numFmt w:val="decimal"/>
      <w:lvlText w:val="%1)"/>
      <w:lvlJc w:val="left"/>
      <w:pPr>
        <w:ind w:left="360" w:hanging="360"/>
      </w:pPr>
    </w:lvl>
    <w:lvl w:ilvl="1">
      <w:start w:val="1"/>
      <w:numFmt w:val="bullet"/>
      <w:lvlText w:val="−"/>
      <w:lvlJc w:val="left"/>
      <w:pPr>
        <w:ind w:left="792" w:hanging="432"/>
      </w:pPr>
      <w:rPr>
        <w:rFonts w:ascii="Calibri" w:hAnsi="Calibri"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nsid w:val="7AD17957"/>
    <w:multiLevelType w:val="hybridMultilevel"/>
    <w:tmpl w:val="C0203C6E"/>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nsid w:val="7B52398B"/>
    <w:multiLevelType w:val="hybridMultilevel"/>
    <w:tmpl w:val="4646593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2"/>
  </w:num>
  <w:num w:numId="2">
    <w:abstractNumId w:val="0"/>
  </w:num>
  <w:num w:numId="3">
    <w:abstractNumId w:val="10"/>
  </w:num>
  <w:num w:numId="4">
    <w:abstractNumId w:val="13"/>
  </w:num>
  <w:num w:numId="5">
    <w:abstractNumId w:val="8"/>
  </w:num>
  <w:num w:numId="6">
    <w:abstractNumId w:val="7"/>
  </w:num>
  <w:num w:numId="7">
    <w:abstractNumId w:val="5"/>
  </w:num>
  <w:num w:numId="8">
    <w:abstractNumId w:val="12"/>
  </w:num>
  <w:num w:numId="9">
    <w:abstractNumId w:val="6"/>
  </w:num>
  <w:num w:numId="10">
    <w:abstractNumId w:val="4"/>
  </w:num>
  <w:num w:numId="11">
    <w:abstractNumId w:val="4"/>
  </w:num>
  <w:num w:numId="12">
    <w:abstractNumId w:val="4"/>
  </w:num>
  <w:num w:numId="13">
    <w:abstractNumId w:val="3"/>
  </w:num>
  <w:num w:numId="14">
    <w:abstractNumId w:val="15"/>
  </w:num>
  <w:num w:numId="15">
    <w:abstractNumId w:val="14"/>
  </w:num>
  <w:num w:numId="16">
    <w:abstractNumId w:val="9"/>
  </w:num>
  <w:num w:numId="17">
    <w:abstractNumId w:val="11"/>
  </w:num>
  <w:num w:numId="18">
    <w:abstractNumId w:val="4"/>
  </w:num>
  <w:num w:numId="19">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79658F"/>
    <w:rsid w:val="00001AE9"/>
    <w:rsid w:val="00011448"/>
    <w:rsid w:val="000124EE"/>
    <w:rsid w:val="00012E73"/>
    <w:rsid w:val="000143D7"/>
    <w:rsid w:val="000214AB"/>
    <w:rsid w:val="000271FB"/>
    <w:rsid w:val="00031471"/>
    <w:rsid w:val="000376EC"/>
    <w:rsid w:val="00046343"/>
    <w:rsid w:val="000471B4"/>
    <w:rsid w:val="000758C5"/>
    <w:rsid w:val="00076C35"/>
    <w:rsid w:val="000904B0"/>
    <w:rsid w:val="00093D57"/>
    <w:rsid w:val="000B5D88"/>
    <w:rsid w:val="000B6385"/>
    <w:rsid w:val="000E6DA7"/>
    <w:rsid w:val="000F2C7D"/>
    <w:rsid w:val="000F64BF"/>
    <w:rsid w:val="00104AC6"/>
    <w:rsid w:val="00133555"/>
    <w:rsid w:val="00144123"/>
    <w:rsid w:val="00144F02"/>
    <w:rsid w:val="001579CE"/>
    <w:rsid w:val="00172EF4"/>
    <w:rsid w:val="001849D0"/>
    <w:rsid w:val="001854B4"/>
    <w:rsid w:val="001A308F"/>
    <w:rsid w:val="001A3FEE"/>
    <w:rsid w:val="001A6DE9"/>
    <w:rsid w:val="001B2402"/>
    <w:rsid w:val="001E43AD"/>
    <w:rsid w:val="001F77D7"/>
    <w:rsid w:val="00200966"/>
    <w:rsid w:val="0021019C"/>
    <w:rsid w:val="00210293"/>
    <w:rsid w:val="00290E34"/>
    <w:rsid w:val="002B56BD"/>
    <w:rsid w:val="002E09F9"/>
    <w:rsid w:val="002F1A1B"/>
    <w:rsid w:val="002F7ED9"/>
    <w:rsid w:val="003403BC"/>
    <w:rsid w:val="003451FD"/>
    <w:rsid w:val="00346602"/>
    <w:rsid w:val="00373393"/>
    <w:rsid w:val="00392581"/>
    <w:rsid w:val="00396F76"/>
    <w:rsid w:val="003B72AD"/>
    <w:rsid w:val="003C2B0C"/>
    <w:rsid w:val="003E1505"/>
    <w:rsid w:val="003F3860"/>
    <w:rsid w:val="00400B90"/>
    <w:rsid w:val="00421B4E"/>
    <w:rsid w:val="0043013D"/>
    <w:rsid w:val="00441CE1"/>
    <w:rsid w:val="0044395F"/>
    <w:rsid w:val="004529AB"/>
    <w:rsid w:val="004601B8"/>
    <w:rsid w:val="00464118"/>
    <w:rsid w:val="00467CD1"/>
    <w:rsid w:val="004748CF"/>
    <w:rsid w:val="00476E55"/>
    <w:rsid w:val="00477712"/>
    <w:rsid w:val="00490F93"/>
    <w:rsid w:val="004B3412"/>
    <w:rsid w:val="004B7466"/>
    <w:rsid w:val="004C0864"/>
    <w:rsid w:val="004C0F0E"/>
    <w:rsid w:val="004C1EC6"/>
    <w:rsid w:val="004E5B8E"/>
    <w:rsid w:val="005050C5"/>
    <w:rsid w:val="00507FAF"/>
    <w:rsid w:val="00516EEA"/>
    <w:rsid w:val="005206F0"/>
    <w:rsid w:val="00536615"/>
    <w:rsid w:val="005733CA"/>
    <w:rsid w:val="00576B8C"/>
    <w:rsid w:val="005B5723"/>
    <w:rsid w:val="005C0E8B"/>
    <w:rsid w:val="005C0ECC"/>
    <w:rsid w:val="005E657F"/>
    <w:rsid w:val="005E7312"/>
    <w:rsid w:val="005E7C78"/>
    <w:rsid w:val="00614974"/>
    <w:rsid w:val="00630F4A"/>
    <w:rsid w:val="00637058"/>
    <w:rsid w:val="00640B6F"/>
    <w:rsid w:val="00644B40"/>
    <w:rsid w:val="0065324F"/>
    <w:rsid w:val="00690394"/>
    <w:rsid w:val="00696354"/>
    <w:rsid w:val="006A4B1A"/>
    <w:rsid w:val="006C3857"/>
    <w:rsid w:val="006C62E4"/>
    <w:rsid w:val="006D59D8"/>
    <w:rsid w:val="006D6AFC"/>
    <w:rsid w:val="006F00B0"/>
    <w:rsid w:val="006F535C"/>
    <w:rsid w:val="007333B3"/>
    <w:rsid w:val="007438EB"/>
    <w:rsid w:val="007536A4"/>
    <w:rsid w:val="00761CD9"/>
    <w:rsid w:val="007653DC"/>
    <w:rsid w:val="00772BA4"/>
    <w:rsid w:val="00774674"/>
    <w:rsid w:val="0079658F"/>
    <w:rsid w:val="007B781B"/>
    <w:rsid w:val="007C1392"/>
    <w:rsid w:val="007C3224"/>
    <w:rsid w:val="007D7F28"/>
    <w:rsid w:val="007E1C75"/>
    <w:rsid w:val="007E265C"/>
    <w:rsid w:val="007E37C4"/>
    <w:rsid w:val="007E3835"/>
    <w:rsid w:val="007F4AF9"/>
    <w:rsid w:val="00801CE6"/>
    <w:rsid w:val="008230A6"/>
    <w:rsid w:val="008453CC"/>
    <w:rsid w:val="00862F78"/>
    <w:rsid w:val="00864FFF"/>
    <w:rsid w:val="00866008"/>
    <w:rsid w:val="00866D86"/>
    <w:rsid w:val="00873BB5"/>
    <w:rsid w:val="0087508F"/>
    <w:rsid w:val="00876788"/>
    <w:rsid w:val="008A61E1"/>
    <w:rsid w:val="008B1A70"/>
    <w:rsid w:val="008B626E"/>
    <w:rsid w:val="0092308E"/>
    <w:rsid w:val="009521D8"/>
    <w:rsid w:val="0096004F"/>
    <w:rsid w:val="009617C2"/>
    <w:rsid w:val="0096477C"/>
    <w:rsid w:val="00964FA4"/>
    <w:rsid w:val="009915E6"/>
    <w:rsid w:val="00993F54"/>
    <w:rsid w:val="009C4817"/>
    <w:rsid w:val="009D613E"/>
    <w:rsid w:val="00A03059"/>
    <w:rsid w:val="00A128A6"/>
    <w:rsid w:val="00A20519"/>
    <w:rsid w:val="00A25628"/>
    <w:rsid w:val="00A41099"/>
    <w:rsid w:val="00A448D1"/>
    <w:rsid w:val="00A5293B"/>
    <w:rsid w:val="00A801BA"/>
    <w:rsid w:val="00A85C27"/>
    <w:rsid w:val="00A87DAA"/>
    <w:rsid w:val="00AB08AF"/>
    <w:rsid w:val="00AB0FA8"/>
    <w:rsid w:val="00AC0595"/>
    <w:rsid w:val="00AE3CE5"/>
    <w:rsid w:val="00AE4723"/>
    <w:rsid w:val="00B257CB"/>
    <w:rsid w:val="00B27477"/>
    <w:rsid w:val="00B375F4"/>
    <w:rsid w:val="00B5008C"/>
    <w:rsid w:val="00B535A4"/>
    <w:rsid w:val="00B53853"/>
    <w:rsid w:val="00B53A20"/>
    <w:rsid w:val="00B7423D"/>
    <w:rsid w:val="00B8027C"/>
    <w:rsid w:val="00B94A87"/>
    <w:rsid w:val="00BA38A4"/>
    <w:rsid w:val="00BA55B3"/>
    <w:rsid w:val="00BB48FF"/>
    <w:rsid w:val="00BB593B"/>
    <w:rsid w:val="00BB67EC"/>
    <w:rsid w:val="00BD3076"/>
    <w:rsid w:val="00BE79E3"/>
    <w:rsid w:val="00BF66E0"/>
    <w:rsid w:val="00C05CF9"/>
    <w:rsid w:val="00C31372"/>
    <w:rsid w:val="00C357CC"/>
    <w:rsid w:val="00C431FF"/>
    <w:rsid w:val="00C609D7"/>
    <w:rsid w:val="00C739B5"/>
    <w:rsid w:val="00C933EE"/>
    <w:rsid w:val="00C94917"/>
    <w:rsid w:val="00CB0740"/>
    <w:rsid w:val="00CE4962"/>
    <w:rsid w:val="00CF23F9"/>
    <w:rsid w:val="00D115EB"/>
    <w:rsid w:val="00D30946"/>
    <w:rsid w:val="00D4001B"/>
    <w:rsid w:val="00D559DE"/>
    <w:rsid w:val="00D634C6"/>
    <w:rsid w:val="00D76A31"/>
    <w:rsid w:val="00D9564D"/>
    <w:rsid w:val="00DA5FCC"/>
    <w:rsid w:val="00DA659B"/>
    <w:rsid w:val="00DB34EF"/>
    <w:rsid w:val="00DB5460"/>
    <w:rsid w:val="00DC576B"/>
    <w:rsid w:val="00DD4E12"/>
    <w:rsid w:val="00DD7D9B"/>
    <w:rsid w:val="00DE5794"/>
    <w:rsid w:val="00E17270"/>
    <w:rsid w:val="00E23A48"/>
    <w:rsid w:val="00E56A5E"/>
    <w:rsid w:val="00E6502C"/>
    <w:rsid w:val="00E70F1F"/>
    <w:rsid w:val="00E84803"/>
    <w:rsid w:val="00E87462"/>
    <w:rsid w:val="00EC6CDC"/>
    <w:rsid w:val="00ED1117"/>
    <w:rsid w:val="00F27B4F"/>
    <w:rsid w:val="00F5207F"/>
    <w:rsid w:val="00F652B7"/>
    <w:rsid w:val="00F7171E"/>
    <w:rsid w:val="00F72CF1"/>
    <w:rsid w:val="00F9687B"/>
    <w:rsid w:val="00FA3071"/>
    <w:rsid w:val="00FA542D"/>
    <w:rsid w:val="00FD07DA"/>
    <w:rsid w:val="00FD190C"/>
    <w:rsid w:val="00FE2B2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58">
      <o:colormenu v:ext="edit" fillcolor="none" strokecolor="#00206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9F9"/>
  </w:style>
  <w:style w:type="paragraph" w:styleId="Heading1">
    <w:name w:val="heading 1"/>
    <w:basedOn w:val="Normal"/>
    <w:next w:val="Normal"/>
    <w:link w:val="Heading1Char"/>
    <w:uiPriority w:val="9"/>
    <w:qFormat/>
    <w:rsid w:val="001579CE"/>
    <w:pPr>
      <w:keepNext/>
      <w:keepLines/>
      <w:numPr>
        <w:numId w:val="10"/>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1579CE"/>
    <w:pPr>
      <w:keepNext/>
      <w:keepLines/>
      <w:numPr>
        <w:ilvl w:val="1"/>
        <w:numId w:val="10"/>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1579CE"/>
    <w:pPr>
      <w:keepNext/>
      <w:keepLines/>
      <w:numPr>
        <w:ilvl w:val="2"/>
        <w:numId w:val="10"/>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1579CE"/>
    <w:pPr>
      <w:keepNext/>
      <w:keepLines/>
      <w:numPr>
        <w:ilvl w:val="3"/>
        <w:numId w:val="10"/>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9CE"/>
    <w:pPr>
      <w:keepNext/>
      <w:keepLines/>
      <w:numPr>
        <w:ilvl w:val="4"/>
        <w:numId w:val="10"/>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9CE"/>
    <w:pPr>
      <w:keepNext/>
      <w:keepLines/>
      <w:numPr>
        <w:ilvl w:val="5"/>
        <w:numId w:val="10"/>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9C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9C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9C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5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57F"/>
    <w:rPr>
      <w:rFonts w:ascii="Tahoma" w:hAnsi="Tahoma" w:cs="Tahoma"/>
      <w:sz w:val="16"/>
      <w:szCs w:val="16"/>
    </w:rPr>
  </w:style>
  <w:style w:type="paragraph" w:styleId="ListParagraph">
    <w:name w:val="List Paragraph"/>
    <w:basedOn w:val="Normal"/>
    <w:uiPriority w:val="34"/>
    <w:qFormat/>
    <w:rsid w:val="001A308F"/>
    <w:pPr>
      <w:ind w:left="720"/>
      <w:contextualSpacing/>
    </w:pPr>
  </w:style>
  <w:style w:type="table" w:styleId="TableGrid">
    <w:name w:val="Table Grid"/>
    <w:basedOn w:val="TableNormal"/>
    <w:uiPriority w:val="59"/>
    <w:rsid w:val="00964FA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1579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1579C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1579CE"/>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1579CE"/>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9CE"/>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9CE"/>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9C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9C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9CE"/>
    <w:rPr>
      <w:rFonts w:asciiTheme="majorHAnsi" w:eastAsiaTheme="majorEastAsia" w:hAnsiTheme="majorHAnsi" w:cstheme="majorBidi"/>
      <w:i/>
      <w:iCs/>
      <w:color w:val="404040" w:themeColor="text1" w:themeTint="BF"/>
      <w:sz w:val="20"/>
      <w:szCs w:val="20"/>
    </w:rPr>
  </w:style>
  <w:style w:type="paragraph" w:styleId="TOCHeading">
    <w:name w:val="TOC Heading"/>
    <w:basedOn w:val="Heading1"/>
    <w:next w:val="Normal"/>
    <w:uiPriority w:val="39"/>
    <w:semiHidden/>
    <w:unhideWhenUsed/>
    <w:qFormat/>
    <w:rsid w:val="00D9564D"/>
    <w:pPr>
      <w:numPr>
        <w:numId w:val="0"/>
      </w:numPr>
      <w:outlineLvl w:val="9"/>
    </w:pPr>
    <w:rPr>
      <w:lang w:eastAsia="en-US"/>
    </w:rPr>
  </w:style>
  <w:style w:type="paragraph" w:styleId="TOC1">
    <w:name w:val="toc 1"/>
    <w:basedOn w:val="Normal"/>
    <w:next w:val="Normal"/>
    <w:autoRedefine/>
    <w:uiPriority w:val="39"/>
    <w:unhideWhenUsed/>
    <w:rsid w:val="00D9564D"/>
    <w:pPr>
      <w:spacing w:after="100"/>
    </w:pPr>
  </w:style>
  <w:style w:type="character" w:styleId="Hyperlink">
    <w:name w:val="Hyperlink"/>
    <w:basedOn w:val="DefaultParagraphFont"/>
    <w:uiPriority w:val="99"/>
    <w:unhideWhenUsed/>
    <w:rsid w:val="00D9564D"/>
    <w:rPr>
      <w:color w:val="0000FF" w:themeColor="hyperlink"/>
      <w:u w:val="single"/>
    </w:rPr>
  </w:style>
  <w:style w:type="character" w:styleId="IntenseEmphasis">
    <w:name w:val="Intense Emphasis"/>
    <w:basedOn w:val="DefaultParagraphFont"/>
    <w:uiPriority w:val="21"/>
    <w:qFormat/>
    <w:rsid w:val="00D559DE"/>
    <w:rPr>
      <w:b/>
      <w:bCs/>
      <w:i/>
      <w:iCs/>
      <w:color w:val="4F81BD" w:themeColor="accent1"/>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mailto:lingxiang.tang@gmail.com"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3262</TotalTime>
  <Pages>4</Pages>
  <Words>433</Words>
  <Characters>2473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Eric Tang</cp:lastModifiedBy>
  <cp:revision>123</cp:revision>
  <cp:lastPrinted>2011-08-09T06:25:00Z</cp:lastPrinted>
  <dcterms:created xsi:type="dcterms:W3CDTF">2009-10-03T06:49:00Z</dcterms:created>
  <dcterms:modified xsi:type="dcterms:W3CDTF">2011-08-25T05:19:00Z</dcterms:modified>
</cp:coreProperties>
</file>