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Pr="001A6DE9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DC576B" w:rsidRPr="001A6DE9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B7423D" w:rsidRPr="001A6DE9">
        <w:rPr>
          <w:noProof/>
        </w:rPr>
        <w:t>for</w:t>
      </w:r>
      <w:r w:rsidRPr="001A6DE9">
        <w:rPr>
          <w:noProof/>
        </w:rPr>
        <w:t xml:space="preserve"> lauch</w:t>
      </w:r>
      <w:r w:rsidR="00B7423D" w:rsidRPr="001A6DE9">
        <w:rPr>
          <w:noProof/>
        </w:rPr>
        <w:t>ing</w:t>
      </w:r>
      <w:r w:rsidRPr="001A6DE9">
        <w:rPr>
          <w:noProof/>
        </w:rPr>
        <w:t xml:space="preserve"> a submission run</w:t>
      </w:r>
      <w:r w:rsidR="00144123" w:rsidRPr="001A6DE9">
        <w:rPr>
          <w:noProof/>
        </w:rPr>
        <w:t xml:space="preserve"> on the validation tool</w:t>
      </w:r>
      <w:r w:rsidRPr="001A6DE9">
        <w:rPr>
          <w:noProof/>
        </w:rPr>
        <w:t>.</w:t>
      </w:r>
    </w:p>
    <w:p w:rsidR="00866008" w:rsidRDefault="0086600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To specify the Directories of the</w:t>
      </w:r>
      <w:r w:rsidR="007E265C">
        <w:rPr>
          <w:b/>
          <w:noProof/>
        </w:rPr>
        <w:t xml:space="preserve"> CJK</w:t>
      </w:r>
      <w:r w:rsidRPr="001A6DE9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400B90" w:rsidRPr="001A6DE9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For the first time using this tool, you must specify the directories of the Wikipedia collections by using the menu bar function </w:t>
      </w:r>
      <w:r w:rsidRPr="001A6DE9">
        <w:rPr>
          <w:b/>
          <w:i/>
          <w:noProof/>
        </w:rPr>
        <w:t>Corpus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 xml:space="preserve"> (see Figure 2</w:t>
      </w:r>
      <w:r w:rsidRPr="001A6DE9">
        <w:rPr>
          <w:noProof/>
        </w:rPr>
        <w:t xml:space="preserve"> to 6).</w:t>
      </w:r>
    </w:p>
    <w:p w:rsidR="005B5723" w:rsidRDefault="007E265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400B90">
        <w:rPr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400B90">
        <w:rPr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400B90">
        <w:rPr>
          <w:noProof/>
        </w:rPr>
        <w:t xml:space="preserve">ko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400B90">
            <w:pPr>
              <w:ind w:left="360"/>
              <w:jc w:val="center"/>
              <w:rPr>
                <w:noProof/>
              </w:rPr>
            </w:pPr>
            <w:r w:rsidRPr="00400B90">
              <w:rPr>
                <w:noProof/>
              </w:rPr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Pr="00400B90" w:rsidRDefault="001F77D7" w:rsidP="00400B90">
            <w:pPr>
              <w:ind w:left="360"/>
              <w:jc w:val="center"/>
              <w:rPr>
                <w:b/>
                <w:noProof/>
              </w:rPr>
            </w:pPr>
            <w:r w:rsidRPr="00400B90">
              <w:rPr>
                <w:b/>
                <w:noProof/>
              </w:rPr>
              <w:t>Figure 1. the collections home</w:t>
            </w:r>
          </w:p>
        </w:tc>
      </w:tr>
    </w:tbl>
    <w:p w:rsidR="001F77D7" w:rsidRPr="007E265C" w:rsidRDefault="007536A4" w:rsidP="00400B90">
      <w:pPr>
        <w:ind w:left="360"/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>Once the directories of the collections have been set up correctly, the tool will show the current directories for both collections (see Figure 7).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>You do not need to specify them again, except the directories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(i.e.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)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>outside the directory of the package.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&lt;!DOCTYPE article SYSTEM "../article.dtd"&gt;</w:t>
      </w:r>
      <w:r w:rsidRPr="001A6DE9">
        <w:rPr>
          <w:noProof/>
        </w:rPr>
        <w:t>, the DTD file must be placed in the right location for the W</w:t>
      </w:r>
      <w:r w:rsidR="00BD3076" w:rsidRPr="001A6DE9">
        <w:rPr>
          <w:noProof/>
        </w:rPr>
        <w:t>ikipedia document to refer</w:t>
      </w:r>
      <w:r w:rsidR="004E5B8E" w:rsidRPr="001A6DE9">
        <w:rPr>
          <w:noProof/>
        </w:rPr>
        <w:t xml:space="preserve"> (see Figure 12</w:t>
      </w:r>
      <w:r w:rsidR="003E1505" w:rsidRPr="001A6DE9">
        <w:rPr>
          <w:noProof/>
        </w:rPr>
        <w:t xml:space="preserve"> and 13</w:t>
      </w:r>
      <w:r w:rsidR="004E5B8E" w:rsidRPr="001A6DE9">
        <w:rPr>
          <w:noProof/>
        </w:rPr>
        <w:t>)</w:t>
      </w:r>
      <w:r w:rsidRPr="001A6DE9">
        <w:rPr>
          <w:noProof/>
        </w:rPr>
        <w:t>.</w:t>
      </w:r>
    </w:p>
    <w:p w:rsidR="00B7423D" w:rsidRDefault="00400B90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Split</w:t>
      </w:r>
      <w:r w:rsidR="00B7423D" w:rsidRPr="001A6DE9">
        <w:rPr>
          <w:b/>
          <w:noProof/>
        </w:rPr>
        <w:t xml:space="preserve"> a submission</w:t>
      </w:r>
      <w:r w:rsidR="00B7423D" w:rsidRPr="001A6DE9">
        <w:rPr>
          <w:noProof/>
        </w:rPr>
        <w:t>:</w:t>
      </w:r>
    </w:p>
    <w:p w:rsidR="00400B90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 order to validate your submission</w:t>
      </w:r>
      <w:r w:rsidR="00BB48FF">
        <w:rPr>
          <w:noProof/>
        </w:rPr>
        <w:t xml:space="preserve"> and see how the </w:t>
      </w:r>
      <w:r w:rsidR="00AB0FA8">
        <w:rPr>
          <w:noProof/>
        </w:rPr>
        <w:t xml:space="preserve">specified </w:t>
      </w:r>
      <w:r w:rsidR="00BB48FF">
        <w:rPr>
          <w:noProof/>
        </w:rPr>
        <w:t>anchor offset and length match up with the text in the topic file</w:t>
      </w:r>
      <w:r>
        <w:rPr>
          <w:noProof/>
        </w:rPr>
        <w:t xml:space="preserve">, each </w:t>
      </w:r>
      <w:r w:rsidR="000124EE">
        <w:rPr>
          <w:noProof/>
        </w:rPr>
        <w:t>submission</w:t>
      </w:r>
      <w:r>
        <w:rPr>
          <w:noProof/>
        </w:rPr>
        <w:t xml:space="preserve"> needs to be split</w:t>
      </w:r>
      <w:r w:rsidR="00BB48FF">
        <w:rPr>
          <w:noProof/>
        </w:rPr>
        <w:t xml:space="preserve"> into </w:t>
      </w:r>
      <w:r w:rsidR="000124EE">
        <w:rPr>
          <w:noProof/>
        </w:rPr>
        <w:t xml:space="preserve">mutilple run </w:t>
      </w:r>
      <w:r w:rsidR="00BB48FF">
        <w:rPr>
          <w:noProof/>
        </w:rPr>
        <w:t>files</w:t>
      </w:r>
      <w:r w:rsidR="00AB0FA8">
        <w:rPr>
          <w:noProof/>
        </w:rPr>
        <w:t xml:space="preserve">  </w:t>
      </w:r>
      <w:r w:rsidR="000124EE">
        <w:rPr>
          <w:noProof/>
        </w:rPr>
        <w:t>according to</w:t>
      </w:r>
      <w:r w:rsidR="00AB0FA8">
        <w:rPr>
          <w:noProof/>
        </w:rPr>
        <w:t xml:space="preserve"> topic.</w:t>
      </w:r>
    </w:p>
    <w:p w:rsidR="000124EE" w:rsidRDefault="000124EE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To do so, </w:t>
      </w:r>
      <w:r w:rsidRPr="001A6DE9">
        <w:rPr>
          <w:noProof/>
        </w:rPr>
        <w:t xml:space="preserve">select the function </w:t>
      </w:r>
      <w:r>
        <w:rPr>
          <w:b/>
          <w:i/>
          <w:noProof/>
        </w:rPr>
        <w:t>Split Run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>, then locate the submission file and click Ok.</w:t>
      </w:r>
    </w:p>
    <w:p w:rsidR="00E6502C" w:rsidRPr="001A6DE9" w:rsidRDefault="00E6502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Information will be given for the location of the split files.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BB48FF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After spliting the run,</w:t>
      </w:r>
      <w:r w:rsidR="00DA5FCC" w:rsidRPr="001A6DE9">
        <w:rPr>
          <w:noProof/>
        </w:rPr>
        <w:t xml:space="preserve"> you should select the function </w:t>
      </w:r>
      <w:r w:rsidR="00DA5FCC" w:rsidRPr="001A6DE9">
        <w:rPr>
          <w:b/>
          <w:i/>
          <w:noProof/>
        </w:rPr>
        <w:t>Load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DA5FCC"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lastRenderedPageBreak/>
        <w:t>One</w:t>
      </w:r>
      <w:r w:rsidR="001B2402" w:rsidRPr="001A6DE9">
        <w:rPr>
          <w:noProof/>
        </w:rPr>
        <w:t xml:space="preserve"> sample submission XML files,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 xml:space="preserve">, for this instruction. You can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801CE6" w:rsidRPr="001A6DE9">
        <w:rPr>
          <w:b/>
          <w:noProof/>
        </w:rPr>
        <w:t>RHS (i.e. Table)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or incoming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The RHS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AE3CE5">
        <w:rPr>
          <w:noProof/>
        </w:rPr>
        <w:t xml:space="preserve"> in NTCIR 9 crosslink task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1A6DE9" w:rsidRDefault="00761CD9">
      <w:pPr>
        <w:rPr>
          <w:b/>
          <w:sz w:val="28"/>
          <w:szCs w:val="28"/>
        </w:rPr>
      </w:pPr>
      <w:r w:rsidRPr="001A6DE9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699"/>
        <w:gridCol w:w="4877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>the tool will ask you to specify the directories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see, the </w:t>
            </w:r>
            <w:r w:rsidR="00774674">
              <w:t>CJK Wikipedia</w:t>
            </w:r>
            <w:r w:rsidRPr="001A6DE9">
              <w:t xml:space="preserve"> Collections Dialog is open and you can browse and select </w:t>
            </w:r>
            <w:r w:rsidR="003F3860" w:rsidRPr="001A6DE9">
              <w:t xml:space="preserve">the directories where </w:t>
            </w:r>
            <w:r w:rsidRPr="001A6DE9">
              <w:t>the Wikipedia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F7171E" w:rsidRPr="001A6DE9" w:rsidRDefault="00F7171E" w:rsidP="00964FA4">
            <w:pPr>
              <w:pStyle w:val="ListParagraph"/>
              <w:numPr>
                <w:ilvl w:val="0"/>
                <w:numId w:val="2"/>
              </w:numPr>
              <w:rPr>
                <w:b/>
                <w:i/>
              </w:rPr>
            </w:pPr>
            <w:r w:rsidRPr="001A6DE9">
              <w:rPr>
                <w:b/>
                <w:i/>
              </w:rPr>
              <w:t>Once you have specified the directories of the collections, the tool will remember it and show it to you every time you launch the tool (see Figure 7).</w:t>
            </w:r>
            <w:r w:rsidR="00EC6CDC" w:rsidRPr="001A6DE9">
              <w:rPr>
                <w:b/>
                <w:i/>
              </w:rPr>
              <w:t xml:space="preserve"> </w:t>
            </w:r>
            <w:r w:rsidR="00FD190C" w:rsidRPr="001A6DE9">
              <w:rPr>
                <w:b/>
                <w:i/>
              </w:rPr>
              <w:t>The directories</w:t>
            </w:r>
            <w:r w:rsidR="00EC6CDC" w:rsidRPr="001A6DE9">
              <w:rPr>
                <w:b/>
                <w:i/>
              </w:rPr>
              <w:t xml:space="preserve"> only need to be changed when the collections have been moved.</w:t>
            </w:r>
          </w:p>
          <w:p w:rsidR="00C357CC" w:rsidRPr="001A6DE9" w:rsidRDefault="003C2B0C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>The 2</w:t>
            </w:r>
            <w:r w:rsidRPr="001A6DE9">
              <w:rPr>
                <w:vertAlign w:val="superscript"/>
              </w:rPr>
              <w:t>nd</w:t>
            </w:r>
            <w:r w:rsidRPr="001A6DE9">
              <w:t xml:space="preserve"> step you need to do is to load a submission XML file.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lastRenderedPageBreak/>
              <w:t>A Window file browser will open for you to select a submission XML file one at a time. It means you can only load a submission file and display it on the tool each time.</w:t>
            </w:r>
          </w:p>
          <w:p w:rsidR="006D59D8" w:rsidRPr="001A6DE9" w:rsidRDefault="00576B8C" w:rsidP="00200966">
            <w:pPr>
              <w:pStyle w:val="ListParagraph"/>
              <w:numPr>
                <w:ilvl w:val="0"/>
                <w:numId w:val="2"/>
              </w:numPr>
            </w:pPr>
            <w:r w:rsidRPr="001A6DE9">
              <w:t>As you can see from the Figure 8 to 11, they show the Wikipedia and TeAra submission for outgoing and incoming links respectively.</w:t>
            </w:r>
          </w:p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lastRenderedPageBreak/>
              <w:drawing>
                <wp:inline distT="0" distB="0" distL="0" distR="0">
                  <wp:extent cx="2851371" cy="854648"/>
                  <wp:effectExtent l="19050" t="0" r="6129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130" cy="85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562"/>
            </w:tblGrid>
            <w:tr w:rsidR="001F77D7" w:rsidRPr="001A6DE9" w:rsidTr="001F77D7">
              <w:tc>
                <w:tcPr>
                  <w:tcW w:w="4562" w:type="dxa"/>
                </w:tcPr>
                <w:p w:rsidR="001F77D7" w:rsidRPr="001A6DE9" w:rsidRDefault="001F77D7" w:rsidP="00CB0740">
                  <w:pPr>
                    <w:jc w:val="center"/>
                  </w:pPr>
                  <w:r w:rsidRPr="001F77D7">
                    <w:t xml:space="preserve">Figure </w:t>
                  </w:r>
                  <w:r w:rsidR="00CB0740">
                    <w:t>2</w:t>
                  </w:r>
                  <w:r w:rsidRPr="001F77D7">
                    <w:t>. Specification of the collection directories</w:t>
                  </w:r>
                </w:p>
              </w:tc>
            </w:tr>
          </w:tbl>
          <w:p w:rsidR="00964FA4" w:rsidRPr="001A6DE9" w:rsidRDefault="00964FA4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964FA4" w:rsidRPr="001A6DE9" w:rsidRDefault="002F7ED9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2843260" cy="1200647"/>
                  <wp:effectExtent l="1905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701" cy="1202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4AC6" w:rsidRPr="001A6DE9" w:rsidRDefault="00104AC6" w:rsidP="00C739B5">
            <w:pPr>
              <w:ind w:left="-57" w:right="-57"/>
              <w:jc w:val="center"/>
            </w:pPr>
            <w:r w:rsidRPr="001A6DE9">
              <w:t>Figure 2</w:t>
            </w:r>
            <w:r w:rsidR="00B8027C" w:rsidRPr="001A6DE9">
              <w:t>. Empty directories of the collections</w:t>
            </w: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B257CB" w:rsidRPr="001A6DE9" w:rsidRDefault="00C739B5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012724" cy="1272208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779" cy="1274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7CB" w:rsidRPr="001A6DE9" w:rsidRDefault="00B257CB" w:rsidP="00C739B5">
            <w:pPr>
              <w:ind w:left="-57" w:right="-57"/>
              <w:jc w:val="center"/>
            </w:pPr>
            <w:r w:rsidRPr="001A6DE9">
              <w:t>Figure 6</w:t>
            </w:r>
            <w:r w:rsidR="00F7171E" w:rsidRPr="001A6DE9">
              <w:t>. Link-the-Wiki collections selection dialog</w:t>
            </w: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200966" w:rsidRPr="001A6DE9" w:rsidRDefault="00E84803" w:rsidP="00200966">
            <w:pPr>
              <w:jc w:val="center"/>
            </w:pP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24.7pt;margin-top:113.4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0124EE" w:rsidRPr="00614974" w:rsidRDefault="000124E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24.7pt;margin-top:18.95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0124EE" w:rsidRPr="00614974" w:rsidRDefault="000124E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3" style="position:absolute;left:0;text-align:left;margin-left:13.75pt;margin-top:25.1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0124EE" w:rsidRPr="00614974" w:rsidRDefault="000124EE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 w:rsidR="00200966"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2930884" cy="1941092"/>
                  <wp:effectExtent l="19050" t="0" r="2816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38" cy="1946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966" w:rsidRPr="001A6DE9" w:rsidRDefault="00200966" w:rsidP="00200966">
            <w:pPr>
              <w:jc w:val="center"/>
            </w:pPr>
            <w:r w:rsidRPr="001A6DE9">
              <w:t xml:space="preserve">Figure 8. The </w:t>
            </w:r>
            <w:r>
              <w:t>crosslink submission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D59D8" w:rsidRPr="001A6DE9" w:rsidRDefault="000758C5" w:rsidP="006D59D8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</w:p>
          <w:p w:rsidR="00576B8C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614974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the Next link while </w:t>
            </w:r>
            <w:r w:rsidRPr="001A6DE9">
              <w:rPr>
                <w:i/>
                <w:noProof/>
                <w:lang w:val="en-AU" w:eastAsia="en-AU"/>
              </w:rPr>
              <w:t>Left-Clic</w:t>
            </w:r>
            <w:r w:rsidR="006D59D8" w:rsidRPr="001A6DE9">
              <w:rPr>
                <w:i/>
                <w:noProof/>
                <w:lang w:val="en-AU" w:eastAsia="en-AU"/>
              </w:rPr>
              <w:t>k</w:t>
            </w:r>
            <w:r w:rsidRPr="001A6DE9">
              <w:rPr>
                <w:noProof/>
                <w:lang w:val="en-AU" w:eastAsia="en-AU"/>
              </w:rPr>
              <w:t xml:space="preserve"> on the Link Pane will be one link</w:t>
            </w:r>
            <w:r w:rsidR="006D59D8" w:rsidRPr="001A6DE9">
              <w:rPr>
                <w:noProof/>
                <w:lang w:val="en-AU" w:eastAsia="en-AU"/>
              </w:rPr>
              <w:t xml:space="preserve"> backward</w:t>
            </w:r>
            <w:r w:rsidRPr="001A6DE9">
              <w:rPr>
                <w:noProof/>
                <w:lang w:val="en-AU" w:eastAsia="en-AU"/>
              </w:rPr>
              <w:t>.</w:t>
            </w:r>
          </w:p>
          <w:p w:rsidR="00614974" w:rsidRPr="001A6DE9" w:rsidRDefault="006D59D8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</w:t>
            </w:r>
            <w:r w:rsidR="00614974" w:rsidRPr="001A6DE9">
              <w:rPr>
                <w:noProof/>
                <w:lang w:val="en-AU" w:eastAsia="en-AU"/>
              </w:rPr>
              <w:t xml:space="preserve"> Table Cell on the </w:t>
            </w:r>
            <w:r w:rsidRPr="001A6DE9">
              <w:rPr>
                <w:noProof/>
                <w:lang w:val="en-AU" w:eastAsia="en-AU"/>
              </w:rPr>
              <w:t>RHS</w:t>
            </w:r>
            <w:r w:rsidR="00614974" w:rsidRPr="001A6DE9">
              <w:rPr>
                <w:noProof/>
                <w:lang w:val="en-AU" w:eastAsia="en-AU"/>
              </w:rPr>
              <w:t xml:space="preserve"> Pane to jump into that particular link.</w:t>
            </w:r>
          </w:p>
          <w:p w:rsidR="006D59D8" w:rsidRPr="001A6DE9" w:rsidRDefault="006D59D8" w:rsidP="006D59D8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</w:t>
            </w:r>
            <w:r w:rsidR="005733CA" w:rsidRPr="001A6DE9">
              <w:rPr>
                <w:noProof/>
                <w:lang w:val="en-AU" w:eastAsia="en-AU"/>
              </w:rPr>
              <w:t>the tool will display the corresponding topic and link on the respective pane.</w:t>
            </w:r>
          </w:p>
          <w:p w:rsidR="00614974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="0043013D" w:rsidRPr="001A6DE9">
              <w:rPr>
                <w:noProof/>
                <w:lang w:val="en-AU" w:eastAsia="en-AU"/>
              </w:rPr>
              <w:t xml:space="preserve"> and </w:t>
            </w:r>
            <w:r w:rsidR="0043013D"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</w:t>
            </w:r>
            <w:r w:rsidR="0043013D" w:rsidRPr="001A6DE9">
              <w:rPr>
                <w:noProof/>
                <w:lang w:val="en-AU" w:eastAsia="en-AU"/>
              </w:rPr>
              <w:t xml:space="preserve"> will be showed on the top banner just below the menu bar.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From the</w:t>
            </w:r>
            <w:r w:rsidR="00B8027C" w:rsidRPr="001A6DE9">
              <w:rPr>
                <w:noProof/>
                <w:lang w:val="en-AU" w:eastAsia="en-AU"/>
              </w:rPr>
              <w:t xml:space="preserve"> RHS</w:t>
            </w:r>
            <w:r w:rsidRPr="001A6DE9">
              <w:rPr>
                <w:noProof/>
                <w:lang w:val="en-AU" w:eastAsia="en-AU"/>
              </w:rPr>
              <w:t xml:space="preserve">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</w:t>
            </w:r>
            <w:r w:rsidR="00B8027C" w:rsidRPr="001A6DE9">
              <w:rPr>
                <w:noProof/>
                <w:lang w:val="en-AU" w:eastAsia="en-AU"/>
              </w:rPr>
              <w:t>of</w:t>
            </w:r>
            <w:r w:rsidRPr="001A6DE9">
              <w:rPr>
                <w:noProof/>
                <w:lang w:val="en-AU" w:eastAsia="en-AU"/>
              </w:rPr>
              <w:t xml:space="preserve">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 w:rsidR="0096004F"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overlapping. </w:t>
            </w:r>
          </w:p>
        </w:tc>
      </w:tr>
    </w:tbl>
    <w:p w:rsidR="009D613E" w:rsidRDefault="009D613E" w:rsidP="009D613E">
      <w:pPr>
        <w:ind w:left="-57" w:right="-57"/>
        <w:jc w:val="center"/>
      </w:pPr>
    </w:p>
    <w:p w:rsidR="009D613E" w:rsidRPr="001A6DE9" w:rsidRDefault="009D613E" w:rsidP="009D613E">
      <w:pPr>
        <w:ind w:left="-57" w:right="-57"/>
        <w:jc w:val="center"/>
      </w:pPr>
      <w:r>
        <w:rPr>
          <w:noProof/>
          <w:lang w:val="en-AU" w:eastAsia="zh-CN"/>
        </w:rPr>
        <w:drawing>
          <wp:inline distT="0" distB="0" distL="0" distR="0">
            <wp:extent cx="5943600" cy="680720"/>
            <wp:effectExtent l="19050" t="0" r="0" b="0"/>
            <wp:docPr id="3" name="Picture 1" descr="F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3E" w:rsidRPr="001A6DE9" w:rsidRDefault="009D613E" w:rsidP="009D613E">
      <w:pPr>
        <w:ind w:left="-57" w:right="-57"/>
        <w:jc w:val="center"/>
      </w:pPr>
      <w:r w:rsidRPr="001A6DE9">
        <w:t xml:space="preserve">Figure 7. </w:t>
      </w:r>
      <w:r>
        <w:t xml:space="preserve">The </w:t>
      </w:r>
      <w:r>
        <w:rPr>
          <w:noProof/>
        </w:rPr>
        <w:t>CJK Wikipeida</w:t>
      </w:r>
      <w:r w:rsidRPr="001A6DE9">
        <w:t xml:space="preserve"> collections</w:t>
      </w:r>
      <w:r>
        <w:t xml:space="preserve"> directory</w:t>
      </w:r>
      <w:r w:rsidRPr="001A6DE9">
        <w:t xml:space="preserve"> message</w:t>
      </w:r>
    </w:p>
    <w:p w:rsidR="002E09F9" w:rsidRPr="001A6DE9" w:rsidRDefault="002E09F9"/>
    <w:p w:rsidR="00290E34" w:rsidRPr="001A6DE9" w:rsidRDefault="00290E34" w:rsidP="00290E34">
      <w:pPr>
        <w:spacing w:after="0" w:line="240" w:lineRule="auto"/>
        <w:jc w:val="center"/>
      </w:pPr>
      <w:r w:rsidRPr="001A6DE9">
        <w:rPr>
          <w:noProof/>
          <w:lang w:val="en-AU" w:eastAsia="zh-CN"/>
        </w:rPr>
        <w:drawing>
          <wp:inline distT="0" distB="0" distL="0" distR="0">
            <wp:extent cx="3282449" cy="103366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677" t="15715" r="45211" b="6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53" cy="103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34" w:rsidRPr="001A6DE9" w:rsidRDefault="00290E34" w:rsidP="00290E34">
      <w:pPr>
        <w:jc w:val="center"/>
      </w:pPr>
      <w:r w:rsidRPr="001A6DE9">
        <w:t>Figure 12. The Wikipedia DTD Specification</w:t>
      </w:r>
    </w:p>
    <w:p w:rsidR="00012E73" w:rsidRPr="001A6DE9" w:rsidRDefault="00E84803" w:rsidP="00012E73">
      <w:pPr>
        <w:spacing w:after="0" w:line="240" w:lineRule="auto"/>
        <w:jc w:val="center"/>
      </w:pPr>
      <w:r w:rsidRPr="00E84803">
        <w:rPr>
          <w:noProof/>
        </w:rPr>
        <w:pict>
          <v:oval id="_x0000_s1041" style="position:absolute;left:0;text-align:left;margin-left:97.7pt;margin-top:76.6pt;width:78.85pt;height:36.95pt;z-index:251671552" filled="f" strokecolor="#002060" strokeweight="2.25pt">
            <v:stroke dashstyle="dash"/>
          </v:oval>
        </w:pict>
      </w:r>
      <w:r w:rsidRPr="00E84803">
        <w:rPr>
          <w:noProof/>
        </w:rPr>
        <w:pict>
          <v:oval id="_x0000_s1040" style="position:absolute;left:0;text-align:left;margin-left:188.45pt;margin-top:97.15pt;width:63.85pt;height:36.95pt;z-index:251670528" filled="f" strokecolor="#c00000" strokeweight="2.25pt">
            <v:stroke dashstyle="dash"/>
          </v:oval>
        </w:pict>
      </w:r>
      <w:r w:rsidR="00012E73" w:rsidRPr="001A6DE9">
        <w:rPr>
          <w:noProof/>
          <w:lang w:val="en-AU" w:eastAsia="zh-CN"/>
        </w:rPr>
        <w:drawing>
          <wp:inline distT="0" distB="0" distL="0" distR="0">
            <wp:extent cx="3473478" cy="1733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1017" r="7910" b="2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78" cy="17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73" w:rsidRPr="001A6DE9" w:rsidRDefault="00012E73" w:rsidP="00012E73">
      <w:pPr>
        <w:jc w:val="center"/>
      </w:pPr>
      <w:r w:rsidRPr="001A6DE9">
        <w:t>Figure 1</w:t>
      </w:r>
      <w:r w:rsidR="00C431FF" w:rsidRPr="001A6DE9">
        <w:t>3</w:t>
      </w:r>
      <w:r w:rsidRPr="001A6DE9">
        <w:t>. The location of DTD and the tool Package</w:t>
      </w: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B09AA8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7432C"/>
    <w:multiLevelType w:val="multilevel"/>
    <w:tmpl w:val="FE4EB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9658F"/>
    <w:rsid w:val="00011448"/>
    <w:rsid w:val="000124EE"/>
    <w:rsid w:val="00012E73"/>
    <w:rsid w:val="000143D7"/>
    <w:rsid w:val="000271FB"/>
    <w:rsid w:val="00031471"/>
    <w:rsid w:val="000376EC"/>
    <w:rsid w:val="00046343"/>
    <w:rsid w:val="000471B4"/>
    <w:rsid w:val="000758C5"/>
    <w:rsid w:val="00076C35"/>
    <w:rsid w:val="00093D57"/>
    <w:rsid w:val="000B5D88"/>
    <w:rsid w:val="000E6DA7"/>
    <w:rsid w:val="00104AC6"/>
    <w:rsid w:val="00133555"/>
    <w:rsid w:val="00144123"/>
    <w:rsid w:val="00144F02"/>
    <w:rsid w:val="001A308F"/>
    <w:rsid w:val="001A3FEE"/>
    <w:rsid w:val="001A6DE9"/>
    <w:rsid w:val="001B2402"/>
    <w:rsid w:val="001F77D7"/>
    <w:rsid w:val="00200966"/>
    <w:rsid w:val="00290E34"/>
    <w:rsid w:val="002E09F9"/>
    <w:rsid w:val="002F1A1B"/>
    <w:rsid w:val="002F7ED9"/>
    <w:rsid w:val="003403BC"/>
    <w:rsid w:val="003C2B0C"/>
    <w:rsid w:val="003E1505"/>
    <w:rsid w:val="003F3860"/>
    <w:rsid w:val="00400B90"/>
    <w:rsid w:val="00421B4E"/>
    <w:rsid w:val="0043013D"/>
    <w:rsid w:val="00441CE1"/>
    <w:rsid w:val="00467CD1"/>
    <w:rsid w:val="00477712"/>
    <w:rsid w:val="004B3412"/>
    <w:rsid w:val="004C0F0E"/>
    <w:rsid w:val="004E5B8E"/>
    <w:rsid w:val="00516EEA"/>
    <w:rsid w:val="005733CA"/>
    <w:rsid w:val="00576B8C"/>
    <w:rsid w:val="005B5723"/>
    <w:rsid w:val="005E657F"/>
    <w:rsid w:val="005E7312"/>
    <w:rsid w:val="00614974"/>
    <w:rsid w:val="00637058"/>
    <w:rsid w:val="00644B40"/>
    <w:rsid w:val="0065324F"/>
    <w:rsid w:val="00690394"/>
    <w:rsid w:val="00696354"/>
    <w:rsid w:val="006D59D8"/>
    <w:rsid w:val="007333B3"/>
    <w:rsid w:val="007536A4"/>
    <w:rsid w:val="00761CD9"/>
    <w:rsid w:val="00774674"/>
    <w:rsid w:val="0079658F"/>
    <w:rsid w:val="007B781B"/>
    <w:rsid w:val="007E265C"/>
    <w:rsid w:val="00801CE6"/>
    <w:rsid w:val="008230A6"/>
    <w:rsid w:val="008453CC"/>
    <w:rsid w:val="00864FFF"/>
    <w:rsid w:val="00866008"/>
    <w:rsid w:val="008B626E"/>
    <w:rsid w:val="009521D8"/>
    <w:rsid w:val="0096004F"/>
    <w:rsid w:val="00964FA4"/>
    <w:rsid w:val="00993F54"/>
    <w:rsid w:val="009D613E"/>
    <w:rsid w:val="00A03059"/>
    <w:rsid w:val="00A25628"/>
    <w:rsid w:val="00A41099"/>
    <w:rsid w:val="00A85C27"/>
    <w:rsid w:val="00A87DAA"/>
    <w:rsid w:val="00AB08AF"/>
    <w:rsid w:val="00AB0FA8"/>
    <w:rsid w:val="00AE3CE5"/>
    <w:rsid w:val="00AE4723"/>
    <w:rsid w:val="00B257CB"/>
    <w:rsid w:val="00B27477"/>
    <w:rsid w:val="00B7423D"/>
    <w:rsid w:val="00B8027C"/>
    <w:rsid w:val="00BA38A4"/>
    <w:rsid w:val="00BB48FF"/>
    <w:rsid w:val="00BD3076"/>
    <w:rsid w:val="00BE79E3"/>
    <w:rsid w:val="00C31372"/>
    <w:rsid w:val="00C357CC"/>
    <w:rsid w:val="00C431FF"/>
    <w:rsid w:val="00C739B5"/>
    <w:rsid w:val="00CB0740"/>
    <w:rsid w:val="00D634C6"/>
    <w:rsid w:val="00D76A31"/>
    <w:rsid w:val="00DA5FCC"/>
    <w:rsid w:val="00DA659B"/>
    <w:rsid w:val="00DC576B"/>
    <w:rsid w:val="00DD4E12"/>
    <w:rsid w:val="00DD7D9B"/>
    <w:rsid w:val="00E56A5E"/>
    <w:rsid w:val="00E6502C"/>
    <w:rsid w:val="00E84803"/>
    <w:rsid w:val="00EC6CDC"/>
    <w:rsid w:val="00F27B4F"/>
    <w:rsid w:val="00F7171E"/>
    <w:rsid w:val="00FA3071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26</cp:revision>
  <dcterms:created xsi:type="dcterms:W3CDTF">2009-10-03T06:49:00Z</dcterms:created>
  <dcterms:modified xsi:type="dcterms:W3CDTF">2011-03-02T02:10:00Z</dcterms:modified>
</cp:coreProperties>
</file>