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pPr>
      <w:r>
        <w:rPr>
          <w:rFonts w:hint="eastAsia"/>
        </w:rPr>
        <w:t>JAVA</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Style w:val="10"/>
          <w:rFonts w:hint="eastAsia" w:ascii="微软雅黑" w:hAnsi="微软雅黑" w:eastAsia="微软雅黑" w:cs="微软雅黑"/>
          <w:color w:val="4D4D4D"/>
          <w:shd w:val="clear" w:color="auto" w:fill="FFFFFF"/>
        </w:rPr>
        <w:t>3、序列化算法一般会按步骤做如下事情：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集合</w:t>
      </w:r>
    </w:p>
    <w:p>
      <w:pPr>
        <w:pStyle w:val="5"/>
        <w:bidi w:val="0"/>
        <w:rPr>
          <w:rFonts w:hint="eastAsia"/>
          <w:lang w:val="en-US" w:eastAsia="zh-CN"/>
        </w:rPr>
      </w:pPr>
      <w:r>
        <w:rPr>
          <w:rFonts w:hint="eastAsia"/>
          <w:lang w:val="en-US" w:eastAsia="zh-CN"/>
        </w:rPr>
        <w:t>ConcurrentHashMap</w:t>
      </w:r>
    </w:p>
    <w:p>
      <w:pPr>
        <w:rPr>
          <w:rFonts w:hint="default"/>
          <w:lang w:val="en-US" w:eastAsia="zh-CN"/>
        </w:rPr>
      </w:pPr>
      <w:r>
        <w:rPr>
          <w:rFonts w:hint="eastAsia" w:ascii="Arial" w:hAnsi="Arial" w:eastAsia="宋体" w:cs="Arial"/>
          <w:i w:val="0"/>
          <w:caps w:val="0"/>
          <w:color w:val="333333"/>
          <w:spacing w:val="0"/>
          <w:sz w:val="21"/>
          <w:szCs w:val="21"/>
          <w:shd w:val="clear" w:fill="EFF7F6"/>
        </w:rPr>
        <w:t>Concurrenthashmap线程安全的，1.7是在jdk1.7中采用Segment + HashEntry的方式进行实现的，lock加在Segment上面。1.7size计算是先采用不加锁的方式，连续计算元素的个数，最多计算3次：1、如果前后两次计算结果相同，则说明计算出来的元素个数是准确的；2、如果前后两次计算结果都不同，则给每个Segment进行加锁，再计算一次元素的个数； 1.8中放弃了Segment臃肿的设计，取而代之的是采用Node + CAS + Synchronized来保证并发安全进行实现，1.8中使用一个volatile类型的变量baseCount记录元素的个数，当插入新数据或则删除数据时，会通过addCount()方法更新baseCount，通过累加baseCount和CounterCell数组中的数量，即可得到元素的总个数；</w:t>
      </w: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5"/>
        <w:bidi w:val="0"/>
      </w:pPr>
      <w:r>
        <w:rPr>
          <w:rFonts w:hint="eastAsia"/>
        </w:rPr>
        <w:t>常见的垃圾回收算法</w:t>
      </w:r>
    </w:p>
    <w:p>
      <w:pPr>
        <w:numPr>
          <w:ilvl w:val="0"/>
          <w:numId w:val="4"/>
        </w:numPr>
        <w:ind w:firstLine="420"/>
      </w:pPr>
      <w:r>
        <w:rPr>
          <w:rFonts w:hint="eastAsia"/>
        </w:rPr>
        <w:t>引用计数法</w:t>
      </w:r>
    </w:p>
    <w:p>
      <w:pPr>
        <w:numPr>
          <w:ilvl w:val="0"/>
          <w:numId w:val="4"/>
        </w:numPr>
        <w:ind w:firstLine="420"/>
      </w:pPr>
      <w:r>
        <w:rPr>
          <w:rFonts w:hint="eastAsia"/>
        </w:rPr>
        <w:t>复制</w:t>
      </w:r>
    </w:p>
    <w:p>
      <w:pPr>
        <w:numPr>
          <w:ilvl w:val="0"/>
          <w:numId w:val="4"/>
        </w:numPr>
        <w:ind w:firstLine="420"/>
      </w:pPr>
      <w:r>
        <w:rPr>
          <w:rFonts w:hint="eastAsia"/>
        </w:rPr>
        <w:t>标记清除</w:t>
      </w:r>
    </w:p>
    <w:p>
      <w:pPr>
        <w:numPr>
          <w:ilvl w:val="0"/>
          <w:numId w:val="4"/>
        </w:numPr>
        <w:ind w:firstLine="420"/>
      </w:pPr>
      <w:r>
        <w:rPr>
          <w:rFonts w:hint="eastAsia"/>
        </w:rPr>
        <w:t>标记整理</w:t>
      </w:r>
    </w:p>
    <w:p>
      <w:pPr>
        <w:pStyle w:val="4"/>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pPr>
        <w:pStyle w:val="5"/>
        <w:rPr>
          <w:rFonts w:hint="default"/>
        </w:rPr>
      </w:pPr>
      <w:r>
        <w:t>sleep和wait的区别</w:t>
      </w:r>
    </w:p>
    <w:p>
      <w:pPr>
        <w:rPr>
          <w:b/>
          <w:sz w:val="3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1"/>
                    <a:stretch>
                      <a:fillRect/>
                    </a:stretch>
                  </pic:blipFill>
                  <pic:spPr>
                    <a:xfrm>
                      <a:off x="0" y="0"/>
                      <a:ext cx="5272405" cy="4885055"/>
                    </a:xfrm>
                    <a:prstGeom prst="rect">
                      <a:avLst/>
                    </a:prstGeom>
                    <a:noFill/>
                    <a:ln>
                      <a:noFill/>
                    </a:ln>
                  </pic:spPr>
                </pic:pic>
              </a:graphicData>
            </a:graphic>
          </wp:inline>
        </w:drawing>
      </w:r>
    </w:p>
    <w:p/>
    <w:p>
      <w:pPr>
        <w:pStyle w:val="4"/>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7"/>
        <w:shd w:val="clear" w:color="auto" w:fill="FFFFFF"/>
        <w:spacing w:beforeAutospacing="0" w:afterAutospacing="0" w:line="336" w:lineRule="atLeast"/>
        <w:rPr>
          <w:rFonts w:ascii="Arial" w:hAnsi="Arial" w:eastAsia="宋体" w:cs="Arial"/>
          <w:color w:val="333333"/>
          <w:sz w:val="21"/>
          <w:szCs w:val="21"/>
        </w:rPr>
      </w:pPr>
      <w:r>
        <w:rPr>
          <w:rStyle w:val="10"/>
          <w:rFonts w:ascii="Arial" w:hAnsi="Arial" w:cs="Arial"/>
          <w:color w:val="000000"/>
          <w:sz w:val="21"/>
          <w:szCs w:val="21"/>
        </w:rPr>
        <w:t>JAVA常用的节点流：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5"/>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7"/>
        <w:shd w:val="clear" w:color="auto" w:fill="FFFFFF"/>
        <w:spacing w:beforeAutospacing="0" w:afterAutospacing="0" w:line="336" w:lineRule="atLeast"/>
        <w:rPr>
          <w:rFonts w:ascii="Arial" w:hAnsi="Arial" w:cs="Arial"/>
          <w:color w:val="333333"/>
          <w:sz w:val="21"/>
          <w:szCs w:val="21"/>
        </w:rPr>
      </w:pPr>
      <w:r>
        <w:rPr>
          <w:rStyle w:val="10"/>
          <w:rFonts w:ascii="Arial" w:hAnsi="Arial" w:cs="Arial"/>
          <w:color w:val="000000"/>
          <w:sz w:val="21"/>
          <w:szCs w:val="21"/>
        </w:rPr>
        <w:t>常用处理流（关闭处理流使用关闭里面的节点流）</w:t>
      </w:r>
    </w:p>
    <w:p>
      <w:pPr>
        <w:widowControl/>
        <w:numPr>
          <w:ilvl w:val="0"/>
          <w:numId w:val="6"/>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7"/>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7"/>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4"/>
        <w:shd w:val="clear" w:color="auto" w:fill="FFFFFF"/>
        <w:spacing w:before="0" w:after="0"/>
        <w:rPr>
          <w:rFonts w:ascii="Arial" w:hAnsi="Arial" w:cs="Arial"/>
          <w:b w:val="0"/>
          <w:color w:val="333333"/>
          <w:sz w:val="27"/>
          <w:szCs w:val="27"/>
        </w:rPr>
      </w:pPr>
      <w:r>
        <w:rPr>
          <w:rFonts w:ascii="Arial" w:hAnsi="Arial" w:cs="Arial"/>
          <w:b w:val="0"/>
          <w:bCs/>
          <w:color w:val="333333"/>
        </w:rPr>
        <w:t>流的关闭顺序</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3"/>
      </w:pPr>
      <w:r>
        <w:rPr>
          <w:rFonts w:hint="eastAsia"/>
        </w:rPr>
        <w:t>计算机网络</w:t>
      </w:r>
    </w:p>
    <w:p>
      <w:r>
        <w:rPr>
          <w:rFonts w:hint="eastAsia" w:ascii="Arial" w:hAnsi="Arial" w:eastAsia="宋体" w:cs="Arial"/>
          <w:color w:val="666666"/>
          <w:szCs w:val="21"/>
          <w:shd w:val="clear" w:color="auto" w:fill="FFFFFF"/>
        </w:rPr>
        <w:t>确认序列号=原始序列号+TCP段的长度</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2"/>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3"/>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9"/>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4"/>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9"/>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9"/>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Style w:val="10"/>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6"/>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7"/>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8"/>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9"/>
                    <a:stretch>
                      <a:fillRect/>
                    </a:stretch>
                  </pic:blipFill>
                  <pic:spPr>
                    <a:xfrm>
                      <a:off x="0" y="0"/>
                      <a:ext cx="5268595" cy="2804795"/>
                    </a:xfrm>
                    <a:prstGeom prst="rect">
                      <a:avLst/>
                    </a:prstGeom>
                    <a:noFill/>
                    <a:ln>
                      <a:noFill/>
                    </a:ln>
                  </pic:spPr>
                </pic:pic>
              </a:graphicData>
            </a:graphic>
          </wp:inline>
        </w:drawing>
      </w:r>
    </w:p>
    <w:p>
      <w:r>
        <w:rPr>
          <w:rStyle w:val="14"/>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0"/>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1"/>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2"/>
          <w:rFonts w:ascii="宋体" w:hAnsi="宋体" w:eastAsia="宋体" w:cs="宋体"/>
          <w:sz w:val="24"/>
        </w:rPr>
        <w:t>https://segmentfault.com/a/1190000006879700</w:t>
      </w:r>
      <w:r>
        <w:rPr>
          <w:rStyle w:val="12"/>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2"/>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3"/>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2"/>
          <w:rFonts w:ascii="宋体" w:hAnsi="宋体" w:eastAsia="宋体" w:cs="宋体"/>
          <w:sz w:val="24"/>
        </w:rPr>
        <w:t>https://www.cnblogs.com/gotodsp/p/6366163.html</w:t>
      </w:r>
      <w:r>
        <w:rPr>
          <w:rStyle w:val="12"/>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服务器虚拟化</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操作系统</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同步：就是当客户端发出一个功能调用时，在没有得到结果之前，该调用就不返回。也就是说必须一件一件的事情去做，等一件做完了才能去做下一件。</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阻塞：阻塞调用是指服务器端被调用者调用结果返回之前，当前线程会被挂起。调用线程只有在得到结果之后才会返回。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优点：可以分别编写和编译，可以针对不同类型的段采取不同的保护，可以按段为单位来进行共享，包括通过动态链接进行代码共享。</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段页式管理是段式管理和页式管理相结合而成，具有两者的优点。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由于管理软件的增加，复杂性和开销也增加。另外需要的硬件以及占用的内存也有所增加，使得执行速度下降</w:t>
      </w:r>
    </w:p>
    <w:p>
      <w:pPr>
        <w:rPr>
          <w:rFonts w:hint="default"/>
          <w:lang w:val="en-US" w:eastAsia="zh-CN"/>
        </w:rPr>
      </w:pP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5"/>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10"/>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10"/>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bookmarkStart w:id="5" w:name="_GoBack"/>
      <w:bookmarkEnd w:id="5"/>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0"/>
          <w:rFonts w:hint="default" w:ascii="Arial" w:hAnsi="Arial" w:eastAsia="宋体" w:cs="Arial"/>
          <w:b/>
          <w:i w:val="0"/>
          <w:caps w:val="0"/>
          <w:color w:val="000000"/>
          <w:spacing w:val="0"/>
          <w:sz w:val="21"/>
          <w:szCs w:val="21"/>
          <w:shd w:val="clear" w:fill="FFFFFF"/>
        </w:rPr>
      </w:pPr>
      <w:r>
        <w:rPr>
          <w:rStyle w:val="10"/>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0"/>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0"/>
          <w:rFonts w:hint="default" w:ascii="Arial" w:hAnsi="Arial" w:eastAsia="宋体" w:cs="Arial"/>
          <w:b/>
          <w:i w:val="0"/>
          <w:caps w:val="0"/>
          <w:color w:val="000000"/>
          <w:spacing w:val="0"/>
          <w:sz w:val="21"/>
          <w:szCs w:val="21"/>
          <w:shd w:val="clear" w:fill="FFFFFF"/>
        </w:rPr>
        <w:t> 移动一个盘子 + 两个n-1盘子汉诺塔问题。</w:t>
      </w:r>
    </w:p>
    <w:p>
      <w:pPr>
        <w:rPr>
          <w:rStyle w:val="10"/>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6"/>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7"/>
                    <a:stretch>
                      <a:fillRect/>
                    </a:stretch>
                  </pic:blipFill>
                  <pic:spPr>
                    <a:xfrm>
                      <a:off x="0" y="0"/>
                      <a:ext cx="5267325" cy="3926840"/>
                    </a:xfrm>
                    <a:prstGeom prst="rect">
                      <a:avLst/>
                    </a:prstGeom>
                    <a:noFill/>
                    <a:ln>
                      <a:noFill/>
                    </a:ln>
                  </pic:spPr>
                </pic:pic>
              </a:graphicData>
            </a:graphic>
          </wp:inline>
        </w:drawing>
      </w:r>
    </w:p>
    <w:p/>
    <w:p>
      <w:pPr>
        <w:pStyle w:val="3"/>
      </w:pPr>
      <w:r>
        <w:rPr>
          <w:rFonts w:hint="eastAsia"/>
        </w:rPr>
        <w:t>MySql</w:t>
      </w:r>
    </w:p>
    <w:p>
      <w:pPr>
        <w:pStyle w:val="4"/>
      </w:pPr>
      <w:r>
        <w:rPr>
          <w:rFonts w:hint="eastAsia"/>
        </w:rPr>
        <w:t>事务的四大特性</w:t>
      </w:r>
    </w:p>
    <w:p/>
    <w:p>
      <w:pPr>
        <w:pStyle w:val="4"/>
      </w:pPr>
      <w:r>
        <w:rPr>
          <w:rFonts w:hint="eastAsia"/>
        </w:rPr>
        <w:t>Mysql事务隔离级别</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8"/>
                    <a:stretch>
                      <a:fillRect/>
                    </a:stretch>
                  </pic:blipFill>
                  <pic:spPr>
                    <a:xfrm>
                      <a:off x="0" y="0"/>
                      <a:ext cx="5269230" cy="3150870"/>
                    </a:xfrm>
                    <a:prstGeom prst="rect">
                      <a:avLst/>
                    </a:prstGeom>
                    <a:noFill/>
                    <a:ln>
                      <a:noFill/>
                    </a:ln>
                  </pic:spPr>
                </pic:pic>
              </a:graphicData>
            </a:graphic>
          </wp:inline>
        </w:drawing>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0"/>
          <w:rFonts w:hint="eastAsia" w:ascii="微软雅黑" w:hAnsi="微软雅黑" w:eastAsia="微软雅黑" w:cs="微软雅黑"/>
          <w:b/>
          <w:color w:val="4F4F4F"/>
          <w:sz w:val="33"/>
          <w:szCs w:val="33"/>
          <w:shd w:val="clear" w:color="auto" w:fill="FFFFFF"/>
        </w:rPr>
        <w:t>MVCC</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11"/>
        </w:numPr>
      </w:pPr>
      <w:r>
        <w:rPr>
          <w:rFonts w:hint="eastAsia"/>
        </w:rPr>
        <w:t>最左前缀匹配：模糊查询时，使用%匹配时，“a%”会使用索引，“%a”不会使用索引</w:t>
      </w:r>
    </w:p>
    <w:p>
      <w:pPr>
        <w:numPr>
          <w:ilvl w:val="0"/>
          <w:numId w:val="11"/>
        </w:numPr>
      </w:pPr>
      <w:r>
        <w:rPr>
          <w:rFonts w:hint="eastAsia"/>
        </w:rPr>
        <w:t>条件中有or，索引不会生效</w:t>
      </w:r>
    </w:p>
    <w:p>
      <w:pPr>
        <w:numPr>
          <w:ilvl w:val="0"/>
          <w:numId w:val="11"/>
        </w:numPr>
      </w:pPr>
      <w:r>
        <w:rPr>
          <w:rFonts w:hint="eastAsia"/>
        </w:rPr>
        <w:t>A and c ,a 生效，c不生效</w:t>
      </w:r>
    </w:p>
    <w:p>
      <w:pPr>
        <w:numPr>
          <w:ilvl w:val="0"/>
          <w:numId w:val="11"/>
        </w:numPr>
      </w:pPr>
      <w:r>
        <w:rPr>
          <w:rFonts w:hint="eastAsia"/>
        </w:rPr>
        <w:t>B and c,都不生效</w:t>
      </w:r>
    </w:p>
    <w:p>
      <w:pPr>
        <w:numPr>
          <w:ilvl w:val="0"/>
          <w:numId w:val="11"/>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12"/>
        </w:numPr>
      </w:pPr>
      <w:r>
        <w:rPr>
          <w:rFonts w:hint="eastAsia"/>
        </w:rPr>
        <w:t>InnoDB支持事务，MyISAM不支持</w:t>
      </w:r>
    </w:p>
    <w:p>
      <w:pPr>
        <w:numPr>
          <w:ilvl w:val="0"/>
          <w:numId w:val="12"/>
        </w:numPr>
      </w:pPr>
      <w:r>
        <w:rPr>
          <w:rFonts w:hint="eastAsia"/>
        </w:rPr>
        <w:t>MyISAM适合查询以及插入为主的引用，InnoDB适合频繁修改以及涉及到安全性较高的应用</w:t>
      </w:r>
    </w:p>
    <w:p>
      <w:pPr>
        <w:numPr>
          <w:ilvl w:val="0"/>
          <w:numId w:val="12"/>
        </w:numPr>
      </w:pPr>
      <w:r>
        <w:rPr>
          <w:rFonts w:hint="eastAsia"/>
        </w:rPr>
        <w:t>InnoDB支持外键，MyISAM不支持。</w:t>
      </w:r>
    </w:p>
    <w:p>
      <w:pPr>
        <w:numPr>
          <w:ilvl w:val="0"/>
          <w:numId w:val="12"/>
        </w:numPr>
      </w:pPr>
      <w:r>
        <w:rPr>
          <w:rFonts w:hint="eastAsia"/>
        </w:rPr>
        <w:t>从MySql5.5以后，InnoDB是默认引擎。</w:t>
      </w:r>
    </w:p>
    <w:p>
      <w:pPr>
        <w:numPr>
          <w:ilvl w:val="0"/>
          <w:numId w:val="12"/>
        </w:numPr>
      </w:pPr>
      <w:r>
        <w:rPr>
          <w:rFonts w:hint="eastAsia"/>
        </w:rPr>
        <w:t>MyISAM支持全文类型的索引，而InnoDB不支持 全文索引</w:t>
      </w:r>
    </w:p>
    <w:p>
      <w:pPr>
        <w:numPr>
          <w:ilvl w:val="0"/>
          <w:numId w:val="12"/>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1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13"/>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0"/>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0"/>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14"/>
        </w:numPr>
        <w:spacing w:beforeAutospacing="1" w:afterAutospacing="1"/>
        <w:ind w:left="1440"/>
      </w:pPr>
    </w:p>
    <w:p>
      <w:pPr>
        <w:widowControl/>
        <w:numPr>
          <w:ilvl w:val="0"/>
          <w:numId w:val="1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14"/>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3"/>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15"/>
        </w:numPr>
        <w:spacing w:beforeAutospacing="1" w:afterAutospacing="1"/>
        <w:ind w:left="1440"/>
      </w:pP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15"/>
        </w:numPr>
        <w:spacing w:beforeAutospacing="1" w:afterAutospacing="1"/>
        <w:ind w:left="1440"/>
      </w:pPr>
    </w:p>
    <w:p>
      <w:pPr>
        <w:widowControl/>
        <w:numPr>
          <w:ilvl w:val="0"/>
          <w:numId w:val="1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1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1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17"/>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18"/>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19"/>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19"/>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1"/>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29"/>
                    <a:stretch>
                      <a:fillRect/>
                    </a:stretch>
                  </pic:blipFill>
                  <pic:spPr>
                    <a:xfrm>
                      <a:off x="0" y="0"/>
                      <a:ext cx="8096250" cy="222885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7"/>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20"/>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20"/>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21"/>
        </w:numPr>
        <w:spacing w:beforeAutospacing="1" w:afterAutospacing="1"/>
        <w:ind w:left="1440"/>
      </w:pP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21"/>
        </w:numPr>
        <w:spacing w:beforeAutospacing="1" w:afterAutospacing="1"/>
        <w:ind w:left="1440"/>
      </w:pPr>
    </w:p>
    <w:p>
      <w:pPr>
        <w:pStyle w:val="4"/>
      </w:pPr>
      <w:r>
        <w:t>零散问题</w:t>
      </w:r>
    </w:p>
    <w:p>
      <w:pPr>
        <w:pStyle w:val="4"/>
      </w:pPr>
      <w:r>
        <w:t>1. MySQL中的varchar和char有什么区别.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3"/>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22"/>
        </w:numPr>
        <w:spacing w:beforeAutospacing="1" w:afterAutospacing="1"/>
        <w:ind w:left="1440"/>
      </w:pP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22"/>
        </w:numPr>
        <w:spacing w:beforeAutospacing="1" w:afterAutospacing="1"/>
        <w:ind w:left="1440"/>
      </w:pP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22"/>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3"/>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3"/>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3"/>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23"/>
        </w:numPr>
        <w:spacing w:beforeAutospacing="1" w:afterAutospacing="1"/>
        <w:ind w:left="1440"/>
      </w:pP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23"/>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0"/>
                    <a:stretch>
                      <a:fillRect/>
                    </a:stretch>
                  </pic:blipFill>
                  <pic:spPr>
                    <a:xfrm>
                      <a:off x="0" y="0"/>
                      <a:ext cx="8572500" cy="198120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24"/>
        </w:numPr>
        <w:spacing w:beforeAutospacing="1" w:afterAutospacing="1"/>
        <w:ind w:left="1440"/>
      </w:pPr>
    </w:p>
    <w:p>
      <w:pPr>
        <w:pStyle w:val="4"/>
      </w:pPr>
      <w:r>
        <w:t>6. 上面提到横向分表和纵向分表,可以分别举一个适合他们的例子吗?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3"/>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3"/>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3"/>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25"/>
        </w:numPr>
      </w:pPr>
      <w:r>
        <w:rPr>
          <w:rFonts w:hint="eastAsia"/>
        </w:rPr>
        <w:t>字段需要独立出现</w:t>
      </w:r>
    </w:p>
    <w:p>
      <w:pPr>
        <w:numPr>
          <w:ilvl w:val="0"/>
          <w:numId w:val="25"/>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25"/>
        </w:numPr>
      </w:pPr>
      <w:r>
        <w:rPr>
          <w:rFonts w:hint="eastAsia"/>
        </w:rPr>
        <w:t>符合索引的非左侧字段，不能独立使用，最左匹配原则</w:t>
      </w:r>
    </w:p>
    <w:p>
      <w:pPr>
        <w:numPr>
          <w:ilvl w:val="0"/>
          <w:numId w:val="25"/>
        </w:numPr>
      </w:pPr>
      <w:r>
        <w:rPr>
          <w:rFonts w:hint="eastAsia"/>
        </w:rPr>
        <w:t>Or 保证两边条件都有索引可用</w:t>
      </w:r>
    </w:p>
    <w:p>
      <w:pPr>
        <w:numPr>
          <w:ilvl w:val="0"/>
          <w:numId w:val="25"/>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25"/>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26"/>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27"/>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28"/>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pPr>
        <w:rPr>
          <w:rFonts w:hint="eastAsia" w:ascii="Arial" w:hAnsi="Arial" w:eastAsia="宋体" w:cs="Arial"/>
          <w:i w:val="0"/>
          <w:caps w:val="0"/>
          <w:color w:val="333333"/>
          <w:spacing w:val="0"/>
          <w:sz w:val="24"/>
          <w:szCs w:val="24"/>
          <w:shd w:val="clear" w:fill="DCE4EC"/>
        </w:rPr>
      </w:pPr>
      <w:r>
        <w:rPr>
          <w:rFonts w:hint="eastAsia" w:ascii="Arial" w:hAnsi="Arial" w:eastAsia="宋体" w:cs="Arial"/>
          <w:i w:val="0"/>
          <w:caps w:val="0"/>
          <w:color w:val="333333"/>
          <w:spacing w:val="0"/>
          <w:sz w:val="24"/>
          <w:szCs w:val="24"/>
          <w:shd w:val="clear" w:fill="DCE4EC"/>
        </w:rPr>
        <w:t>lsof -i:8080</w:t>
      </w:r>
    </w:p>
    <w:p>
      <w:pPr>
        <w:rPr>
          <w:rFonts w:hint="eastAsia" w:ascii="Arial" w:hAnsi="Arial" w:eastAsia="宋体" w:cs="Arial"/>
          <w:i w:val="0"/>
          <w:caps w:val="0"/>
          <w:color w:val="333333"/>
          <w:spacing w:val="0"/>
          <w:sz w:val="24"/>
          <w:szCs w:val="24"/>
          <w:shd w:val="clear" w:fill="DCE4EC"/>
        </w:rPr>
      </w:pPr>
    </w:p>
    <w:p>
      <w:pPr>
        <w:rPr>
          <w:rFonts w:hint="eastAsia" w:ascii="Arial" w:hAnsi="Arial" w:eastAsia="宋体" w:cs="Arial"/>
          <w:i w:val="0"/>
          <w:caps w:val="0"/>
          <w:color w:val="333333"/>
          <w:spacing w:val="0"/>
          <w:sz w:val="24"/>
          <w:szCs w:val="24"/>
          <w:shd w:val="clear" w:fill="DCE4EC"/>
          <w:lang w:val="en-US" w:eastAsia="zh-CN"/>
        </w:rPr>
      </w:pPr>
    </w:p>
    <w:p>
      <w:pPr>
        <w:pStyle w:val="4"/>
        <w:bidi w:val="0"/>
        <w:rPr>
          <w:rFonts w:hint="eastAsia"/>
          <w:lang w:val="en-US" w:eastAsia="zh-CN"/>
        </w:rPr>
      </w:pPr>
      <w:r>
        <w:rPr>
          <w:rFonts w:hint="eastAsia"/>
          <w:lang w:val="en-US" w:eastAsia="zh-CN"/>
        </w:rPr>
        <w:t>文件权限</w:t>
      </w:r>
    </w:p>
    <w:p>
      <w:pPr>
        <w:rPr>
          <w:rFonts w:hint="default"/>
          <w:lang w:val="en-US" w:eastAsia="zh-CN"/>
        </w:rPr>
      </w:pPr>
      <w:r>
        <w:rPr>
          <w:rFonts w:hint="eastAsia" w:ascii="Arial" w:hAnsi="Arial" w:eastAsia="宋体" w:cs="Arial"/>
          <w:i w:val="0"/>
          <w:caps w:val="0"/>
          <w:color w:val="333333"/>
          <w:spacing w:val="0"/>
          <w:sz w:val="21"/>
          <w:szCs w:val="21"/>
          <w:shd w:val="clear" w:fill="FFFFFF"/>
        </w:rPr>
        <w:t>Linux文件权限一共10位长度，分成四段 第一位表示文件类型 -表示普通文件。d表示目录文件 第二、三、四位表示文件所有者的读，写，执行权限 第五、六、七位表示文件所在属组的读，写，执行权限 第八、九、十位表示文件的其它用户的读，写，执行权限</w:t>
      </w:r>
    </w:p>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29"/>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ilvl w:val="0"/>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0设置密码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BBB1218"/>
    <w:multiLevelType w:val="singleLevel"/>
    <w:tmpl w:val="ABBB1218"/>
    <w:lvl w:ilvl="0" w:tentative="0">
      <w:start w:val="3"/>
      <w:numFmt w:val="decimal"/>
      <w:suff w:val="nothing"/>
      <w:lvlText w:val="%1）"/>
      <w:lvlJc w:val="left"/>
    </w:lvl>
  </w:abstractNum>
  <w:abstractNum w:abstractNumId="4">
    <w:nsid w:val="BED43F45"/>
    <w:multiLevelType w:val="singleLevel"/>
    <w:tmpl w:val="BED43F45"/>
    <w:lvl w:ilvl="0" w:tentative="0">
      <w:start w:val="1"/>
      <w:numFmt w:val="decimal"/>
      <w:lvlText w:val="%1."/>
      <w:lvlJc w:val="left"/>
      <w:pPr>
        <w:tabs>
          <w:tab w:val="left" w:pos="312"/>
        </w:tabs>
      </w:pPr>
    </w:lvl>
  </w:abstractNum>
  <w:abstractNum w:abstractNumId="5">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CF1C17F"/>
    <w:multiLevelType w:val="singleLevel"/>
    <w:tmpl w:val="CCF1C17F"/>
    <w:lvl w:ilvl="0" w:tentative="0">
      <w:start w:val="4"/>
      <w:numFmt w:val="decimal"/>
      <w:suff w:val="nothing"/>
      <w:lvlText w:val="（%1）"/>
      <w:lvlJc w:val="left"/>
    </w:lvl>
  </w:abstractNum>
  <w:abstractNum w:abstractNumId="7">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08A8154"/>
    <w:multiLevelType w:val="singleLevel"/>
    <w:tmpl w:val="308A8154"/>
    <w:lvl w:ilvl="0" w:tentative="0">
      <w:start w:val="1"/>
      <w:numFmt w:val="decimal"/>
      <w:lvlText w:val="%1."/>
      <w:lvlJc w:val="left"/>
      <w:pPr>
        <w:tabs>
          <w:tab w:val="left" w:pos="312"/>
        </w:tabs>
      </w:pPr>
    </w:lvl>
  </w:abstractNum>
  <w:abstractNum w:abstractNumId="21">
    <w:nsid w:val="37B9175A"/>
    <w:multiLevelType w:val="singleLevel"/>
    <w:tmpl w:val="37B9175A"/>
    <w:lvl w:ilvl="0" w:tentative="0">
      <w:start w:val="1"/>
      <w:numFmt w:val="decimal"/>
      <w:lvlText w:val="%1."/>
      <w:lvlJc w:val="left"/>
      <w:pPr>
        <w:tabs>
          <w:tab w:val="left" w:pos="312"/>
        </w:tabs>
      </w:pPr>
    </w:lvl>
  </w:abstractNum>
  <w:abstractNum w:abstractNumId="22">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72847DF"/>
    <w:multiLevelType w:val="singleLevel"/>
    <w:tmpl w:val="672847DF"/>
    <w:lvl w:ilvl="0" w:tentative="0">
      <w:start w:val="1"/>
      <w:numFmt w:val="decimal"/>
      <w:lvlText w:val="%1."/>
      <w:lvlJc w:val="left"/>
      <w:pPr>
        <w:tabs>
          <w:tab w:val="left" w:pos="312"/>
        </w:tabs>
      </w:pPr>
    </w:lvl>
  </w:abstractNum>
  <w:abstractNum w:abstractNumId="26">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27">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6"/>
  </w:num>
  <w:num w:numId="2">
    <w:abstractNumId w:val="27"/>
  </w:num>
  <w:num w:numId="3">
    <w:abstractNumId w:val="28"/>
  </w:num>
  <w:num w:numId="4">
    <w:abstractNumId w:val="25"/>
  </w:num>
  <w:num w:numId="5">
    <w:abstractNumId w:val="16"/>
  </w:num>
  <w:num w:numId="6">
    <w:abstractNumId w:val="18"/>
  </w:num>
  <w:num w:numId="7">
    <w:abstractNumId w:val="9"/>
  </w:num>
  <w:num w:numId="8">
    <w:abstractNumId w:val="19"/>
  </w:num>
  <w:num w:numId="9">
    <w:abstractNumId w:val="10"/>
  </w:num>
  <w:num w:numId="10">
    <w:abstractNumId w:val="26"/>
  </w:num>
  <w:num w:numId="11">
    <w:abstractNumId w:val="21"/>
  </w:num>
  <w:num w:numId="12">
    <w:abstractNumId w:val="4"/>
  </w:num>
  <w:num w:numId="13">
    <w:abstractNumId w:val="17"/>
  </w:num>
  <w:num w:numId="14">
    <w:abstractNumId w:val="15"/>
  </w:num>
  <w:num w:numId="15">
    <w:abstractNumId w:val="24"/>
  </w:num>
  <w:num w:numId="16">
    <w:abstractNumId w:val="7"/>
  </w:num>
  <w:num w:numId="17">
    <w:abstractNumId w:val="0"/>
  </w:num>
  <w:num w:numId="18">
    <w:abstractNumId w:val="13"/>
  </w:num>
  <w:num w:numId="19">
    <w:abstractNumId w:val="5"/>
  </w:num>
  <w:num w:numId="20">
    <w:abstractNumId w:val="11"/>
  </w:num>
  <w:num w:numId="21">
    <w:abstractNumId w:val="2"/>
  </w:num>
  <w:num w:numId="22">
    <w:abstractNumId w:val="14"/>
  </w:num>
  <w:num w:numId="23">
    <w:abstractNumId w:val="12"/>
  </w:num>
  <w:num w:numId="24">
    <w:abstractNumId w:val="1"/>
  </w:num>
  <w:num w:numId="25">
    <w:abstractNumId w:val="20"/>
  </w:num>
  <w:num w:numId="26">
    <w:abstractNumId w:val="23"/>
  </w:num>
  <w:num w:numId="27">
    <w:abstractNumId w:val="22"/>
  </w:num>
  <w:num w:numId="28">
    <w:abstractNumId w:val="8"/>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1142E57"/>
    <w:rsid w:val="04BE10F6"/>
    <w:rsid w:val="0C6010DD"/>
    <w:rsid w:val="144372D5"/>
    <w:rsid w:val="15390E22"/>
    <w:rsid w:val="1E797EA1"/>
    <w:rsid w:val="279B3AB0"/>
    <w:rsid w:val="4C4D0124"/>
    <w:rsid w:val="57177E79"/>
    <w:rsid w:val="5C573F49"/>
    <w:rsid w:val="5C6D4340"/>
    <w:rsid w:val="654D26E4"/>
    <w:rsid w:val="65DF3B4C"/>
    <w:rsid w:val="685F34D2"/>
    <w:rsid w:val="6DFC662C"/>
    <w:rsid w:val="6EE4149F"/>
    <w:rsid w:val="73F45B8B"/>
    <w:rsid w:val="798C7C20"/>
    <w:rsid w:val="79E407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paragraph" w:styleId="5">
    <w:name w:val="heading 4"/>
    <w:basedOn w:val="1"/>
    <w:next w:val="1"/>
    <w:link w:val="14"/>
    <w:unhideWhenUsed/>
    <w:qFormat/>
    <w:uiPriority w:val="0"/>
    <w:pPr>
      <w:spacing w:beforeAutospacing="1" w:afterAutospacing="1"/>
      <w:jc w:val="left"/>
      <w:outlineLvl w:val="3"/>
    </w:pPr>
    <w:rPr>
      <w:rFonts w:hint="eastAsia" w:ascii="宋体" w:hAnsi="宋体" w:eastAsia="宋体" w:cs="Times New Roman"/>
      <w:b/>
      <w:kern w:val="0"/>
      <w:sz w:val="24"/>
    </w:rPr>
  </w:style>
  <w:style w:type="character" w:default="1" w:styleId="9">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7">
    <w:name w:val="Normal (Web)"/>
    <w:basedOn w:val="1"/>
    <w:uiPriority w:val="99"/>
    <w:pPr>
      <w:spacing w:beforeAutospacing="1" w:afterAutospacing="1"/>
      <w:jc w:val="left"/>
    </w:pPr>
    <w:rPr>
      <w:rFonts w:cs="Times New Roman"/>
      <w:kern w:val="0"/>
      <w:sz w:val="24"/>
    </w:rPr>
  </w:style>
  <w:style w:type="character" w:styleId="10">
    <w:name w:val="Strong"/>
    <w:basedOn w:val="9"/>
    <w:qFormat/>
    <w:uiPriority w:val="22"/>
    <w:rPr>
      <w:b/>
    </w:rPr>
  </w:style>
  <w:style w:type="character" w:styleId="11">
    <w:name w:val="Emphasis"/>
    <w:basedOn w:val="9"/>
    <w:qFormat/>
    <w:uiPriority w:val="20"/>
    <w:rPr>
      <w:i/>
    </w:rPr>
  </w:style>
  <w:style w:type="character" w:styleId="12">
    <w:name w:val="Hyperlink"/>
    <w:basedOn w:val="9"/>
    <w:qFormat/>
    <w:uiPriority w:val="0"/>
    <w:rPr>
      <w:color w:val="0000FF"/>
      <w:u w:val="single"/>
    </w:rPr>
  </w:style>
  <w:style w:type="character" w:styleId="13">
    <w:name w:val="HTML Code"/>
    <w:basedOn w:val="9"/>
    <w:qFormat/>
    <w:uiPriority w:val="0"/>
    <w:rPr>
      <w:rFonts w:ascii="Courier New" w:hAnsi="Courier New"/>
      <w:sz w:val="20"/>
    </w:rPr>
  </w:style>
  <w:style w:type="character" w:customStyle="1" w:styleId="14">
    <w:name w:val="标题 4 字符"/>
    <w:link w:val="5"/>
    <w:qFormat/>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640</TotalTime>
  <ScaleCrop>false</ScaleCrop>
  <LinksUpToDate>false</LinksUpToDate>
  <CharactersWithSpaces>27829</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2020-02-11T02:04:48Z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