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4438650" cy="2162175"/>
            <wp:effectExtent b="0" l="0" r="0" t="0"/>
            <wp:docPr descr="Resultado de imagen para isil" id="3" name="image4.jpg"/>
            <a:graphic>
              <a:graphicData uri="http://schemas.openxmlformats.org/drawingml/2006/picture">
                <pic:pic>
                  <pic:nvPicPr>
                    <pic:cNvPr descr="Resultado de imagen para isil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Alumnos: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-Jean Patrick Kerkhoff Urday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-Christopher Andrew Roudebush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-Manuel Antonio Silva Tobies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-Cristian Eduardo Velásquez Ramírez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Alexander Ynoñan Huayllapuma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Curso: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Desarrollo de Aplicaciones 2</w:t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NRC: 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1304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José Felipe León Cabel 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Tema:</w:t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eSports</w:t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Año:</w:t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2020-2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 del Sistema. 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Nos permite analizar los datos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torneos eSports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así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llevar un mejor manejo y control de las diferentes entidades que se presentan en este evento. </w:t>
      </w:r>
    </w:p>
    <w:p w:rsidR="00000000" w:rsidDel="00000000" w:rsidP="00000000" w:rsidRDefault="00000000" w:rsidRPr="00000000" w14:paraId="0000001B">
      <w:pPr>
        <w:ind w:left="36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Alcance del sistema. – Tener una base de datos donde podremos tener los datos de los jugadores, héroes, torneos, equipos,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histórico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ganancias, etc. Así con ello en una aplicación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podremos hacer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las diferentes consultas y monitoreo de los juegos.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Descripción Técnica: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 2012 o más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32 o 64 bits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Equipo con procesador Intel o compatible a 1 GHz o superior (se recomienda 2 GHz o superior).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Sistemas de 64 bits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Procesador a 1,4 GHz o superior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512 MB de RAM como mínimo (se recomienda 2 GB o más).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27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2,2 MB de espacio disponible en disco duro.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 Studio 2015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Procesador de 1.6 GHz o más rápido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GB de RAM (1,5 GB si se ejecuta en una máquina virtual)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GB de espacio disponible en el disco duro Unidad de disco duro de 5400 RPM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Tarjeta de video compatible con DirectX 9 (resolución de 1024 x 768 o superior)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Diagrama ER Lógico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-1277051</wp:posOffset>
            </wp:positionH>
            <wp:positionV relativeFrom="page">
              <wp:posOffset>2128932</wp:posOffset>
            </wp:positionV>
            <wp:extent cx="9137685" cy="4981480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37685" cy="498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70013</wp:posOffset>
            </wp:positionH>
            <wp:positionV relativeFrom="page">
              <wp:posOffset>972055</wp:posOffset>
            </wp:positionV>
            <wp:extent cx="7419023" cy="331470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19023" cy="331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4896803" cy="499052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803" cy="4990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0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