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Default Extension="svg" ContentType="image/sv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Weight vs MPG</w:t>
      </w:r>
    </w:p>
    <w:p>
      <w:pPr>
        <w:jc w:val="center"/>
        <w:spacing w:before="60" w:after="60"/>
      </w:pPr>
      <w:r>
        <w:drawing>
          <wp:inline xmlns:wp="http://schemas.openxmlformats.org/drawingml/2006/wordprocessingDrawing" distT="0" distB="0" distL="0" distR="0">
            <wp:extent cx="7315200" cy="4572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Source: Motor Trend, 1974.</w:t>
      </w:r>
    </w:p>
    <w:sectPr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Courier New" w:hAnsi="Courier New" w:cs="Courier New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image" Target="media/image4.svg"/></Relationships>
</file>