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Сценарии использования системы – «</w:t>
      </w:r>
      <w:r>
        <w:rPr>
          <w:rFonts w:cs="Times New Roman"/>
          <w:b/>
          <w:bCs/>
          <w:color w:val="000000"/>
          <w:sz w:val="28"/>
          <w:szCs w:val="28"/>
        </w:rPr>
        <w:t>Система управления проектами и мониторинга инфраструктуры для ИТ-специалиста»</w:t>
      </w:r>
    </w:p>
    <w:p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ИСПк-404-52-00</w:t>
      </w:r>
    </w:p>
    <w:p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Зараменских И. А.</w:t>
      </w:r>
    </w:p>
    <w:p w:rsidR="006A7FEE" w:rsidRDefault="006A7FEE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:rsidR="00900886" w:rsidRDefault="00900886">
      <w:pPr>
        <w:keepNext/>
        <w:spacing w:before="0" w:after="200" w:line="276" w:lineRule="auto"/>
        <w:contextualSpacing w:val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>Диаграмма сценария 1 приведена на рисунке 1, его подробное описание – в таблице 1.</w:t>
      </w:r>
    </w:p>
    <w:p w:rsidR="00900886" w:rsidRDefault="00900886">
      <w:pPr>
        <w:keepNext/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000" cy="3122307"/>
            <wp:effectExtent l="0" t="0" r="0" b="0"/>
            <wp:docPr id="201" name="Рисунок 1" descr="Диаграмма сценар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6" w:rsidRDefault="00900886">
      <w:pPr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 – Сценарий «Учёт времени по задаче»</w:t>
      </w:r>
    </w:p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Таблица 1 – Сценарий 1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Наименование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Учёт времени работы по задаче проекта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Идентификатор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UC-1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актор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Исполнитель проектов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Предусловие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Исполнитель авторизован в системе; создан заказчик и проект, на доске задач проекта есть задача; для проекта задана почасовая ставка.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поток событий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Исполнитель открывает доску задач проекта и выбирает карточку задачи, над которой начинает работу.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Исполнитель запускает таймер учёта времени из карточки задачи.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Система создаёт запись учёта времени с отметкой начала, привязкой к задаче и проекту и признаком оплачиваемости по умолчанию и отображает работающий таймер в верхней панели интерфейса.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Исполнитель выполняет работу по задаче и останавливает таймер.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Система фиксирует время окончания, рассчитывает длительность записи и сохраняет её.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t>Исполнитель при необходимости уточняет описание выполненной работы и признак оплачиваемости записи.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68"/>
              </w:numPr>
              <w:ind w:left="453"/>
            </w:pPr>
            <w:r>
              <w:lastRenderedPageBreak/>
              <w:t>Система отображает запись в журнале учёта времени проекта и обновляет итоговые показатели за период: общее число часов, число оплачиваемых часов и их стоимость по ставке проекта.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lastRenderedPageBreak/>
              <w:t>Альтернативный поток 1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2 у исполнителя уже запущен таймер по другой задаче – система останавливает и сохраняет текущую запись, после чего запускает таймер по выбранной задаче; одновременно работает не более одного таймера.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2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Исполнитель не запустил таймер в начале работы – он добавляет запись вручную с указанием даты, времени начала и окончания; система проверяет, что окончание позже начала и интервал не пересекается с существующими записями, после чего продолжает сценарий с шага 6.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3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Между шагами 3 и 4 исполнитель закрывает браузер или теряет соединение – отсчёт продолжается на стороне сервера, и при следующем входе система отображает работающий таймер с фактически прошедшим временем.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4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6 исполнитель пытается изменить запись, уже включённую в выставленный счёт, – система запрещает изменение длительности и признака оплачиваемости и сообщает номер счёта, в который включена запись.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Постусловие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Запись учёта времени сохранена, привязана к задаче и проекту и доступна для включения в счёт за соответствующий период.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Специальные требования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Длительность записи должна учитываться с точностью до 1 минуты, а в любой момент у исполнителя должно существовать не более одной записи без времени окончания (согласно требованию FR-06).</w:t>
            </w:r>
          </w:p>
        </w:tc>
      </w:tr>
    </w:tbl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>Диаграмма сценария 2 приведена на рисунке 2, его подробное описание – в таблице 2.</w:t>
      </w:r>
    </w:p>
    <w:p w:rsidR="00900886" w:rsidRDefault="00900886">
      <w:pPr>
        <w:keepNext/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000" cy="3122307"/>
            <wp:effectExtent l="0" t="0" r="0" b="0"/>
            <wp:docPr id="202" name="Рисунок 2" descr="Диаграмма сценария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6" w:rsidRDefault="00900886">
      <w:pPr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2 – Сценарий «Формирование счёта за период»</w:t>
      </w:r>
    </w:p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Таблица 2 – Сценарий 2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Наименование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Формирование счёта за период и учёт оплаты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Идентификатор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UC-2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актор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Исполнитель проектов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Предусловие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Исполнитель авторизован в системе; заполнены платёжные реквизиты исполнителя и заказчика; по проекту есть оплачиваемые записи учёта времени или выполненные этапы работ, не включённые в ранее выставленные счета (выполнен сценарий UC-1).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поток событий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>Исполнитель открывает раздел «Финансы» проекта и выбирает функцию формирования счёта.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>Исполнитель задаёт расчётный период.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>Система отбирает оплачиваемые записи учёта времени за период и выполненные этапы работ, не включённые в другие счета, и формирует предварительный состав строк счёта с количеством часов, ставкой и суммой по каждой строке.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>Исполнитель проверяет состав строк и при необходимости исключает отдельные строки из счёта.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>Исполнитель подтверждает формирование счёта.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lastRenderedPageBreak/>
              <w:t>Система присваивает счёту очередной номер, фиксирует дату выставления и срок оплаты, связывает включённые записи и этапы со счётом и формирует печатную форму счёта в формате PDF с реквизитами исполнителя и заказчика.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>Исполнитель передаёт счёт заказчику – скачивает печатную форму либо открывает к ней доступ по ссылке заказчика (сценарий UC-5), – и система переводит счёт в состояние «Выставлен».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>После поступления денежных средств исполнитель вносит в систему факт оплаты с указанием суммы, даты и способа оплаты.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0"/>
              </w:numPr>
              <w:ind w:left="453"/>
            </w:pPr>
            <w:r>
              <w:t>Система привязывает оплату к счёту, пересчитывает остаток по счёту и по проекту и при полной оплате переводит счёт в состояние «Оплачен».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lastRenderedPageBreak/>
              <w:t>Альтернативный поток 1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3 за выбранный период нет оплачиваемых записей и выполненных этапов, не включённых в другие счета, – система сообщает, что данных для счёта нет, и счёт не создаёт.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2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6 у заказчика или исполнителя не заполнены обязательные платёжные реквизиты – система сохраняет счёт в состоянии «Черновик», перечисляет незаполненные поля и не формирует печатную форму до их заполнения.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3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8 сумма оплаты меньше остатка по счёту – система фиксирует частичную оплату, счёт остаётся в состоянии «Выставлен», а в карточке счёта отображается оставшаяся сумма.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4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Срок оплаты истёк, а остаток по счёту больше нуля – система переводит счёт в состояние «Просрочен» и отображает его на сводном экране исполнителя.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Постусловие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Счёт сформирован и сохранён; включённые в него записи учёта времени и этапы работ отмечены как выставленные и не могут быть включены в другой счёт; остаток по проекту актуален.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Специальные требования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Итоговая сумма счёта должна совпадать с суммой оплачиваемых записей по отчёту учёта времени за тот же период до копейки, а денежные величины должны рассчитываться без использования чисел с плавающей точкой (согласно требованиям FR-09 и NFR-11).</w:t>
            </w:r>
          </w:p>
        </w:tc>
      </w:tr>
    </w:tbl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>Диаграмма сценария 3 приведена на рисунке 3, его подробное описание – в таблице 3.</w:t>
      </w:r>
    </w:p>
    <w:p w:rsidR="00900886" w:rsidRDefault="00900886">
      <w:pPr>
        <w:keepNext/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000" cy="3122307"/>
            <wp:effectExtent l="0" t="0" r="0" b="0"/>
            <wp:docPr id="203" name="Рисунок 3" descr="Диаграмма сценария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6" w:rsidRDefault="00900886">
      <w:pPr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3 – Сценарий «Настройка проверки доступности»</w:t>
      </w:r>
    </w:p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Таблица 3 – Сценарий 3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Наименование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Настройка контроля доступности ресурса заказчика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Идентификатор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UC-3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актор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Исполнитель проектов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Предусловие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Исполнитель авторизован в системе; адрес электронной почты исполнителя подтверждён; создан проект заказчика, ресурс которого требуется контролировать.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поток событий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>Исполнитель открывает раздел «Мониторинг» и выбирает функцию создания проверки.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>Исполнитель выбирает тип проверки (доступность по HTTP(S), ключевое слово, доступность узла, TCP-порт, сертификат, домен или регламентная задача) и указывает адрес ресурса, а для проверки порта – номер порта.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>Исполнитель задаёт интервал проверки, таймаут и число последовательных неуспешных проверок, после которого фиксируется инцидент, либо оставляет значения по умолчанию.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>Исполнитель привязывает проверку к проекту и к активу инфраструктуры заказчика.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lastRenderedPageBreak/>
              <w:t>Исполнитель подтверждает, что имеет право контролировать указанный ресурс.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>Система проверяет допустимость адреса и параметров, сохраняет проверку, записывает факт подтверждения права в журнал и выполняет пробную проверку.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2"/>
              </w:numPr>
              <w:ind w:left="453"/>
            </w:pPr>
            <w:r>
              <w:t>Система отображает результат пробной проверки – состояние, код ответа и время отклика – и включает проверку в расписание.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lastRenderedPageBreak/>
              <w:t>Альтернативный поток 1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6 в качестве адреса указан диапазон адресов, адрес частной или служебной сети либо несколько портов – система отклоняет создание проверки и сообщает причину отказа.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2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6 заданный интервал меньше минимально допустимого значения 60 секунд – система устанавливает минимальный интервал и сообщает об этом исполнителю.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3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7 пробная проверка завершилась неуспешно – система сохраняет проверку, отображает причину неуспеха (истечение таймаута, ошибка разрешения имени, код ответа) и предлагает исправить адрес.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4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Исполнитель задаёт для проверки окно планового обслуживания – в течение окна проверки выполняются, но инциденты не открываются и уведомления не отправляются.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Постусловие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Проверка сохранена и выполняется по расписанию; результаты проверок накапливаются и используются для расчёта статистики доступности; факт подтверждения права на контроль ресурса зафиксирован в журнале.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Специальные требования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Система должна обращаться к одному узлу не чаще 1 раза в 30 секунд по всем проверкам и передавать заголовок User-Agent с наименованием системы (согласно требованиям FR-16 и NFR-12).</w:t>
            </w:r>
          </w:p>
        </w:tc>
      </w:tr>
    </w:tbl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>Диаграмма сценария 4 приведена на рисунке 4, его подробное описание – в таблице 4.</w:t>
      </w:r>
    </w:p>
    <w:p w:rsidR="00900886" w:rsidRDefault="00900886">
      <w:pPr>
        <w:keepNext/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000" cy="3122307"/>
            <wp:effectExtent l="0" t="0" r="0" b="0"/>
            <wp:docPr id="204" name="Рисунок 4" descr="Диаграмма сценария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6" w:rsidRDefault="00900886">
      <w:pPr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4 – Сценарий «Обнаружение отказа ресурса»</w:t>
      </w:r>
    </w:p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Таблица 4 – Сценарий 4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Наименование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Обнаружение отказа ресурса и уведомление исполнителя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Идентификатор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UC-4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актор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Исполнитель проектов (инициатор сценария – планировщик проверок системы)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Предусловие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Проверка ресурса создана и активна (выполнен сценарий UC-3); по проверке нет открытого инцидента; окно планового обслуживания не действует.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поток событий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>Планировщик в соответствии с интервалом проверки ставит задание проверки в очередь.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>Обработчик проверок выполняет обращение к ресурсу и фиксирует неуспешный результат с причиной неуспеха.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>Система увеличивает счётчик последовательных неуспешных проверок и выполняет повторные проверки с уменьшенным интервалом.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>Счётчик достигает заданного порога – система открывает инцидент, указывая в качестве времени начала время первой неуспешной проверки.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lastRenderedPageBreak/>
              <w:t>Система отправляет исполнителю уведомление по электронной почте и внутри интерфейса с указанием ресурса, причины неуспеха, времени начала и ссылки на инцидент.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>Исполнитель открывает инцидент, просматривает историю проверок и отмечает инцидент как принятый в работу.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>Исполнитель устраняет неисправность на стороне ресурса заказчика.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4"/>
              </w:numPr>
              <w:ind w:left="453"/>
            </w:pPr>
            <w:r>
              <w:t>Система после заданного числа последовательных успешных проверок закрывает инцидент, фиксирует его длительность, отправляет уведомление о восстановлении и пересчитывает статистику доступности.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lastRenderedPageBreak/>
              <w:t>Альтернативный поток 1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3 очередная проверка завершается успешно – система сбрасывает счётчик неуспешных проверок, инцидент не открывается, уведомление не отправляется.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2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6 исполнитель не отмечает инцидент как принятый в работу в течение 30 минут – система направляет повторное уведомление.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3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5 почтовый провайдер возвращает ошибку доставки – система повторяет отправку, отмечает уведомление как недоставленное, а уведомление внутри интерфейса сохраняется.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4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Обработчик проверок остановлен и результаты не поступают дольше 3 интервалов – система уведомляет исполнителя и отмечает в интерфейсе, что данные контроля доступности неактуальны.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Постусловие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Инцидент зафиксирован со временем начала, окончания и длительностью; исполнитель уведомлён об отказе и о восстановлении; статистика доступности ресурса обновлена.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Специальные требования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Уведомление должно быть доставлено не позднее 5 минут с момента первой неуспешной проверки при интервале 60 секунд, а одиночный сбой проверки не должен приводить к открытию инцидента (согласно требованиям FR-17 и NFR-02).</w:t>
            </w:r>
          </w:p>
        </w:tc>
      </w:tr>
    </w:tbl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>Диаграмма сценария 5 приведена на рисунке 5, его подробное описание – в таблице 5.</w:t>
      </w:r>
    </w:p>
    <w:p w:rsidR="00900886" w:rsidRDefault="00900886">
      <w:pPr>
        <w:keepNext/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000" cy="3122307"/>
            <wp:effectExtent l="0" t="0" r="0" b="0"/>
            <wp:docPr id="205" name="Рисунок 5" descr="Диаграмма сценария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6" w:rsidRDefault="00900886">
      <w:pPr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5 – Сценарий «Доступ заказчика по ссылке»</w:t>
      </w:r>
    </w:p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Таблица 5 – Сценарий 5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Наименование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Предоставление заказчику доступа к проекту по ссылке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Идентификатор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UC-5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актор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Исполнитель проектов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Предусловие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Исполнитель авторизован в системе; создан проект, данные которого требуется показать заказчику.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поток событий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numPr>
                <w:ilvl w:val="0"/>
                <w:numId w:val="75"/>
              </w:numPr>
              <w:ind w:left="453"/>
            </w:pPr>
            <w:r>
              <w:t>Исполнитель открывает проект и выбирает функцию доступа заказчика.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5"/>
              </w:numPr>
              <w:ind w:left="453"/>
            </w:pPr>
            <w:r>
              <w:t>Исполнитель задаёт срок действия ссылки и состав открываемых разделов: ход работ, этапы и счета, файлы, статистика доступности.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5"/>
              </w:numPr>
              <w:ind w:left="453"/>
            </w:pPr>
            <w:r>
              <w:t>Система формирует уникальную подписанную ссылку, не содержащую идентификатора проекта в открытом виде.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5"/>
              </w:numPr>
              <w:ind w:left="453"/>
            </w:pPr>
            <w:r>
              <w:t>Исполнитель передаёт ссылку заказчику любым внешним каналом связи.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5"/>
              </w:numPr>
              <w:ind w:left="453"/>
            </w:pPr>
            <w:r>
              <w:t>Заказчик переходит по полученной ссылке.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5"/>
              </w:numPr>
              <w:ind w:left="453"/>
            </w:pPr>
            <w:r>
              <w:t>Система проверяет подпись ссылки и срок её действия.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5"/>
              </w:numPr>
              <w:ind w:left="453"/>
            </w:pPr>
            <w:r>
              <w:t xml:space="preserve">Система отображает заказчику в режиме только для чтения разрешённые разделы проекта: состояние этапов, ленту выполненных </w:t>
            </w:r>
            <w:r>
              <w:lastRenderedPageBreak/>
              <w:t>работ, счета с суммами оплаченного и остатка, файлы и статистику доступности ресурсов.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5"/>
              </w:numPr>
              <w:ind w:left="453"/>
            </w:pPr>
            <w:r>
              <w:t>Система фиксирует обращение заказчика в журнале доступа.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lastRenderedPageBreak/>
              <w:t>Альтернативный поток 1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5 срок действия ссылки истёк либо ссылка отозвана – система сообщает заказчику, что ссылка недействительна, и предлагает запросить новую ссылку у исполнителя.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2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6 подпись ссылки не проходит проверку либо ссылка изменена – система отклоняет запрос, данные проекта не отображаются, а попытка обращения фиксируется в журнале доступа.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3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После шага 7 исполнитель отзывает ссылку – система немедленно прекращает доступ, и следующий запрос по ссылке отклоняется.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4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Исполнитель переводит проект в архив – система автоматически отзывает все ссылки доступа по проекту.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Постусловие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Заказчик получил сведения о состоянии работ, расчётах и файлах только по своему проекту без регистрации в системе; обращение зафиксировано в журнале доступа.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Специальные требования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Срок действия ссылки не должен превышать 30 суток, а ссылка с изменённым хотя бы одним символом должна отклоняться (согласно требованиям FR-27 и NFR-10).</w:t>
            </w:r>
          </w:p>
        </w:tc>
      </w:tr>
    </w:tbl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Диаграмма сценария 6 приведена на рисунке 6, его подробное описание – в таблице 6.</w:t>
      </w:r>
    </w:p>
    <w:p w:rsidR="00900886" w:rsidRDefault="00900886">
      <w:pPr>
        <w:keepNext/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000" cy="3122307"/>
            <wp:effectExtent l="0" t="0" r="0" b="0"/>
            <wp:docPr id="206" name="Рисунок 6" descr="Диаграмма сценария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6" w:rsidRDefault="00900886">
      <w:pPr>
        <w:spacing w:before="0" w:after="200" w:line="276" w:lineRule="auto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6 – Сценарий «Контроль сроков продления»</w:t>
      </w:r>
    </w:p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:rsidR="00900886" w:rsidRDefault="00900886">
      <w:pPr>
        <w:keepNext/>
        <w:spacing w:before="0" w:after="200" w:line="276" w:lineRule="auto"/>
        <w:contextualSpacing w:val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Таблица 6 – Сценарий 6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6A7FEE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Наименование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Контроль сроков регистрации домена и действия сертификата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Идентификатор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UC-6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актор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Исполнитель проектов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Предусловие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Исполнитель авторизован в системе; создан заказчик и проект, к которому относится домен.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Основной поток событий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numPr>
                <w:ilvl w:val="0"/>
                <w:numId w:val="76"/>
              </w:numPr>
              <w:ind w:left="453"/>
            </w:pPr>
            <w:r>
              <w:t>Исполнитель добавляет в реестр активов актив типа «домен», указывает доменное имя, регистратора и привязывает актив к заказчику и проекту.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6"/>
              </w:numPr>
              <w:ind w:left="453"/>
            </w:pPr>
            <w:r>
              <w:t>Система запрашивает у реестра доменных имён по протоколу RDAP дату окончания регистрации домена и устанавливает TLS-соединение с ресурсом для получения срока действия сертификата.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6"/>
              </w:numPr>
              <w:ind w:left="453"/>
            </w:pPr>
            <w:r>
              <w:t>Система сохраняет полученные даты с отметкой источника и времени получения и отображает их в карточке актива.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6"/>
              </w:numPr>
              <w:ind w:left="453"/>
            </w:pPr>
            <w:r>
              <w:t>Система ежесуточно повторяет получение дат.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6"/>
              </w:numPr>
              <w:ind w:left="453"/>
            </w:pPr>
            <w:r>
              <w:t>При достижении порога 14, 7 или 1 сутки до истечения срока система отправляет исполнителю уведомление с указанием актива, заказчика и даты истечения.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6"/>
              </w:numPr>
              <w:ind w:left="453"/>
            </w:pPr>
            <w:r>
              <w:t>Исполнитель продлевает регистрацию домена или перевыпускает сертификат во внешней среде.</w:t>
            </w:r>
          </w:p>
          <w:p w:rsidR="006A7FEE" w:rsidRDefault="006A7FEE" w:rsidP="006A7FEE">
            <w:pPr>
              <w:pStyle w:val="vgutTableName"/>
              <w:numPr>
                <w:ilvl w:val="0"/>
                <w:numId w:val="76"/>
              </w:numPr>
              <w:ind w:left="453"/>
            </w:pPr>
            <w:r>
              <w:t>При очередном ежесуточном запросе система получает новую дату, обновляет её в карточке актива и прекращает напоминания по прежней дате.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1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2 или 4 реестр недоступен либо превышен лимит запросов – система использует последнее полученное значение, отмечает дату как неподтверждённую и повторяет запрос через 6 часов.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2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2 доменная зона не поддерживает протокол RDAP, и по протоколу WHOIS дату получить не удалось, – система предлагает исполнителю ввести дату вручную и отмечает источник даты как «вручную».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3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На шаге 2 или 4 обнаружен истёкший или недействительный сертификат – система немедленно отправляет уведомление, не дожидаясь порогов.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Постусловие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Даты окончания регистрации домена и действия сертификата актуальны и хранятся с указанием источника; уведомления отправлены на каждом из порогов не более одного раза.</w:t>
            </w:r>
          </w:p>
        </w:tc>
      </w:tr>
      <w:tr w:rsidR="006A7FEE" w:rsidTr="006A7FEE">
        <w:tc>
          <w:tcPr>
            <w:tcW w:w="2263" w:type="dxa"/>
            <w:vAlign w:val="center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lastRenderedPageBreak/>
              <w:t>Специальные требования</w:t>
            </w:r>
          </w:p>
        </w:tc>
        <w:tc>
          <w:tcPr>
            <w:tcW w:w="7931" w:type="dxa"/>
          </w:tcPr>
          <w:p w:rsidR="006A7FEE" w:rsidRDefault="006A7FEE" w:rsidP="006A7FEE">
            <w:pPr>
              <w:pStyle w:val="vgutTableName"/>
              <w:rPr>
                <w:sz w:val="28"/>
                <w:szCs w:val="28"/>
              </w:rPr>
            </w:pPr>
            <w:r>
              <w:t>Запрос сведений о регистрации каждого домена должен выполняться не чаще 1 раза в сутки, не считая повторов после ошибок (согласно требованиям FR-23, FR-24 и CON-06).</w:t>
            </w:r>
          </w:p>
        </w:tc>
      </w:tr>
    </w:tbl>
    <w:p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sectPr w:rsidR="00C11E6E" w:rsidSect="00CD462B">
      <w:headerReference w:type="default" r:id="rId17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49BB" w:rsidRDefault="004349BB">
      <w:pPr>
        <w:spacing w:before="0" w:line="240" w:lineRule="auto"/>
      </w:pPr>
      <w:r>
        <w:separator/>
      </w:r>
    </w:p>
  </w:endnote>
  <w:endnote w:type="continuationSeparator" w:id="0">
    <w:p w:rsidR="004349BB" w:rsidRDefault="004349BB">
      <w:pPr>
        <w:spacing w:before="0" w:line="240" w:lineRule="auto"/>
      </w:pPr>
      <w:r>
        <w:continuationSeparator/>
      </w:r>
    </w:p>
  </w:endnote>
  <w:endnote w:type="continuationNotice" w:id="1">
    <w:p w:rsidR="004349BB" w:rsidRDefault="004349B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49BB" w:rsidRDefault="004349BB" w:rsidP="00990EAC">
      <w:pPr>
        <w:spacing w:before="0" w:line="240" w:lineRule="auto"/>
      </w:pPr>
      <w:r>
        <w:separator/>
      </w:r>
    </w:p>
  </w:footnote>
  <w:footnote w:type="continuationSeparator" w:id="0">
    <w:p w:rsidR="004349BB" w:rsidRDefault="004349BB" w:rsidP="00990EAC">
      <w:pPr>
        <w:spacing w:before="0" w:line="240" w:lineRule="auto"/>
      </w:pPr>
      <w:r>
        <w:continuationSeparator/>
      </w:r>
    </w:p>
  </w:footnote>
  <w:footnote w:type="continuationNotice" w:id="1">
    <w:p w:rsidR="004349BB" w:rsidRDefault="004349B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 w:numId="75" w16cid:durableId="67312422">
    <w:abstractNumId w:val="25"/>
    <w:lvlOverride w:ilvl="0">
      <w:startOverride w:val="1"/>
    </w:lvlOverride>
  </w:num>
  <w:num w:numId="76" w16cid:durableId="967127378">
    <w:abstractNumId w:val="25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345D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349BB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26C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26C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4CC"/>
    <w:rsid w:val="00762D75"/>
    <w:rsid w:val="007630D2"/>
    <w:rsid w:val="0076335E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3CF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13</Pages>
  <Words>2044</Words>
  <Characters>13189</Characters>
  <Application>Microsoft Office Word</Application>
  <DocSecurity>0</DocSecurity>
  <Lines>425</Lines>
  <Paragraphs>220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15013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Илья Зараменских</cp:lastModifiedBy>
  <cp:revision>20</cp:revision>
  <cp:lastPrinted>2025-04-03T08:40:00Z</cp:lastPrinted>
  <dcterms:created xsi:type="dcterms:W3CDTF">2025-09-10T15:45:00Z</dcterms:created>
  <dcterms:modified xsi:type="dcterms:W3CDTF">2026-09-24T17:48:00Z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