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0C2784" w14:textId="77777777" w:rsidR="009E70A7" w:rsidRDefault="009E70A7" w:rsidP="00FD417E">
      <w:pPr>
        <w:pStyle w:val="Articletitle"/>
        <w:spacing w:after="0"/>
        <w:jc w:val="center"/>
      </w:pPr>
      <w:r w:rsidRPr="009E70A7">
        <w:t xml:space="preserve">Empowering the crowd: </w:t>
      </w:r>
    </w:p>
    <w:p w14:paraId="4EB52DCB" w14:textId="77777777" w:rsidR="009E70A7" w:rsidRDefault="009E70A7" w:rsidP="00FD417E">
      <w:pPr>
        <w:pStyle w:val="Articletitle"/>
        <w:spacing w:after="0"/>
        <w:jc w:val="center"/>
      </w:pPr>
      <w:r w:rsidRPr="009E70A7">
        <w:t xml:space="preserve">feasible strategies for epidemic management </w:t>
      </w:r>
    </w:p>
    <w:p w14:paraId="0A69F173" w14:textId="77777777" w:rsidR="009E70A7" w:rsidRDefault="009E70A7" w:rsidP="00FD417E">
      <w:pPr>
        <w:pStyle w:val="Articletitle"/>
        <w:spacing w:after="0"/>
        <w:jc w:val="center"/>
      </w:pPr>
      <w:r w:rsidRPr="009E70A7">
        <w:t xml:space="preserve">in high-density informal settlements. </w:t>
      </w:r>
    </w:p>
    <w:p w14:paraId="6047220C" w14:textId="17AAB18B" w:rsidR="009E70A7" w:rsidRDefault="009E70A7" w:rsidP="00FD417E">
      <w:pPr>
        <w:pStyle w:val="Articletitle"/>
        <w:spacing w:after="0"/>
        <w:jc w:val="center"/>
      </w:pPr>
      <w:r w:rsidRPr="009E70A7">
        <w:t>The case of COVID-19 in Northwest Syria</w:t>
      </w:r>
    </w:p>
    <w:p w14:paraId="799348AD" w14:textId="45B23279" w:rsidR="00123070" w:rsidRPr="00FD417E" w:rsidRDefault="00123070" w:rsidP="00FD417E">
      <w:pPr>
        <w:pStyle w:val="Articletitle"/>
        <w:spacing w:after="0"/>
        <w:jc w:val="center"/>
        <w:rPr>
          <w:b w:val="0"/>
          <w:bCs/>
          <w:sz w:val="24"/>
          <w:szCs w:val="22"/>
        </w:rPr>
      </w:pPr>
      <w:r w:rsidRPr="00FD417E">
        <w:rPr>
          <w:b w:val="0"/>
          <w:bCs/>
          <w:sz w:val="24"/>
          <w:szCs w:val="22"/>
        </w:rPr>
        <w:t>Alberto Pascual-García</w:t>
      </w:r>
      <w:r w:rsidR="004F428E" w:rsidRPr="00FD417E">
        <w:rPr>
          <w:b w:val="0"/>
          <w:bCs/>
          <w:sz w:val="24"/>
          <w:szCs w:val="22"/>
          <w:vertAlign w:val="superscript"/>
        </w:rPr>
        <w:t>a</w:t>
      </w:r>
      <w:r w:rsidR="004F428E" w:rsidRPr="00FD417E">
        <w:rPr>
          <w:b w:val="0"/>
          <w:bCs/>
          <w:sz w:val="24"/>
          <w:szCs w:val="22"/>
        </w:rPr>
        <w:t>*</w:t>
      </w:r>
      <w:r w:rsidRPr="00FD417E">
        <w:rPr>
          <w:b w:val="0"/>
          <w:bCs/>
          <w:sz w:val="24"/>
          <w:szCs w:val="22"/>
        </w:rPr>
        <w:t>,</w:t>
      </w:r>
      <w:r w:rsidR="004F428E" w:rsidRPr="00FD417E">
        <w:rPr>
          <w:b w:val="0"/>
          <w:bCs/>
          <w:sz w:val="24"/>
          <w:szCs w:val="22"/>
        </w:rPr>
        <w:t xml:space="preserve"> </w:t>
      </w:r>
      <w:r w:rsidRPr="00FD417E">
        <w:rPr>
          <w:b w:val="0"/>
          <w:bCs/>
          <w:sz w:val="24"/>
          <w:szCs w:val="22"/>
        </w:rPr>
        <w:t>Jordan Klein</w:t>
      </w:r>
      <w:r w:rsidR="004F428E" w:rsidRPr="00FD417E">
        <w:rPr>
          <w:b w:val="0"/>
          <w:bCs/>
          <w:sz w:val="24"/>
          <w:szCs w:val="22"/>
          <w:vertAlign w:val="superscript"/>
        </w:rPr>
        <w:t>b</w:t>
      </w:r>
      <w:r w:rsidRPr="00FD417E">
        <w:rPr>
          <w:b w:val="0"/>
          <w:bCs/>
          <w:sz w:val="24"/>
          <w:szCs w:val="22"/>
        </w:rPr>
        <w:t>, Jennifer Villers</w:t>
      </w:r>
      <w:r w:rsidRPr="00FD417E">
        <w:rPr>
          <w:b w:val="0"/>
          <w:bCs/>
          <w:sz w:val="24"/>
          <w:szCs w:val="22"/>
          <w:vertAlign w:val="superscript"/>
        </w:rPr>
        <w:t>c‡</w:t>
      </w:r>
      <w:r w:rsidRPr="00FD417E">
        <w:rPr>
          <w:b w:val="0"/>
          <w:bCs/>
          <w:sz w:val="24"/>
          <w:szCs w:val="22"/>
        </w:rPr>
        <w:t>,</w:t>
      </w:r>
    </w:p>
    <w:p w14:paraId="173B64EF" w14:textId="0932DFCC" w:rsidR="00442B9C" w:rsidRPr="00FD417E" w:rsidRDefault="00123070" w:rsidP="00277670">
      <w:pPr>
        <w:pStyle w:val="Authornames"/>
        <w:spacing w:before="0"/>
        <w:jc w:val="center"/>
        <w:rPr>
          <w:bCs/>
          <w:sz w:val="24"/>
          <w:szCs w:val="22"/>
          <w:vertAlign w:val="superscript"/>
        </w:rPr>
      </w:pPr>
      <w:r w:rsidRPr="00FD417E">
        <w:rPr>
          <w:bCs/>
          <w:sz w:val="24"/>
          <w:szCs w:val="22"/>
        </w:rPr>
        <w:t>Eduard Campillo-Funollet</w:t>
      </w:r>
      <w:r w:rsidR="00DF7D6B" w:rsidRPr="00FD417E">
        <w:rPr>
          <w:bCs/>
          <w:sz w:val="24"/>
          <w:szCs w:val="22"/>
          <w:vertAlign w:val="superscript"/>
        </w:rPr>
        <w:t>d‡</w:t>
      </w:r>
      <w:r w:rsidR="00DF7D6B" w:rsidRPr="00FD417E">
        <w:rPr>
          <w:bCs/>
          <w:sz w:val="24"/>
          <w:szCs w:val="22"/>
        </w:rPr>
        <w:t>, Chamsy Sarkis</w:t>
      </w:r>
      <w:r w:rsidR="00DF7D6B" w:rsidRPr="00FD417E">
        <w:rPr>
          <w:bCs/>
          <w:sz w:val="24"/>
          <w:szCs w:val="22"/>
          <w:vertAlign w:val="superscript"/>
        </w:rPr>
        <w:t>e</w:t>
      </w:r>
    </w:p>
    <w:p w14:paraId="43FAC8C3" w14:textId="653082B1" w:rsidR="00DF7D6B" w:rsidRPr="004C2E66" w:rsidRDefault="00B64FA3" w:rsidP="00627BF8">
      <w:pPr>
        <w:pStyle w:val="Affiliation"/>
        <w:spacing w:line="276" w:lineRule="auto"/>
        <w:jc w:val="center"/>
        <w:rPr>
          <w:sz w:val="22"/>
          <w:szCs w:val="22"/>
        </w:rPr>
      </w:pPr>
      <w:r w:rsidRPr="004C2E66">
        <w:rPr>
          <w:sz w:val="22"/>
          <w:szCs w:val="22"/>
          <w:vertAlign w:val="superscript"/>
        </w:rPr>
        <w:t>a</w:t>
      </w:r>
      <w:r w:rsidR="00DF7D6B" w:rsidRPr="004C2E66">
        <w:rPr>
          <w:sz w:val="22"/>
          <w:szCs w:val="22"/>
          <w:vertAlign w:val="superscript"/>
        </w:rPr>
        <w:t xml:space="preserve"> </w:t>
      </w:r>
      <w:r w:rsidR="00DF7D6B" w:rsidRPr="004C2E66">
        <w:rPr>
          <w:sz w:val="22"/>
          <w:szCs w:val="22"/>
        </w:rPr>
        <w:t>Institute of Integrative Biology. ETH-Zürich. Zürich, Switzerland.</w:t>
      </w:r>
    </w:p>
    <w:p w14:paraId="5C9BEFD3" w14:textId="04C06D5F" w:rsidR="00997B0F" w:rsidRPr="00500FD8" w:rsidRDefault="00B64FA3" w:rsidP="00627BF8">
      <w:pPr>
        <w:pStyle w:val="Affiliation"/>
        <w:spacing w:before="0" w:line="276" w:lineRule="auto"/>
        <w:jc w:val="center"/>
        <w:rPr>
          <w:sz w:val="22"/>
          <w:szCs w:val="22"/>
          <w:lang w:val="fr-BE"/>
        </w:rPr>
      </w:pPr>
      <w:r w:rsidRPr="004C2E66">
        <w:rPr>
          <w:sz w:val="22"/>
          <w:szCs w:val="22"/>
          <w:vertAlign w:val="superscript"/>
        </w:rPr>
        <w:t>b</w:t>
      </w:r>
      <w:r w:rsidR="00DF7D6B" w:rsidRPr="004C2E66">
        <w:rPr>
          <w:sz w:val="22"/>
          <w:szCs w:val="22"/>
          <w:vertAlign w:val="superscript"/>
        </w:rPr>
        <w:t xml:space="preserve"> </w:t>
      </w:r>
      <w:r w:rsidR="00DF7D6B" w:rsidRPr="004C2E66">
        <w:rPr>
          <w:sz w:val="22"/>
          <w:szCs w:val="22"/>
        </w:rPr>
        <w:t xml:space="preserve">Office of Population Research. </w:t>
      </w:r>
      <w:r w:rsidR="00DF7D6B" w:rsidRPr="00500FD8">
        <w:rPr>
          <w:sz w:val="22"/>
          <w:szCs w:val="22"/>
          <w:lang w:val="fr-BE"/>
        </w:rPr>
        <w:t>Princeton University. Princeton, NJ, USA.</w:t>
      </w:r>
    </w:p>
    <w:p w14:paraId="411BF924" w14:textId="1112AE73" w:rsidR="00DF7D6B" w:rsidRPr="004C2E66" w:rsidRDefault="00DF7D6B" w:rsidP="00627BF8">
      <w:pPr>
        <w:pStyle w:val="Affiliation"/>
        <w:spacing w:before="0" w:line="276" w:lineRule="auto"/>
        <w:jc w:val="center"/>
        <w:rPr>
          <w:sz w:val="22"/>
          <w:szCs w:val="22"/>
        </w:rPr>
      </w:pPr>
      <w:r w:rsidRPr="00500FD8">
        <w:rPr>
          <w:sz w:val="22"/>
          <w:szCs w:val="22"/>
          <w:vertAlign w:val="superscript"/>
          <w:lang w:val="fr-BE"/>
        </w:rPr>
        <w:t>c</w:t>
      </w:r>
      <w:r w:rsidRPr="00500FD8">
        <w:rPr>
          <w:sz w:val="22"/>
          <w:szCs w:val="22"/>
          <w:lang w:val="fr-BE"/>
        </w:rPr>
        <w:t xml:space="preserve"> Princeton Environmental Institute. </w:t>
      </w:r>
      <w:r w:rsidRPr="004C2E66">
        <w:rPr>
          <w:sz w:val="22"/>
          <w:szCs w:val="22"/>
        </w:rPr>
        <w:t>Princeton University. Princeton, NJ, USA.</w:t>
      </w:r>
    </w:p>
    <w:p w14:paraId="02674579" w14:textId="6A352E88" w:rsidR="00DF7D6B" w:rsidRPr="004C2E66" w:rsidRDefault="00DF7D6B" w:rsidP="00627BF8">
      <w:pPr>
        <w:pStyle w:val="Affiliation"/>
        <w:spacing w:before="0" w:line="276" w:lineRule="auto"/>
        <w:jc w:val="center"/>
        <w:rPr>
          <w:sz w:val="22"/>
          <w:szCs w:val="22"/>
        </w:rPr>
      </w:pPr>
      <w:r w:rsidRPr="004C2E66">
        <w:rPr>
          <w:sz w:val="22"/>
          <w:szCs w:val="22"/>
          <w:vertAlign w:val="superscript"/>
        </w:rPr>
        <w:t>d</w:t>
      </w:r>
      <w:r w:rsidRPr="004C2E66">
        <w:rPr>
          <w:sz w:val="22"/>
          <w:szCs w:val="22"/>
        </w:rPr>
        <w:t xml:space="preserve"> Genome Damage and Stability Centre. University of Sussex. Brighton, United Kingdom.</w:t>
      </w:r>
    </w:p>
    <w:p w14:paraId="1547197C" w14:textId="0888F469" w:rsidR="00DF7D6B" w:rsidRPr="004C2E66" w:rsidRDefault="00DF7D6B" w:rsidP="00627BF8">
      <w:pPr>
        <w:pStyle w:val="Affiliation"/>
        <w:spacing w:before="0" w:line="276" w:lineRule="auto"/>
        <w:jc w:val="center"/>
        <w:rPr>
          <w:sz w:val="22"/>
          <w:szCs w:val="22"/>
        </w:rPr>
      </w:pPr>
      <w:r w:rsidRPr="004C2E66">
        <w:rPr>
          <w:sz w:val="22"/>
          <w:szCs w:val="22"/>
          <w:vertAlign w:val="superscript"/>
        </w:rPr>
        <w:t>e</w:t>
      </w:r>
      <w:r w:rsidRPr="004C2E66">
        <w:t xml:space="preserve"> </w:t>
      </w:r>
      <w:r w:rsidRPr="004C2E66">
        <w:rPr>
          <w:sz w:val="22"/>
          <w:szCs w:val="22"/>
        </w:rPr>
        <w:t>Pax Syriana Foundation. Valetta, Malta.</w:t>
      </w:r>
    </w:p>
    <w:p w14:paraId="09152036" w14:textId="5EF1947D" w:rsidR="00DF7D6B" w:rsidRPr="004C2E66" w:rsidRDefault="00DF7D6B" w:rsidP="00627BF8">
      <w:pPr>
        <w:pStyle w:val="Affiliation"/>
        <w:spacing w:before="0" w:line="276" w:lineRule="auto"/>
        <w:jc w:val="center"/>
        <w:rPr>
          <w:sz w:val="22"/>
          <w:szCs w:val="22"/>
        </w:rPr>
      </w:pPr>
      <w:r w:rsidRPr="004C2E66">
        <w:rPr>
          <w:sz w:val="22"/>
          <w:szCs w:val="22"/>
          <w:vertAlign w:val="superscript"/>
        </w:rPr>
        <w:t>‡</w:t>
      </w:r>
      <w:r w:rsidRPr="004C2E66">
        <w:rPr>
          <w:sz w:val="22"/>
          <w:szCs w:val="22"/>
        </w:rPr>
        <w:t>Equal contribution.</w:t>
      </w:r>
    </w:p>
    <w:p w14:paraId="32BD4C06" w14:textId="58C33863" w:rsidR="004E4FCD" w:rsidRPr="004C2E66" w:rsidRDefault="00DF7D6B" w:rsidP="00627BF8">
      <w:pPr>
        <w:pStyle w:val="Affiliation"/>
        <w:spacing w:before="0" w:line="276" w:lineRule="auto"/>
        <w:jc w:val="center"/>
      </w:pPr>
      <w:r w:rsidRPr="004C2E66">
        <w:rPr>
          <w:sz w:val="22"/>
          <w:szCs w:val="22"/>
        </w:rPr>
        <w:t xml:space="preserve">* </w:t>
      </w:r>
      <w:r w:rsidR="00AA5441" w:rsidRPr="004C2E66">
        <w:rPr>
          <w:sz w:val="22"/>
          <w:szCs w:val="22"/>
        </w:rPr>
        <w:t>Correspondence</w:t>
      </w:r>
      <w:r w:rsidRPr="004C2E66">
        <w:rPr>
          <w:sz w:val="22"/>
          <w:szCs w:val="22"/>
        </w:rPr>
        <w:t xml:space="preserve">: </w:t>
      </w:r>
      <w:r w:rsidRPr="00500FD8">
        <w:rPr>
          <w:sz w:val="22"/>
          <w:szCs w:val="22"/>
        </w:rPr>
        <w:t>alberto.pascual@env.ethz.ch</w:t>
      </w:r>
      <w:r w:rsidR="00740B0D" w:rsidRPr="004C2E66">
        <w:t xml:space="preserve"> </w:t>
      </w:r>
    </w:p>
    <w:p w14:paraId="6DFC2B1B" w14:textId="344E1661" w:rsidR="00DF7D6B" w:rsidRPr="004C2E66" w:rsidRDefault="00740B0D" w:rsidP="00627BF8">
      <w:pPr>
        <w:pStyle w:val="Affiliation"/>
        <w:spacing w:before="0" w:line="276" w:lineRule="auto"/>
        <w:jc w:val="center"/>
        <w:rPr>
          <w:sz w:val="22"/>
          <w:szCs w:val="22"/>
        </w:rPr>
      </w:pPr>
      <w:r w:rsidRPr="004C2E66">
        <w:rPr>
          <w:sz w:val="22"/>
          <w:szCs w:val="22"/>
        </w:rPr>
        <w:t>Universit</w:t>
      </w:r>
      <w:r w:rsidR="00AA5441" w:rsidRPr="004C2E66">
        <w:rPr>
          <w:sz w:val="22"/>
          <w:szCs w:val="22"/>
        </w:rPr>
        <w:t>ä</w:t>
      </w:r>
      <w:r w:rsidRPr="004C2E66">
        <w:rPr>
          <w:sz w:val="22"/>
          <w:szCs w:val="22"/>
        </w:rPr>
        <w:t>tstrasse 16. 8005, Z</w:t>
      </w:r>
      <w:r w:rsidR="00AA5441" w:rsidRPr="004C2E66">
        <w:rPr>
          <w:sz w:val="22"/>
          <w:szCs w:val="22"/>
        </w:rPr>
        <w:t>ü</w:t>
      </w:r>
      <w:r w:rsidRPr="004C2E66">
        <w:rPr>
          <w:sz w:val="22"/>
          <w:szCs w:val="22"/>
        </w:rPr>
        <w:t>rich (Switzerland). Tel. +41 44 632 89 22</w:t>
      </w:r>
    </w:p>
    <w:p w14:paraId="19386E01" w14:textId="09074B4F" w:rsidR="00031B36" w:rsidRPr="004C2E66" w:rsidRDefault="00DF7D6B" w:rsidP="00FD417E">
      <w:pPr>
        <w:pStyle w:val="Abstract"/>
        <w:spacing w:after="240" w:line="276" w:lineRule="auto"/>
        <w:ind w:left="284" w:right="376"/>
        <w:jc w:val="both"/>
      </w:pPr>
      <w:r w:rsidRPr="004C2E66">
        <w:t xml:space="preserve">More than 1 billion people live in informal settlements worldwide, where precarious living conditions pose unique challenges to managing a COVID-19 outbreak. Taking Northwest Syria as a case-study, we simulated an outbreak in high-density informal Internally Displaced Persons (IDP) camps using a stochastic Susceptible-Exposed-Infectious-Recovered model. Expanding on previous studies, taking social conditions and population health/structure into account, we </w:t>
      </w:r>
      <w:r w:rsidR="003114CD" w:rsidRPr="004C2E66">
        <w:t>modelled</w:t>
      </w:r>
      <w:r w:rsidRPr="004C2E66">
        <w:t xml:space="preserve"> several interventions feasible in these settings: moderate self-distancing, self-isolation of symptomatic cases, and protection of the most vulnerable in </w:t>
      </w:r>
      <w:r w:rsidR="005A6613" w:rsidRPr="004C2E66">
        <w:t>“</w:t>
      </w:r>
      <w:r w:rsidRPr="004C2E66">
        <w:t>safety zones</w:t>
      </w:r>
      <w:r w:rsidR="005A6613" w:rsidRPr="004C2E66">
        <w:t>”</w:t>
      </w:r>
      <w:r w:rsidRPr="004C2E66">
        <w:t>. We considered complementary measures to these interventions that can be implemented autonomously by these communities, such as buffer zones, health-checks, and carers for isolated</w:t>
      </w:r>
      <w:r w:rsidR="003114CD" w:rsidRPr="004C2E66">
        <w:t xml:space="preserve"> </w:t>
      </w:r>
      <w:r w:rsidRPr="004C2E66">
        <w:t>individuals, quantifying their impact on the micro-dynamics of disease transmission. All</w:t>
      </w:r>
      <w:r w:rsidR="003114CD" w:rsidRPr="004C2E66">
        <w:t xml:space="preserve"> </w:t>
      </w:r>
      <w:r w:rsidRPr="004C2E66">
        <w:t>interventions signi</w:t>
      </w:r>
      <w:r w:rsidR="003114CD" w:rsidRPr="004C2E66">
        <w:t>fi</w:t>
      </w:r>
      <w:r w:rsidRPr="004C2E66">
        <w:t>cantly reduce outbreak</w:t>
      </w:r>
      <w:r w:rsidR="003114CD" w:rsidRPr="004C2E66">
        <w:t xml:space="preserve"> </w:t>
      </w:r>
      <w:r w:rsidRPr="004C2E66">
        <w:t>probability and some of them reduce mortality when an outbreak does occur. Self-distancing reduces mortality</w:t>
      </w:r>
      <w:r w:rsidR="003114CD" w:rsidRPr="004C2E66">
        <w:t xml:space="preserve"> </w:t>
      </w:r>
      <w:r w:rsidRPr="004C2E66">
        <w:t xml:space="preserve">by up to 35% if contacts are reduced by 50%. A reduction in mortality </w:t>
      </w:r>
      <w:r w:rsidR="009E70A7" w:rsidRPr="009E70A7">
        <w:rPr>
          <w:lang w:val="en-US"/>
        </w:rPr>
        <w:t>b</w:t>
      </w:r>
      <w:r w:rsidR="009E70A7">
        <w:rPr>
          <w:lang w:val="en-US"/>
        </w:rPr>
        <w:t>y up to 1</w:t>
      </w:r>
      <w:r w:rsidR="00774F15">
        <w:rPr>
          <w:lang w:val="en-US"/>
        </w:rPr>
        <w:t>8</w:t>
      </w:r>
      <w:r w:rsidR="009E70A7">
        <w:rPr>
          <w:lang w:val="en-US"/>
        </w:rPr>
        <w:t xml:space="preserve">% </w:t>
      </w:r>
      <w:r w:rsidRPr="004C2E66">
        <w:t>can be achieved by providing</w:t>
      </w:r>
      <w:r w:rsidR="003114CD" w:rsidRPr="004C2E66">
        <w:t xml:space="preserve"> </w:t>
      </w:r>
      <w:r w:rsidRPr="004C2E66">
        <w:t xml:space="preserve">1 self-isolation tent per </w:t>
      </w:r>
      <w:r w:rsidR="009E70A7" w:rsidRPr="009E70A7">
        <w:rPr>
          <w:lang w:val="en-US"/>
        </w:rPr>
        <w:t xml:space="preserve">8 </w:t>
      </w:r>
      <w:r w:rsidRPr="004C2E66">
        <w:t xml:space="preserve">people. </w:t>
      </w:r>
      <w:r w:rsidR="000C5293" w:rsidRPr="004C2E66">
        <w:t>Protecting the most vulnerable in a safety zone reduces the outbreak probability in the vulnerable population and has synergistic effects with the other interventions.</w:t>
      </w:r>
      <w:r w:rsidRPr="004C2E66">
        <w:t xml:space="preserve"> Our model predicts that a combination</w:t>
      </w:r>
      <w:r w:rsidR="003114CD" w:rsidRPr="004C2E66">
        <w:t xml:space="preserve"> </w:t>
      </w:r>
      <w:r w:rsidRPr="004C2E66">
        <w:t xml:space="preserve">of all simulated interventions may reduce mortality by </w:t>
      </w:r>
      <w:r w:rsidR="009E70A7" w:rsidRPr="009E70A7">
        <w:rPr>
          <w:lang w:val="en-US"/>
        </w:rPr>
        <w:t xml:space="preserve">more </w:t>
      </w:r>
      <w:r w:rsidR="009E70A7">
        <w:rPr>
          <w:lang w:val="en-US"/>
        </w:rPr>
        <w:t>than 9</w:t>
      </w:r>
      <w:r w:rsidRPr="004C2E66">
        <w:t>0% and delay an outbreak's peak by</w:t>
      </w:r>
      <w:r w:rsidR="003114CD" w:rsidRPr="004C2E66">
        <w:t xml:space="preserve"> </w:t>
      </w:r>
      <w:r w:rsidRPr="004C2E66">
        <w:t>almost two months. Our results highlight the potential for non-medical interventions to mitigate the e</w:t>
      </w:r>
      <w:r w:rsidR="003114CD" w:rsidRPr="004C2E66">
        <w:t>ff</w:t>
      </w:r>
      <w:r w:rsidRPr="004C2E66">
        <w:t>ects</w:t>
      </w:r>
      <w:r w:rsidR="003114CD" w:rsidRPr="004C2E66">
        <w:t xml:space="preserve"> </w:t>
      </w:r>
      <w:r w:rsidRPr="004C2E66">
        <w:t>of the pandemic. Similar measures may be applicable to controlling COVID-19 in other informal</w:t>
      </w:r>
      <w:r w:rsidR="003114CD" w:rsidRPr="004C2E66">
        <w:t xml:space="preserve"> </w:t>
      </w:r>
      <w:r w:rsidRPr="004C2E66">
        <w:t>settlements,</w:t>
      </w:r>
      <w:r w:rsidR="003114CD" w:rsidRPr="004C2E66">
        <w:t xml:space="preserve"> </w:t>
      </w:r>
      <w:r w:rsidRPr="004C2E66">
        <w:t>particularly IDP camps in con</w:t>
      </w:r>
      <w:r w:rsidR="003114CD" w:rsidRPr="004C2E66">
        <w:t>fl</w:t>
      </w:r>
      <w:r w:rsidRPr="004C2E66">
        <w:t>ict regions, around the world.</w:t>
      </w:r>
    </w:p>
    <w:p w14:paraId="36308C39" w14:textId="203EB73A" w:rsidR="00031B36" w:rsidRPr="004C2E66" w:rsidRDefault="00031B36" w:rsidP="00324A9D">
      <w:pPr>
        <w:pStyle w:val="Abstract"/>
        <w:spacing w:before="240" w:after="240" w:line="276" w:lineRule="auto"/>
        <w:ind w:left="270" w:right="562"/>
        <w:jc w:val="both"/>
        <w:rPr>
          <w:szCs w:val="22"/>
        </w:rPr>
      </w:pPr>
      <w:r w:rsidRPr="004C2E66">
        <w:rPr>
          <w:b/>
          <w:bCs/>
          <w:szCs w:val="22"/>
        </w:rPr>
        <w:t>Keywords</w:t>
      </w:r>
      <w:r w:rsidRPr="004C2E66">
        <w:rPr>
          <w:szCs w:val="22"/>
        </w:rPr>
        <w:t xml:space="preserve">: COVID 19 | Epidemiology | </w:t>
      </w:r>
      <w:r w:rsidR="00EC0AC0" w:rsidRPr="004C2E66">
        <w:rPr>
          <w:szCs w:val="22"/>
        </w:rPr>
        <w:t>C</w:t>
      </w:r>
      <w:r w:rsidRPr="004C2E66">
        <w:rPr>
          <w:szCs w:val="22"/>
        </w:rPr>
        <w:t>ommunity-led interventions | SIR models | Internally Displaced Persons | Syria | Refugees</w:t>
      </w:r>
    </w:p>
    <w:p w14:paraId="12CD974D" w14:textId="77777777" w:rsidR="006B28EF" w:rsidRPr="004C2E66" w:rsidRDefault="00031B36" w:rsidP="00324A9D">
      <w:pPr>
        <w:pStyle w:val="Abstract"/>
        <w:spacing w:before="240" w:after="240" w:line="276" w:lineRule="auto"/>
        <w:ind w:left="270" w:right="562"/>
        <w:jc w:val="both"/>
        <w:rPr>
          <w:szCs w:val="22"/>
        </w:rPr>
      </w:pPr>
      <w:r w:rsidRPr="004C2E66">
        <w:rPr>
          <w:b/>
          <w:bCs/>
          <w:szCs w:val="22"/>
        </w:rPr>
        <w:t>Abbreviations</w:t>
      </w:r>
      <w:r w:rsidRPr="004C2E66">
        <w:rPr>
          <w:szCs w:val="22"/>
        </w:rPr>
        <w:t xml:space="preserve">: IDP: Internally Displaced Persons </w:t>
      </w:r>
      <w:r w:rsidR="006B28EF" w:rsidRPr="004C2E66">
        <w:rPr>
          <w:szCs w:val="22"/>
        </w:rPr>
        <w:t>|</w:t>
      </w:r>
      <w:r w:rsidRPr="004C2E66">
        <w:rPr>
          <w:szCs w:val="22"/>
        </w:rPr>
        <w:t xml:space="preserve"> NWS: Northwest region of Syria </w:t>
      </w:r>
      <w:r w:rsidR="006B28EF" w:rsidRPr="004C2E66">
        <w:rPr>
          <w:szCs w:val="22"/>
        </w:rPr>
        <w:t>|</w:t>
      </w:r>
      <w:r w:rsidRPr="004C2E66">
        <w:rPr>
          <w:szCs w:val="22"/>
        </w:rPr>
        <w:t xml:space="preserve"> IFR: Infection fatality</w:t>
      </w:r>
      <w:r w:rsidR="006B28EF" w:rsidRPr="004C2E66">
        <w:rPr>
          <w:szCs w:val="22"/>
        </w:rPr>
        <w:t xml:space="preserve"> </w:t>
      </w:r>
      <w:r w:rsidRPr="004C2E66">
        <w:rPr>
          <w:szCs w:val="22"/>
        </w:rPr>
        <w:t xml:space="preserve">rate </w:t>
      </w:r>
      <w:r w:rsidR="006B28EF" w:rsidRPr="004C2E66">
        <w:rPr>
          <w:szCs w:val="22"/>
        </w:rPr>
        <w:t>|</w:t>
      </w:r>
      <w:r w:rsidRPr="004C2E66">
        <w:rPr>
          <w:szCs w:val="22"/>
        </w:rPr>
        <w:t xml:space="preserve"> ICU: Intensive care unit </w:t>
      </w:r>
      <w:r w:rsidR="006B28EF" w:rsidRPr="004C2E66">
        <w:rPr>
          <w:szCs w:val="22"/>
        </w:rPr>
        <w:t>|</w:t>
      </w:r>
      <w:r w:rsidRPr="004C2E66">
        <w:rPr>
          <w:szCs w:val="22"/>
        </w:rPr>
        <w:t xml:space="preserve"> IBM: Individual based models</w:t>
      </w:r>
    </w:p>
    <w:p w14:paraId="3AC2267D" w14:textId="2D8A32A1" w:rsidR="00E664C4" w:rsidRPr="004C2E66" w:rsidRDefault="00031B36" w:rsidP="00324A9D">
      <w:pPr>
        <w:pStyle w:val="Abstract"/>
        <w:spacing w:before="240" w:line="276" w:lineRule="auto"/>
        <w:ind w:left="270" w:right="562"/>
        <w:jc w:val="both"/>
        <w:rPr>
          <w:rFonts w:cs="Arial"/>
          <w:b/>
          <w:bCs/>
          <w:kern w:val="32"/>
          <w:szCs w:val="32"/>
        </w:rPr>
      </w:pPr>
      <w:r w:rsidRPr="004C2E66">
        <w:rPr>
          <w:b/>
          <w:bCs/>
          <w:szCs w:val="22"/>
        </w:rPr>
        <w:t>Word count</w:t>
      </w:r>
      <w:r w:rsidRPr="004C2E66">
        <w:rPr>
          <w:szCs w:val="22"/>
        </w:rPr>
        <w:t>: 5</w:t>
      </w:r>
      <w:r w:rsidR="00FD417E">
        <w:rPr>
          <w:szCs w:val="22"/>
        </w:rPr>
        <w:t>89</w:t>
      </w:r>
      <w:r w:rsidRPr="004C2E66">
        <w:rPr>
          <w:szCs w:val="22"/>
        </w:rPr>
        <w:t>8</w:t>
      </w:r>
      <w:r w:rsidR="00E664C4" w:rsidRPr="004C2E66">
        <w:br w:type="page"/>
      </w:r>
    </w:p>
    <w:p w14:paraId="1FE67DB7" w14:textId="576AE438" w:rsidR="003114CD" w:rsidRPr="004C2E66" w:rsidRDefault="003114CD" w:rsidP="003114CD">
      <w:pPr>
        <w:pStyle w:val="Heading1"/>
      </w:pPr>
      <w:r w:rsidRPr="004C2E66">
        <w:lastRenderedPageBreak/>
        <w:t>Key questions</w:t>
      </w:r>
    </w:p>
    <w:p w14:paraId="6871A38E" w14:textId="77777777" w:rsidR="003114CD" w:rsidRPr="004C2E66" w:rsidRDefault="003114CD" w:rsidP="003114CD">
      <w:pPr>
        <w:pStyle w:val="Heading2"/>
      </w:pPr>
      <w:r w:rsidRPr="004C2E66">
        <w:t>What is already known?</w:t>
      </w:r>
    </w:p>
    <w:p w14:paraId="2060739C" w14:textId="08E8105C" w:rsidR="003114CD" w:rsidRPr="004C2E66" w:rsidRDefault="003114CD" w:rsidP="0095301F">
      <w:pPr>
        <w:pStyle w:val="Bulletedlist"/>
        <w:autoSpaceDE w:val="0"/>
        <w:autoSpaceDN w:val="0"/>
        <w:adjustRightInd w:val="0"/>
        <w:spacing w:before="0" w:line="360" w:lineRule="auto"/>
        <w:contextualSpacing w:val="0"/>
        <w:jc w:val="both"/>
      </w:pPr>
      <w:r w:rsidRPr="004C2E66">
        <w:t>Since the onset of the COVID-19 pandemic, many studies have provided evidence for the effectiveness of strategies such as social distancing, testing, contact tracing, case isolation, use of personal protective equipment/facemasks and improved hygiene to reduce the spread of the disease. These studies underlie the recommendations of the World Health Organisation, but their implementation is contingent on local conditions and resources.</w:t>
      </w:r>
    </w:p>
    <w:p w14:paraId="7A0048BB" w14:textId="2CFA3880" w:rsidR="003114CD" w:rsidRPr="004C2E66" w:rsidRDefault="003114CD" w:rsidP="0095301F">
      <w:pPr>
        <w:pStyle w:val="Bulletedlist"/>
        <w:autoSpaceDE w:val="0"/>
        <w:autoSpaceDN w:val="0"/>
        <w:adjustRightInd w:val="0"/>
        <w:spacing w:line="360" w:lineRule="auto"/>
        <w:jc w:val="both"/>
      </w:pPr>
      <w:r w:rsidRPr="004C2E66">
        <w:t>Mathematical modelling is the basis of many epidemiological studies and has helped inform policymakers considering COVID-19 responses around the world. Nevertheless, only a limited number of studies have applied these models to informal settlements.</w:t>
      </w:r>
    </w:p>
    <w:p w14:paraId="77F33913" w14:textId="4701E581" w:rsidR="003114CD" w:rsidRPr="004C2E66" w:rsidRDefault="003114CD" w:rsidP="0095301F">
      <w:pPr>
        <w:pStyle w:val="Heading2"/>
        <w:jc w:val="both"/>
      </w:pPr>
      <w:r w:rsidRPr="004C2E66">
        <w:t>What are the new findings?</w:t>
      </w:r>
    </w:p>
    <w:p w14:paraId="24A081A7" w14:textId="5CC1141D" w:rsidR="003114CD" w:rsidRPr="004C2E66" w:rsidRDefault="003114CD" w:rsidP="002F1E4E">
      <w:pPr>
        <w:pStyle w:val="Bulletedlist"/>
        <w:spacing w:before="0" w:line="360" w:lineRule="auto"/>
        <w:contextualSpacing w:val="0"/>
        <w:jc w:val="both"/>
      </w:pPr>
      <w:r w:rsidRPr="004C2E66">
        <w:t>We developed a mathematical model to study the dynamics of COVID-19 in Syrian IDP camps, elaborating on previous efforts done in similar settings by explicitly parameterizing the camps' demographics, living conditions and micro-dynamics of interpersonal contacts in our model</w:t>
      </w:r>
      <w:r w:rsidR="008E0955" w:rsidRPr="004C2E66">
        <w:t>l</w:t>
      </w:r>
      <w:r w:rsidRPr="004C2E66">
        <w:t>i</w:t>
      </w:r>
      <w:r w:rsidR="008E0955" w:rsidRPr="004C2E66">
        <w:t>ng</w:t>
      </w:r>
      <w:r w:rsidRPr="004C2E66">
        <w:t>.</w:t>
      </w:r>
    </w:p>
    <w:p w14:paraId="551AAA7D" w14:textId="7477E248" w:rsidR="003114CD" w:rsidRPr="004C2E66" w:rsidRDefault="003114CD" w:rsidP="0095301F">
      <w:pPr>
        <w:pStyle w:val="Bulletedlist"/>
        <w:spacing w:line="360" w:lineRule="auto"/>
        <w:contextualSpacing w:val="0"/>
        <w:jc w:val="both"/>
      </w:pPr>
      <w:r w:rsidRPr="004C2E66">
        <w:t>We designed interventions such as self-distancing, self-isolation and the creation of safety zones to protect</w:t>
      </w:r>
      <w:r w:rsidR="008E0955" w:rsidRPr="004C2E66">
        <w:t xml:space="preserve"> </w:t>
      </w:r>
      <w:r w:rsidRPr="004C2E66">
        <w:t>the most vulnerable members of the population, among others, through conversations with camp managers</w:t>
      </w:r>
      <w:r w:rsidR="008E0955" w:rsidRPr="004C2E66">
        <w:t xml:space="preserve"> </w:t>
      </w:r>
      <w:r w:rsidRPr="004C2E66">
        <w:t>with on-the-ground knowledge of what interventions would be feasible and have community buy-in.</w:t>
      </w:r>
    </w:p>
    <w:p w14:paraId="7F32CBFE" w14:textId="1DE1769C" w:rsidR="003114CD" w:rsidRPr="004C2E66" w:rsidRDefault="003114CD" w:rsidP="0095301F">
      <w:pPr>
        <w:pStyle w:val="Bulletedlist"/>
        <w:spacing w:line="360" w:lineRule="auto"/>
        <w:contextualSpacing w:val="0"/>
        <w:jc w:val="both"/>
      </w:pPr>
      <w:r w:rsidRPr="004C2E66">
        <w:t>Our results show how low-cost, feasible, community-led non-medical interventions can signi</w:t>
      </w:r>
      <w:r w:rsidR="008E0955" w:rsidRPr="004C2E66">
        <w:t>fic</w:t>
      </w:r>
      <w:r w:rsidRPr="004C2E66">
        <w:t>antly mitigate</w:t>
      </w:r>
      <w:r w:rsidR="008E0955" w:rsidRPr="004C2E66">
        <w:t xml:space="preserve"> </w:t>
      </w:r>
      <w:r w:rsidRPr="004C2E66">
        <w:t>the impact of COVID-19 in Northwest Syrian IDP camps.</w:t>
      </w:r>
    </w:p>
    <w:p w14:paraId="5AC8D3F8" w14:textId="40C473A9" w:rsidR="003114CD" w:rsidRPr="004C2E66" w:rsidRDefault="003114CD" w:rsidP="0095301F">
      <w:pPr>
        <w:pStyle w:val="Heading2"/>
        <w:jc w:val="both"/>
      </w:pPr>
      <w:r w:rsidRPr="004C2E66">
        <w:t xml:space="preserve">What do the new </w:t>
      </w:r>
      <w:r w:rsidR="008E0955" w:rsidRPr="004C2E66">
        <w:t>fi</w:t>
      </w:r>
      <w:r w:rsidRPr="004C2E66">
        <w:t>ndings imply?</w:t>
      </w:r>
    </w:p>
    <w:p w14:paraId="36FE91A5" w14:textId="191131C1" w:rsidR="005E4E7B" w:rsidRPr="004C2E66" w:rsidRDefault="003114CD" w:rsidP="002F1E4E">
      <w:pPr>
        <w:pStyle w:val="Bulletedlist"/>
        <w:spacing w:before="0" w:line="360" w:lineRule="auto"/>
        <w:jc w:val="both"/>
      </w:pPr>
      <w:r w:rsidRPr="004C2E66">
        <w:t>Our model represents a step forward in the much-needed search for epidemiological models that are su</w:t>
      </w:r>
      <w:r w:rsidR="008E0955" w:rsidRPr="004C2E66">
        <w:t>ffi</w:t>
      </w:r>
      <w:r w:rsidRPr="004C2E66">
        <w:t xml:space="preserve">ciently </w:t>
      </w:r>
      <w:r w:rsidR="008E0955" w:rsidRPr="004C2E66">
        <w:t>fl</w:t>
      </w:r>
      <w:r w:rsidRPr="004C2E66">
        <w:t>exible to consider speci</w:t>
      </w:r>
      <w:r w:rsidR="008E0955" w:rsidRPr="004C2E66">
        <w:t>fi</w:t>
      </w:r>
      <w:r w:rsidRPr="004C2E66">
        <w:t>c social questions. The model can also help inform similar</w:t>
      </w:r>
      <w:r w:rsidR="008E0955" w:rsidRPr="004C2E66">
        <w:t xml:space="preserve"> </w:t>
      </w:r>
      <w:r w:rsidRPr="004C2E66">
        <w:t>interventions</w:t>
      </w:r>
      <w:r w:rsidR="008E0955" w:rsidRPr="004C2E66">
        <w:t xml:space="preserve"> </w:t>
      </w:r>
      <w:r w:rsidRPr="004C2E66">
        <w:t>in refugee camps in con</w:t>
      </w:r>
      <w:r w:rsidR="008E0955" w:rsidRPr="004C2E66">
        <w:t>fl</w:t>
      </w:r>
      <w:r w:rsidRPr="004C2E66">
        <w:t>ict-torn regions, and potentially be adapted to other informal settlements and</w:t>
      </w:r>
      <w:r w:rsidR="008E0955" w:rsidRPr="004C2E66">
        <w:t xml:space="preserve"> </w:t>
      </w:r>
      <w:r w:rsidRPr="004C2E66">
        <w:t>vulnerable communities around the world.</w:t>
      </w:r>
    </w:p>
    <w:p w14:paraId="610F0A76" w14:textId="54997476" w:rsidR="003114CD" w:rsidRPr="00376EB8" w:rsidRDefault="005E4E7B" w:rsidP="005E4E7B">
      <w:pPr>
        <w:pStyle w:val="Heading1"/>
        <w:rPr>
          <w:caps/>
        </w:rPr>
      </w:pPr>
      <w:r w:rsidRPr="00376EB8">
        <w:rPr>
          <w:caps/>
        </w:rPr>
        <w:lastRenderedPageBreak/>
        <w:t>Introduction</w:t>
      </w:r>
    </w:p>
    <w:p w14:paraId="1E15B480" w14:textId="6EF7D4AB" w:rsidR="005E4E7B" w:rsidRPr="004C2E66" w:rsidRDefault="00FD417E" w:rsidP="002363D4">
      <w:pPr>
        <w:spacing w:line="360" w:lineRule="auto"/>
        <w:jc w:val="both"/>
      </w:pPr>
      <w:r>
        <w:t xml:space="preserve">The spread of airborne infectious diseases </w:t>
      </w:r>
      <w:r w:rsidR="009E70A7" w:rsidRPr="009E70A7">
        <w:rPr>
          <w:lang w:val="en-US"/>
        </w:rPr>
        <w:t>wi</w:t>
      </w:r>
      <w:r w:rsidR="009E70A7">
        <w:rPr>
          <w:lang w:val="en-US"/>
        </w:rPr>
        <w:t xml:space="preserve">th pandemic potential </w:t>
      </w:r>
      <w:r>
        <w:t>in regions immersed in protracted armed conflicts</w:t>
      </w:r>
      <w:r w:rsidR="009A644A">
        <w:t xml:space="preserve">, </w:t>
      </w:r>
      <w:r>
        <w:t>where large portions of their populations have become displaced, is an important challenge</w:t>
      </w:r>
      <w:r w:rsidR="009037EC" w:rsidRPr="009037EC">
        <w:rPr>
          <w:lang w:val="en-US"/>
        </w:rPr>
        <w:t>.</w:t>
      </w:r>
      <w:r w:rsidR="009037EC">
        <w:fldChar w:fldCharType="begin"/>
      </w:r>
      <w:r w:rsidR="009037EC">
        <w:instrText xml:space="preserve"> ADDIN EN.CITE &lt;EndNote&gt;&lt;Cite&gt;&lt;Author&gt;San Lau&lt;/Author&gt;&lt;Year&gt;2020&lt;/Year&gt;&lt;IDText&gt;COVID-19 in humanitarian settings and lessons learned from past epidemics&lt;/IDText&gt;&lt;DisplayText&gt;&lt;style face="superscript"&gt;1&lt;/style&gt;&lt;/DisplayText&gt;&lt;record&gt;&lt;isbn&gt;1546-170X&lt;/isbn&gt;&lt;titles&gt;&lt;title&gt;COVID-19 in humanitarian settings and lessons learned from past epidemics&lt;/title&gt;&lt;secondary-title&gt;Nature Medicine&lt;/secondary-title&gt;&lt;/titles&gt;&lt;pages&gt;647-648&lt;/pages&gt;&lt;number&gt;5&lt;/number&gt;&lt;contributors&gt;&lt;authors&gt;&lt;author&gt;San Lau, Ling&lt;/author&gt;&lt;author&gt;Samari, Goleen&lt;/author&gt;&lt;author&gt;Moresky, Rachel T&lt;/author&gt;&lt;author&gt;Casey, Sara E&lt;/author&gt;&lt;author&gt;Kachur, S Patrick&lt;/author&gt;&lt;author&gt;Roberts, Leslie F&lt;/author&gt;&lt;author&gt;Zard, Monette&lt;/author&gt;&lt;/authors&gt;&lt;/contributors&gt;&lt;added-date format="utc"&gt;1625143926&lt;/added-date&gt;&lt;ref-type name="Journal Article"&gt;17&lt;/ref-type&gt;&lt;dates&gt;&lt;year&gt;2020&lt;/year&gt;&lt;/dates&gt;&lt;rec-number&gt;923&lt;/rec-number&gt;&lt;last-updated-date format="utc"&gt;1625143926&lt;/last-updated-date&gt;&lt;volume&gt;26&lt;/volume&gt;&lt;/record&gt;&lt;/Cite&gt;&lt;/EndNote&gt;</w:instrText>
      </w:r>
      <w:r w:rsidR="009037EC">
        <w:fldChar w:fldCharType="separate"/>
      </w:r>
      <w:r w:rsidR="009037EC" w:rsidRPr="009037EC">
        <w:rPr>
          <w:noProof/>
          <w:vertAlign w:val="superscript"/>
        </w:rPr>
        <w:t>1</w:t>
      </w:r>
      <w:r w:rsidR="009037EC">
        <w:fldChar w:fldCharType="end"/>
      </w:r>
      <w:r>
        <w:t xml:space="preserve"> </w:t>
      </w:r>
      <w:r w:rsidR="002C3E4F" w:rsidRPr="004C2E66">
        <w:t>When the displaced population exceeds o</w:t>
      </w:r>
      <w:r w:rsidR="0082056A" w:rsidRPr="004C2E66">
        <w:t>ffi</w:t>
      </w:r>
      <w:r w:rsidR="002C3E4F" w:rsidRPr="004C2E66">
        <w:t>cial resettlement and</w:t>
      </w:r>
      <w:r w:rsidR="0082056A" w:rsidRPr="004C2E66">
        <w:t xml:space="preserve"> </w:t>
      </w:r>
      <w:r w:rsidR="002C3E4F" w:rsidRPr="004C2E66">
        <w:t>refugee camp capacity, Internally Displaced Persons (IDPs) must live in informal settlements (hereafter named</w:t>
      </w:r>
      <w:r w:rsidR="0082056A" w:rsidRPr="004C2E66">
        <w:t xml:space="preserve"> </w:t>
      </w:r>
      <w:r w:rsidR="00FE653F" w:rsidRPr="004C2E66">
        <w:t>“</w:t>
      </w:r>
      <w:r w:rsidR="002C3E4F" w:rsidRPr="004C2E66">
        <w:t>camps</w:t>
      </w:r>
      <w:r w:rsidR="00FE653F" w:rsidRPr="004C2E66">
        <w:t>”</w:t>
      </w:r>
      <w:r w:rsidR="002C3E4F" w:rsidRPr="004C2E66">
        <w:t>). These regions must contend with the public health challenges resulting from violence</w:t>
      </w:r>
      <w:r w:rsidR="00D666DB" w:rsidRPr="00D666DB">
        <w:rPr>
          <w:lang w:val="en-US"/>
        </w:rPr>
        <w:t>,</w:t>
      </w:r>
      <w:r w:rsidR="004F349F" w:rsidRPr="004C2E66">
        <w:fldChar w:fldCharType="begin">
          <w:fldData xml:space="preserve">PEVuZE5vdGU+PENpdGU+PEF1dGhvcj5BYmJhczwvQXV0aG9yPjxZZWFyPjIwMTg8L1llYXI+PElE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</w:fldData>
        </w:fldChar>
      </w:r>
      <w:r w:rsidR="004F349F" w:rsidRPr="004C2E66">
        <w:instrText xml:space="preserve"> ADDIN EN.CITE </w:instrText>
      </w:r>
      <w:r w:rsidR="004F349F" w:rsidRPr="004C2E66">
        <w:fldChar w:fldCharType="begin">
          <w:fldData xml:space="preserve">PEVuZE5vdGU+PENpdGU+PEF1dGhvcj5BYmJhczwvQXV0aG9yPjxZZWFyPjIwMTg8L1llYXI+PElE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</w:fldData>
        </w:fldChar>
      </w:r>
      <w:r w:rsidR="004F349F" w:rsidRPr="004C2E66">
        <w:instrText xml:space="preserve"> ADDIN EN.CITE.DATA </w:instrText>
      </w:r>
      <w:r w:rsidR="004F349F" w:rsidRPr="004C2E66">
        <w:fldChar w:fldCharType="end"/>
      </w:r>
      <w:r w:rsidR="004F349F" w:rsidRPr="004C2E66">
        <w:fldChar w:fldCharType="separate"/>
      </w:r>
      <w:r w:rsidR="004F349F" w:rsidRPr="004C2E66">
        <w:rPr>
          <w:noProof/>
          <w:vertAlign w:val="superscript"/>
        </w:rPr>
        <w:t>2</w:t>
      </w:r>
      <w:r w:rsidR="004F349F" w:rsidRPr="004C2E66">
        <w:fldChar w:fldCharType="end"/>
      </w:r>
      <w:r w:rsidR="002C3E4F" w:rsidRPr="004C2E66">
        <w:t xml:space="preserve"> the deterioration</w:t>
      </w:r>
      <w:r w:rsidR="00FE653F" w:rsidRPr="004C2E66">
        <w:t xml:space="preserve"> </w:t>
      </w:r>
      <w:r w:rsidR="002C3E4F" w:rsidRPr="004C2E66">
        <w:t>of health-systems</w:t>
      </w:r>
      <w:r w:rsidR="00D666DB" w:rsidRPr="00D666DB">
        <w:rPr>
          <w:lang w:val="en-US"/>
        </w:rPr>
        <w:t>,</w:t>
      </w:r>
      <w:r w:rsidR="00A25136" w:rsidRPr="004C2E66">
        <w:fldChar w:fldCharType="begin"/>
      </w:r>
      <w:r w:rsidR="00A25136" w:rsidRPr="004C2E66">
        <w:instrText xml:space="preserve"> ADDIN EN.CITE &lt;EndNote&gt;&lt;Cite&gt;&lt;Author&gt;Hill&lt;/Author&gt;&lt;Year&gt;2010&lt;/Year&gt;&lt;IDText&gt;Conflict in least-developed countries: challenging the Millennium Development Goals&lt;/IDText&gt;&lt;DisplayText&gt;&lt;style face="superscript"&gt;3&lt;/style&gt;&lt;/DisplayText&gt;&lt;record&gt;&lt;dates&gt;&lt;pub-dates&gt;&lt;date&gt;Aug&lt;/date&gt;&lt;/pub-dates&gt;&lt;year&gt;2010&lt;/year&gt;&lt;/dates&gt;&lt;keywords&gt;&lt;keyword&gt;Afghan Campaign 2001-&lt;/keyword&gt;&lt;keyword&gt;Delivery of Health Care&lt;/keyword&gt;&lt;keyword&gt;Health Status Indicators&lt;/keyword&gt;&lt;keyword&gt;Organizational Objectives&lt;/keyword&gt;&lt;keyword&gt;United Nations&lt;/keyword&gt;&lt;/keywords&gt;&lt;urls&gt;&lt;related-urls&gt;&lt;url&gt;https://www.ncbi.nlm.nih.gov/pubmed/20680115&lt;/url&gt;&lt;/related-urls&gt;&lt;/urls&gt;&lt;isbn&gt;1564-0604&lt;/isbn&gt;&lt;custom2&gt;PMC2908972&lt;/custom2&gt;&lt;titles&gt;&lt;title&gt;Conflict in least-developed countries: challenging the Millennium Development Goals&lt;/title&gt;&lt;secondary-title&gt;Bull World Health Organ&lt;/secondary-title&gt;&lt;/titles&gt;&lt;pages&gt;562&lt;/pages&gt;&lt;number&gt;8&lt;/number&gt;&lt;contributors&gt;&lt;authors&gt;&lt;author&gt;Hill, P. S.&lt;/author&gt;&lt;author&gt;Mansoor, G. F.&lt;/author&gt;&lt;author&gt;Claudio, F.&lt;/author&gt;&lt;/authors&gt;&lt;/contributors&gt;&lt;language&gt;eng&lt;/language&gt;&lt;added-date format="utc"&gt;1616140527&lt;/added-date&gt;&lt;ref-type name="Journal Article"&gt;17&lt;/ref-type&gt;&lt;rec-number&gt;497&lt;/rec-number&gt;&lt;last-updated-date format="utc"&gt;1616140527&lt;/last-updated-date&gt;&lt;accession-num&gt;20680115&lt;/accession-num&gt;&lt;electronic-resource-num&gt;10.2471/BLT.09.071365&lt;/electronic-resource-num&gt;&lt;volume&gt;88&lt;/volume&gt;&lt;/record&gt;&lt;/Cite&gt;&lt;/EndNote&gt;</w:instrText>
      </w:r>
      <w:r w:rsidR="00A25136" w:rsidRPr="004C2E66">
        <w:fldChar w:fldCharType="separate"/>
      </w:r>
      <w:r w:rsidR="00A25136" w:rsidRPr="004C2E66">
        <w:rPr>
          <w:noProof/>
          <w:vertAlign w:val="superscript"/>
        </w:rPr>
        <w:t>3</w:t>
      </w:r>
      <w:r w:rsidR="00A25136" w:rsidRPr="004C2E66">
        <w:fldChar w:fldCharType="end"/>
      </w:r>
      <w:r w:rsidR="002C3E4F" w:rsidRPr="004C2E66">
        <w:t xml:space="preserve"> especially of critical care</w:t>
      </w:r>
      <w:r w:rsidR="00D666DB" w:rsidRPr="00D666DB">
        <w:rPr>
          <w:lang w:val="en-US"/>
        </w:rPr>
        <w:t>,</w:t>
      </w:r>
      <w:r w:rsidR="004C4F16" w:rsidRPr="004C2E66">
        <w:fldChar w:fldCharType="begin">
          <w:fldData xml:space="preserve">PEVuZE5vdGU+PENpdGU+PEF1dGhvcj5TYWhsb3VsPC9BdXRob3I+PFllYXI+MjAxNjwvWWVhcj48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</w:fldData>
        </w:fldChar>
      </w:r>
      <w:r w:rsidR="004C4F16" w:rsidRPr="004C2E66">
        <w:instrText xml:space="preserve"> ADDIN EN.CITE </w:instrText>
      </w:r>
      <w:r w:rsidR="004C4F16" w:rsidRPr="004C2E66">
        <w:fldChar w:fldCharType="begin">
          <w:fldData xml:space="preserve">PEVuZE5vdGU+PENpdGU+PEF1dGhvcj5TYWhsb3VsPC9BdXRob3I+PFllYXI+MjAxNjwvWWVhcj48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</w:fldData>
        </w:fldChar>
      </w:r>
      <w:r w:rsidR="004C4F16" w:rsidRPr="004C2E66">
        <w:instrText xml:space="preserve"> ADDIN EN.CITE.DATA </w:instrText>
      </w:r>
      <w:r w:rsidR="004C4F16" w:rsidRPr="004C2E66">
        <w:fldChar w:fldCharType="end"/>
      </w:r>
      <w:r w:rsidR="004C4F16" w:rsidRPr="004C2E66">
        <w:fldChar w:fldCharType="separate"/>
      </w:r>
      <w:r w:rsidR="004C4F16" w:rsidRPr="004C2E66">
        <w:rPr>
          <w:noProof/>
          <w:vertAlign w:val="superscript"/>
        </w:rPr>
        <w:t>4</w:t>
      </w:r>
      <w:r w:rsidR="004C4F16" w:rsidRPr="004C2E66">
        <w:fldChar w:fldCharType="end"/>
      </w:r>
      <w:r w:rsidR="002C3E4F" w:rsidRPr="004C2E66">
        <w:t xml:space="preserve"> and the breakdown of essential public infrastructure</w:t>
      </w:r>
      <w:r w:rsidR="00FE653F" w:rsidRPr="004C2E66">
        <w:t xml:space="preserve"> </w:t>
      </w:r>
      <w:r w:rsidR="002C3E4F" w:rsidRPr="004C2E66">
        <w:t>such as water and sanitation systems</w:t>
      </w:r>
      <w:r w:rsidR="00D666DB" w:rsidRPr="00D666DB">
        <w:rPr>
          <w:lang w:val="en-US"/>
        </w:rPr>
        <w:t>.</w:t>
      </w:r>
      <w:r w:rsidR="00C17364" w:rsidRPr="004C2E66">
        <w:fldChar w:fldCharType="begin"/>
      </w:r>
      <w:r w:rsidR="00C17364" w:rsidRPr="004C2E66">
        <w:instrText xml:space="preserve"> ADDIN EN.CITE &lt;EndNote&gt;&lt;Cite&gt;&lt;Author&gt;Sikder&lt;/Author&gt;&lt;Year&gt;2018&lt;/Year&gt;&lt;IDText&gt;Water, sanitation, and hygiene access in southern Syria: analysis of survey data and recommendations for response&lt;/IDText&gt;&lt;DisplayText&gt;&lt;style face="superscript"&gt;5&lt;/style&gt;&lt;/DisplayText&gt;&lt;record&gt;&lt;keywords&gt;&lt;keyword&gt;Emergency response&lt;/keyword&gt;&lt;keyword&gt;Hygiene&lt;/keyword&gt;&lt;keyword&gt;Sanitation&lt;/keyword&gt;&lt;keyword&gt;Syria&lt;/keyword&gt;&lt;keyword&gt;Water safety plan&lt;/keyword&gt;&lt;keyword&gt;Water supply&lt;/keyword&gt;&lt;/keywords&gt;&lt;urls&gt;&lt;related-urls&gt;&lt;url&gt;https://www.ncbi.nlm.nih.gov/pubmed/29713372&lt;/url&gt;&lt;/related-urls&gt;&lt;/urls&gt;&lt;isbn&gt;1752-1505&lt;/isbn&gt;&lt;custom2&gt;PMC5911958&lt;/custom2&gt;&lt;titles&gt;&lt;title&gt;Water, sanitation, and hygiene access in southern Syria: analysis of survey data and recommendations for response&lt;/title&gt;&lt;secondary-title&gt;Confl Health&lt;/secondary-title&gt;&lt;/titles&gt;&lt;pages&gt;17&lt;/pages&gt;&lt;contributors&gt;&lt;authors&gt;&lt;author&gt;Sikder, M.&lt;/author&gt;&lt;author&gt;Daraz, U.&lt;/author&gt;&lt;author&gt;Lantagne, D.&lt;/author&gt;&lt;author&gt;Saltori, R.&lt;/author&gt;&lt;/authors&gt;&lt;/contributors&gt;&lt;edition&gt;2018/04/23&lt;/edition&gt;&lt;language&gt;eng&lt;/language&gt;&lt;added-date format="utc"&gt;1616140645&lt;/added-date&gt;&lt;ref-type name="Journal Article"&gt;17&lt;/ref-type&gt;&lt;dates&gt;&lt;year&gt;2018&lt;/year&gt;&lt;/dates&gt;&lt;rec-number&gt;499&lt;/rec-number&gt;&lt;last-updated-date format="utc"&gt;1616140645&lt;/last-updated-date&gt;&lt;accession-num&gt;29713372&lt;/accession-num&gt;&lt;electronic-resource-num&gt;10.1186/s13031-018-0151-3&lt;/electronic-resource-num&gt;&lt;volume&gt;12&lt;/volume&gt;&lt;/record&gt;&lt;/Cite&gt;&lt;/EndNote&gt;</w:instrText>
      </w:r>
      <w:r w:rsidR="00C17364" w:rsidRPr="004C2E66">
        <w:fldChar w:fldCharType="separate"/>
      </w:r>
      <w:r w:rsidR="00C17364" w:rsidRPr="004C2E66">
        <w:rPr>
          <w:noProof/>
          <w:vertAlign w:val="superscript"/>
        </w:rPr>
        <w:t>5</w:t>
      </w:r>
      <w:r w:rsidR="00C17364" w:rsidRPr="004C2E66">
        <w:fldChar w:fldCharType="end"/>
      </w:r>
      <w:r w:rsidR="002C3E4F" w:rsidRPr="004C2E66">
        <w:t xml:space="preserve"> Urgent action is needed to contain the </w:t>
      </w:r>
      <w:r w:rsidR="009A644A">
        <w:t>spread of disease</w:t>
      </w:r>
      <w:r w:rsidR="002C3E4F" w:rsidRPr="004C2E66">
        <w:t xml:space="preserve"> in these settings, a task</w:t>
      </w:r>
      <w:r w:rsidR="00FE653F" w:rsidRPr="004C2E66">
        <w:t xml:space="preserve"> </w:t>
      </w:r>
      <w:r w:rsidR="002C3E4F" w:rsidRPr="004C2E66">
        <w:t>which necessarily involves the engagement of the communities living in them</w:t>
      </w:r>
      <w:r w:rsidR="00D666DB" w:rsidRPr="00D666DB">
        <w:rPr>
          <w:lang w:val="en-US"/>
        </w:rPr>
        <w:t>.</w:t>
      </w:r>
      <w:r w:rsidR="00426CAF" w:rsidRPr="004C2E66">
        <w:fldChar w:fldCharType="begin"/>
      </w:r>
      <w:r w:rsidR="00426CAF" w:rsidRPr="004C2E66">
        <w:instrText xml:space="preserve"> ADDIN EN.CITE &lt;EndNote&gt;&lt;Cite&gt;&lt;Author&gt;Wilkinson&lt;/Author&gt;&lt;Year&gt;2020&lt;/Year&gt;&lt;IDText&gt;Local response in health emergencies: key considerations for addressing the COVID-19 pandemic in informal urban settlements&lt;/IDText&gt;&lt;DisplayText&gt;&lt;style face="superscript"&gt;6&lt;/style&gt;&lt;/DisplayText&gt;&lt;record&gt;&lt;isbn&gt;0956-2478&lt;/isbn&gt;&lt;titles&gt;&lt;title&gt;Local response in health emergencies: key considerations for addressing the COVID-19 pandemic in informal urban settlements&lt;/title&gt;&lt;secondary-title&gt;Environment and urbanization&lt;/secondary-title&gt;&lt;/titles&gt;&lt;pages&gt;503-522&lt;/pages&gt;&lt;number&gt;2&lt;/number&gt;&lt;contributors&gt;&lt;authors&gt;&lt;author&gt;Wilkinson, Annie&lt;/author&gt;&lt;/authors&gt;&lt;/contributors&gt;&lt;added-date format="utc"&gt;1616140715&lt;/added-date&gt;&lt;ref-type name="Journal Article"&gt;17&lt;/ref-type&gt;&lt;dates&gt;&lt;year&gt;2020&lt;/year&gt;&lt;/dates&gt;&lt;rec-number&gt;500&lt;/rec-number&gt;&lt;last-updated-date format="utc"&gt;1616140715&lt;/last-updated-date&gt;&lt;volume&gt;32&lt;/volume&gt;&lt;/record&gt;&lt;/Cite&gt;&lt;/EndNote&gt;</w:instrText>
      </w:r>
      <w:r w:rsidR="00426CAF" w:rsidRPr="004C2E66">
        <w:fldChar w:fldCharType="separate"/>
      </w:r>
      <w:r w:rsidR="00426CAF" w:rsidRPr="004C2E66">
        <w:rPr>
          <w:noProof/>
          <w:vertAlign w:val="superscript"/>
        </w:rPr>
        <w:t>6</w:t>
      </w:r>
      <w:r w:rsidR="00426CAF" w:rsidRPr="004C2E66">
        <w:fldChar w:fldCharType="end"/>
      </w:r>
    </w:p>
    <w:p w14:paraId="1AF13F54" w14:textId="55C908AC" w:rsidR="00716C05" w:rsidRPr="004C2E66" w:rsidRDefault="00E810E0" w:rsidP="00E810E0">
      <w:pPr>
        <w:pStyle w:val="Newparagraph"/>
        <w:spacing w:line="360" w:lineRule="auto"/>
        <w:jc w:val="both"/>
      </w:pPr>
      <w:r w:rsidRPr="004C2E66">
        <w:t xml:space="preserve">This study focuses on the </w:t>
      </w:r>
      <w:r w:rsidR="009A644A">
        <w:t xml:space="preserve">spread of COVID-19 in the </w:t>
      </w:r>
      <w:r w:rsidRPr="004C2E66">
        <w:t>Northwest region of Syria (NWS): a relatively small geographical area with 4.2 million people, of which 1.15 million (27.4%) are IDPs living in camps</w:t>
      </w:r>
      <w:r w:rsidR="00D666DB" w:rsidRPr="00D666DB">
        <w:rPr>
          <w:lang w:val="en-US"/>
        </w:rPr>
        <w:t>,</w:t>
      </w:r>
      <w:r w:rsidR="00751D73" w:rsidRPr="004C2E66">
        <w:fldChar w:fldCharType="begin"/>
      </w:r>
      <w:r w:rsidR="00751D73" w:rsidRPr="004C2E66">
        <w:instrText xml:space="preserve"> ADDIN EN.CITE &lt;EndNote&gt;&lt;Cite&gt;&lt;Author&gt;Health Information Central Unit and Health Directorates&lt;/Author&gt;&lt;IDText&gt;Capacity of health sector in North of Syria, mar  2020 &lt;/IDText&gt;&lt;DisplayText&gt;&lt;style face="superscript"&gt;7&lt;/style&gt;&lt;/DisplayText&gt;&lt;record&gt;&lt;titles&gt;&lt;title&gt;Capacity of health sector in North of Syria, mar  2020 &lt;/title&gt;&lt;/titles&gt;&lt;number&gt;2020-08-18&lt;/number&gt;&lt;contributors&gt;&lt;authors&gt;&lt;author&gt;Health Information Central Unit and Health Directorates,&lt;/author&gt;&lt;/authors&gt;&lt;/contributors&gt;&lt;added-date format="utc"&gt;1616141080&lt;/added-date&gt;&lt;ref-type name="Web Page"&gt;12&lt;/ref-type&gt;&lt;rec-number&gt;501&lt;/rec-number&gt;&lt;last-updated-date format="utc"&gt;1616141121&lt;/last-updated-date&gt;&lt;/record&gt;&lt;/Cite&gt;&lt;/EndNote&gt;</w:instrText>
      </w:r>
      <w:r w:rsidR="00751D73" w:rsidRPr="004C2E66">
        <w:fldChar w:fldCharType="separate"/>
      </w:r>
      <w:r w:rsidR="00751D73" w:rsidRPr="004C2E66">
        <w:rPr>
          <w:noProof/>
          <w:vertAlign w:val="superscript"/>
        </w:rPr>
        <w:t>7</w:t>
      </w:r>
      <w:r w:rsidR="00751D73" w:rsidRPr="004C2E66">
        <w:fldChar w:fldCharType="end"/>
      </w:r>
      <w:r w:rsidRPr="004C2E66">
        <w:t xml:space="preserve"> and where the number of cases increased twenty-fold between September 8th and October 20th, 2020</w:t>
      </w:r>
      <w:r w:rsidR="00D666DB" w:rsidRPr="00D666DB">
        <w:rPr>
          <w:lang w:val="en-US"/>
        </w:rPr>
        <w:t>.</w:t>
      </w:r>
      <w:r w:rsidR="00B72626" w:rsidRPr="004C2E66">
        <w:fldChar w:fldCharType="begin"/>
      </w:r>
      <w:r w:rsidR="00B72626" w:rsidRPr="004C2E66">
        <w:instrText xml:space="preserve"> ADDIN EN.CITE &lt;EndNote&gt;&lt;Cite&gt;&lt;Author&gt;United Nations Office for the Coordination of Humanitarian Affairs&lt;/Author&gt;&lt;IDText&gt;Recent developments  in Northwest Syria. Situation Report No. 21 - as of 20 october 2020&lt;/IDText&gt;&lt;DisplayText&gt;&lt;style face="superscript"&gt;8&lt;/style&gt;&lt;/DisplayText&gt;&lt;record&gt;&lt;urls&gt;&lt;related-urls&gt;&lt;url&gt;https://www.humanitarianresponse.info/en/operations/stima/document/situation-report-21-recentdevelopments-northwest-syria-20-october-2020s&lt;/url&gt;&lt;/related-urls&gt;&lt;/urls&gt;&lt;titles&gt;&lt;title&gt;Recent developments  in Northwest Syria. Situation Report No. 21 - as of 20 october 2020&lt;/title&gt;&lt;/titles&gt;&lt;number&gt;2020-11-13&lt;/number&gt;&lt;contributors&gt;&lt;authors&gt;&lt;author&gt;United Nations Office for the Coordination of Humanitarian Affairs,&lt;/author&gt;&lt;/authors&gt;&lt;/contributors&gt;&lt;added-date format="utc"&gt;1616141247&lt;/added-date&gt;&lt;ref-type name="Web Page"&gt;12&lt;/ref-type&gt;&lt;rec-number&gt;502&lt;/rec-number&gt;&lt;last-updated-date format="utc"&gt;1616141367&lt;/last-updated-date&gt;&lt;/record&gt;&lt;/Cite&gt;&lt;/EndNote&gt;</w:instrText>
      </w:r>
      <w:r w:rsidR="00B72626" w:rsidRPr="004C2E66">
        <w:fldChar w:fldCharType="separate"/>
      </w:r>
      <w:r w:rsidR="00B72626" w:rsidRPr="004C2E66">
        <w:rPr>
          <w:noProof/>
          <w:vertAlign w:val="superscript"/>
        </w:rPr>
        <w:t>8</w:t>
      </w:r>
      <w:r w:rsidR="00B72626" w:rsidRPr="004C2E66">
        <w:fldChar w:fldCharType="end"/>
      </w:r>
      <w:r w:rsidRPr="004C2E66">
        <w:t xml:space="preserve"> The health status of households in camps in NWS is poor; 24% have a member with a chronic disease, of whom 41% have no access to medicines</w:t>
      </w:r>
      <w:r w:rsidR="00D666DB" w:rsidRPr="00D666DB">
        <w:rPr>
          <w:lang w:val="en-US"/>
        </w:rPr>
        <w:t>.</w:t>
      </w:r>
      <w:r w:rsidR="00CC7B70" w:rsidRPr="004C2E66">
        <w:fldChar w:fldCharType="begin"/>
      </w:r>
      <w:r w:rsidR="00CC7B70" w:rsidRPr="004C2E66">
        <w:instrText xml:space="preserve"> ADDIN EN.CITE &lt;EndNote&gt;&lt;Cite&gt;&lt;Author&gt;REACH initiative&lt;/Author&gt;&lt;IDText&gt;Syria: Camps &amp;amp; sites needs assessment - Northwest Syria sub-district profiles &amp;amp; comparative  dashboard, January - February 2020 &lt;/IDText&gt;&lt;DisplayText&gt;&lt;style face="superscript"&gt;9&lt;/style&gt;&lt;/DisplayText&gt;&lt;record&gt;&lt;urls&gt;&lt;related-urls&gt;&lt;url&gt;https://reliefweb.int/report/syrian-arab-republic/syriacamps- sites-needs-assessment-northwest-syria-sub-district-profiles.&lt;/url&gt;&lt;/related-urls&gt;&lt;/urls&gt;&lt;titles&gt;&lt;title&gt;Syria: Camps &amp;amp; sites needs assessment - Northwest Syria sub-district profiles &amp;amp; comparative  dashboard, January - February 2020 &lt;/title&gt;&lt;/titles&gt;&lt;contributors&gt;&lt;authors&gt;&lt;author&gt;REACH initiative,&lt;/author&gt;&lt;/authors&gt;&lt;/contributors&gt;&lt;added-date format="utc"&gt;1616141476&lt;/added-date&gt;&lt;ref-type name="Web Page"&gt;12&lt;/ref-type&gt;&lt;rec-number&gt;503&lt;/rec-number&gt;&lt;last-updated-date format="utc"&gt;1616141509&lt;/last-updated-date&gt;&lt;/record&gt;&lt;/Cite&gt;&lt;/EndNote&gt;</w:instrText>
      </w:r>
      <w:r w:rsidR="00CC7B70" w:rsidRPr="004C2E66">
        <w:fldChar w:fldCharType="separate"/>
      </w:r>
      <w:r w:rsidR="00CC7B70" w:rsidRPr="004C2E66">
        <w:rPr>
          <w:noProof/>
          <w:vertAlign w:val="superscript"/>
        </w:rPr>
        <w:t>9</w:t>
      </w:r>
      <w:r w:rsidR="00CC7B70" w:rsidRPr="004C2E66">
        <w:fldChar w:fldCharType="end"/>
      </w:r>
      <w:r w:rsidRPr="004C2E66">
        <w:t xml:space="preserve"> As in other conflict regions, the political instability in NWS hinders coordinated public health actions, and the ongoing movements of IDPs create ample opportunity for infectious disease transmission, while making contact tracing interventions infeasible.</w:t>
      </w:r>
    </w:p>
    <w:p w14:paraId="502089AE" w14:textId="26A0620A" w:rsidR="00FF2CE2" w:rsidRPr="004C2E66" w:rsidRDefault="00FF2CE2" w:rsidP="00FF2CE2">
      <w:pPr>
        <w:pStyle w:val="Newparagraph"/>
        <w:spacing w:line="360" w:lineRule="auto"/>
        <w:jc w:val="both"/>
      </w:pPr>
      <w:r w:rsidRPr="004C2E66">
        <w:t xml:space="preserve">To investigate feasible COVID-19 prevention interventions in the camps, we considered a Susceptible-Exposed-Infectious-Recovered model similar to the one presented </w:t>
      </w:r>
      <w:r w:rsidR="009223BB" w:rsidRPr="009223BB">
        <w:rPr>
          <w:lang w:val="en-US"/>
        </w:rPr>
        <w:t>by</w:t>
      </w:r>
      <w:r w:rsidR="00F2053B" w:rsidRPr="00F2053B">
        <w:rPr>
          <w:lang w:val="en-US"/>
        </w:rPr>
        <w:t xml:space="preserve"> </w:t>
      </w:r>
      <w:r w:rsidR="00F2053B">
        <w:rPr>
          <w:lang w:val="en-US"/>
        </w:rPr>
        <w:t xml:space="preserve">Gatto </w:t>
      </w:r>
      <w:r w:rsidR="009223BB">
        <w:rPr>
          <w:i/>
          <w:iCs/>
          <w:lang w:val="en-US"/>
        </w:rPr>
        <w:t>et al.</w:t>
      </w:r>
      <w:r w:rsidR="00F2053B">
        <w:rPr>
          <w:lang w:val="en-US"/>
        </w:rPr>
        <w:t>,</w:t>
      </w:r>
      <w:r w:rsidR="003B0813" w:rsidRPr="004C2E66">
        <w:fldChar w:fldCharType="begin"/>
      </w:r>
      <w:r w:rsidR="003B0813" w:rsidRPr="004C2E66">
        <w:instrText xml:space="preserve"> ADDIN EN.CITE &lt;EndNote&gt;&lt;Cite&gt;&lt;Author&gt;Gatto&lt;/Author&gt;&lt;Year&gt;2020&lt;/Year&gt;&lt;IDText&gt;Spread and dynamics of the COVID-19 epidemic in Italy: Effects of emergency containment measures&lt;/IDText&gt;&lt;DisplayText&gt;&lt;style face="superscript"&gt;10&lt;/style&gt;&lt;/DisplayText&gt;&lt;record&gt;&lt;dates&gt;&lt;pub-dates&gt;&lt;date&gt;05&lt;/date&gt;&lt;/pub-dates&gt;&lt;year&gt;2020&lt;/year&gt;&lt;/dates&gt;&lt;keywords&gt;&lt;keyword&gt;Basic Reproduction Number&lt;/keyword&gt;&lt;keyword&gt;Betacoronavirus&lt;/keyword&gt;&lt;keyword&gt;COVID-19&lt;/keyword&gt;&lt;keyword&gt;Communicable Disease Control&lt;/keyword&gt;&lt;keyword&gt;Coronavirus Infections&lt;/keyword&gt;&lt;keyword&gt;Hospitalization&lt;/keyword&gt;&lt;keyword&gt;Humans&lt;/keyword&gt;&lt;keyword&gt;Italy&lt;/keyword&gt;&lt;keyword&gt;Models, Theoretical&lt;/keyword&gt;&lt;keyword&gt;Pandemics&lt;/keyword&gt;&lt;keyword&gt;Pneumonia, Viral&lt;/keyword&gt;&lt;keyword&gt;SARS-CoV-2&lt;/keyword&gt;&lt;keyword&gt;SARS-CoV-2&lt;/keyword&gt;&lt;keyword&gt;SEIR models&lt;/keyword&gt;&lt;keyword&gt;disease outbreak scenarios&lt;/keyword&gt;&lt;keyword&gt;social contact restrictions&lt;/keyword&gt;&lt;keyword&gt;spatially explicit epidemiology&lt;/keyword&gt;&lt;/keywords&gt;&lt;urls&gt;&lt;related-urls&gt;&lt;url&gt;https://www.ncbi.nlm.nih.gov/pubmed/32327608&lt;/url&gt;&lt;/related-urls&gt;&lt;/urls&gt;&lt;isbn&gt;1091-6490&lt;/isbn&gt;&lt;custom2&gt;PMC7229754&lt;/custom2&gt;&lt;titles&gt;&lt;title&gt;Spread and dynamics of the COVID-19 epidemic in Italy: Effects of emergency containment measures&lt;/title&gt;&lt;secondary-title&gt;Proc Natl Acad Sci U S A&lt;/secondary-title&gt;&lt;/titles&gt;&lt;pages&gt;10484-10491&lt;/pages&gt;&lt;number&gt;19&lt;/number&gt;&lt;contributors&gt;&lt;authors&gt;&lt;author&gt;Gatto, M.&lt;/author&gt;&lt;author&gt;Bertuzzo, E.&lt;/author&gt;&lt;author&gt;Mari, L.&lt;/author&gt;&lt;author&gt;Miccoli, S.&lt;/author&gt;&lt;author&gt;Carraro, L.&lt;/author&gt;&lt;author&gt;Casagrandi, R.&lt;/author&gt;&lt;author&gt;Rinaldo, A.&lt;/author&gt;&lt;/authors&gt;&lt;/contributors&gt;&lt;edition&gt;2020/04/23&lt;/edition&gt;&lt;language&gt;eng&lt;/language&gt;&lt;added-date format="utc"&gt;1616139685&lt;/added-date&gt;&lt;ref-type name="Journal Article"&gt;17&lt;/ref-type&gt;&lt;rec-number&gt;494&lt;/rec-number&gt;&lt;last-updated-date format="utc"&gt;1616139685&lt;/last-updated-date&gt;&lt;accession-num&gt;32327608&lt;/accession-num&gt;&lt;electronic-resource-num&gt;10.1073/pnas.2004978117&lt;/electronic-resource-num&gt;&lt;volume&gt;117&lt;/volume&gt;&lt;/record&gt;&lt;/Cite&gt;&lt;/EndNote&gt;</w:instrText>
      </w:r>
      <w:r w:rsidR="003B0813" w:rsidRPr="004C2E66">
        <w:fldChar w:fldCharType="separate"/>
      </w:r>
      <w:r w:rsidR="003B0813" w:rsidRPr="004C2E66">
        <w:rPr>
          <w:noProof/>
          <w:vertAlign w:val="superscript"/>
        </w:rPr>
        <w:t>10</w:t>
      </w:r>
      <w:r w:rsidR="003B0813" w:rsidRPr="004C2E66">
        <w:fldChar w:fldCharType="end"/>
      </w:r>
      <w:r w:rsidRPr="004C2E66">
        <w:t xml:space="preserve"> in which the camps' populations are divided into classes reflecting their estimated age-structures and comorbidity prevalence. We use this model to propose various interventions aimed at reducing the number of contacts within and between population classes in general, and with symptomatic individuals in particular. We paid special attention to how the living conditions in informal camps inform the assumptions underlying our proposed interventions, a question often neglected</w:t>
      </w:r>
      <w:r w:rsidR="00F2053B" w:rsidRPr="00F2053B">
        <w:rPr>
          <w:lang w:val="en-US"/>
        </w:rPr>
        <w:t>.</w:t>
      </w:r>
      <w:r w:rsidR="00321FBB" w:rsidRPr="004C2E66">
        <w:fldChar w:fldCharType="begin"/>
      </w:r>
      <w:r w:rsidR="00321FBB" w:rsidRPr="004C2E66">
        <w:instrText xml:space="preserve"> ADDIN EN.CITE &lt;EndNote&gt;&lt;Cite&gt;&lt;Author&gt;Rhodes&lt;/Author&gt;&lt;Year&gt;2020&lt;/Year&gt;&lt;IDText&gt;Modelling the pandemic: attuning models to their contexts&lt;/IDText&gt;&lt;DisplayText&gt;&lt;style face="superscript"&gt;11&lt;/style&gt;&lt;/DisplayText&gt;&lt;record&gt;&lt;dates&gt;&lt;pub-dates&gt;&lt;date&gt;06&lt;/date&gt;&lt;/pub-dates&gt;&lt;year&gt;2020&lt;/year&gt;&lt;/dates&gt;&lt;keywords&gt;&lt;keyword&gt;COVID-19&lt;/keyword&gt;&lt;keyword&gt;Communicable Disease Control&lt;/keyword&gt;&lt;keyword&gt;Coronavirus Infections&lt;/keyword&gt;&lt;keyword&gt;Health Policy&lt;/keyword&gt;&lt;keyword&gt;Hemorrhagic Fever, Ebola&lt;/keyword&gt;&lt;keyword&gt;Humans&lt;/keyword&gt;&lt;keyword&gt;Immunity, Herd&lt;/keyword&gt;&lt;keyword&gt;Influenza A Virus, H1N1 Subtype&lt;/keyword&gt;&lt;keyword&gt;Influenza A Virus, H5N1 Subtype&lt;/keyword&gt;&lt;keyword&gt;Influenza, Human&lt;/keyword&gt;&lt;keyword&gt;Models, Biological&lt;/keyword&gt;&lt;keyword&gt;Pandemics&lt;/keyword&gt;&lt;keyword&gt;Pneumonia, Viral&lt;/keyword&gt;&lt;keyword&gt;Uncertainty&lt;/keyword&gt;&lt;keyword&gt;Virus Diseases&lt;/keyword&gt;&lt;keyword&gt;public health&lt;/keyword&gt;&lt;/keywords&gt;&lt;urls&gt;&lt;related-urls&gt;&lt;url&gt;https://www.ncbi.nlm.nih.gov/pubmed/32565430&lt;/url&gt;&lt;/related-urls&gt;&lt;/urls&gt;&lt;isbn&gt;2059-7908&lt;/isbn&gt;&lt;custom2&gt;PMC7307539&lt;/custom2&gt;&lt;titles&gt;&lt;title&gt;Modelling the pandemic: attuning models to their contexts&lt;/title&gt;&lt;secondary-title&gt;BMJ Glob Health&lt;/secondary-title&gt;&lt;/titles&gt;&lt;number&gt;6&lt;/number&gt;&lt;contributors&gt;&lt;authors&gt;&lt;author&gt;Rhodes, T.&lt;/author&gt;&lt;author&gt;Lancaster, K.&lt;/author&gt;&lt;author&gt;Lees, S.&lt;/author&gt;&lt;author&gt;Parker, M.&lt;/author&gt;&lt;/authors&gt;&lt;/contributors&gt;&lt;language&gt;eng&lt;/language&gt;&lt;added-date format="utc"&gt;1616141651&lt;/added-date&gt;&lt;ref-type name="Journal Article"&gt;17&lt;/ref-type&gt;&lt;rec-number&gt;504&lt;/rec-number&gt;&lt;last-updated-date format="utc"&gt;1616141651&lt;/last-updated-date&gt;&lt;accession-num&gt;32565430&lt;/accession-num&gt;&lt;electronic-resource-num&gt;10.1136/bmjgh-2020-002914&lt;/electronic-resource-num&gt;&lt;volume&gt;5&lt;/volume&gt;&lt;/record&gt;&lt;/Cite&gt;&lt;/EndNote&gt;</w:instrText>
      </w:r>
      <w:r w:rsidR="00321FBB" w:rsidRPr="004C2E66">
        <w:fldChar w:fldCharType="separate"/>
      </w:r>
      <w:r w:rsidR="00321FBB" w:rsidRPr="004C2E66">
        <w:rPr>
          <w:noProof/>
          <w:vertAlign w:val="superscript"/>
        </w:rPr>
        <w:t>11</w:t>
      </w:r>
      <w:r w:rsidR="00321FBB" w:rsidRPr="004C2E66">
        <w:fldChar w:fldCharType="end"/>
      </w:r>
      <w:r w:rsidRPr="004C2E66">
        <w:t xml:space="preserve"> We modelled interventions previously proposed for African cities</w:t>
      </w:r>
      <w:r w:rsidR="00F2053B" w:rsidRPr="00F2053B">
        <w:rPr>
          <w:lang w:val="en-US"/>
        </w:rPr>
        <w:t>,</w:t>
      </w:r>
      <w:r w:rsidR="00327F56" w:rsidRPr="004C2E66">
        <w:fldChar w:fldCharType="begin">
          <w:fldData xml:space="preserve">PEVuZE5vdGU+PENpdGU+PEF1dGhvcj52YW4gWmFuZHZvb3J0PC9BdXRob3I+PFllYXI+MjAyMDwv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</w:fldData>
        </w:fldChar>
      </w:r>
      <w:r w:rsidR="00327F56" w:rsidRPr="004C2E66">
        <w:instrText xml:space="preserve"> ADDIN EN.CITE </w:instrText>
      </w:r>
      <w:r w:rsidR="00327F56" w:rsidRPr="004C2E66">
        <w:fldChar w:fldCharType="begin">
          <w:fldData xml:space="preserve">PEVuZE5vdGU+PENpdGU+PEF1dGhvcj52YW4gWmFuZHZvb3J0PC9BdXRob3I+PFllYXI+MjAyMDwv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</w:fldData>
        </w:fldChar>
      </w:r>
      <w:r w:rsidR="00327F56" w:rsidRPr="004C2E66">
        <w:instrText xml:space="preserve"> ADDIN EN.CITE.DATA </w:instrText>
      </w:r>
      <w:r w:rsidR="00327F56" w:rsidRPr="004C2E66">
        <w:fldChar w:fldCharType="end"/>
      </w:r>
      <w:r w:rsidR="00327F56" w:rsidRPr="004C2E66">
        <w:fldChar w:fldCharType="separate"/>
      </w:r>
      <w:r w:rsidR="00327F56" w:rsidRPr="004C2E66">
        <w:rPr>
          <w:noProof/>
          <w:vertAlign w:val="superscript"/>
        </w:rPr>
        <w:t>12</w:t>
      </w:r>
      <w:r w:rsidR="00327F56" w:rsidRPr="004C2E66">
        <w:fldChar w:fldCharType="end"/>
      </w:r>
      <w:r w:rsidRPr="004C2E66">
        <w:t xml:space="preserve"> such as self-distancing, isolation of symptomatic individuals and the creation of a 'safety zone' in which more vulnerable members of the population are protected from exposure to the virus.</w:t>
      </w:r>
    </w:p>
    <w:p w14:paraId="455353D7" w14:textId="54A82849" w:rsidR="006E611B" w:rsidRPr="004C2E66" w:rsidRDefault="005F6E84" w:rsidP="00EB73BF">
      <w:pPr>
        <w:pStyle w:val="Newparagraph"/>
        <w:spacing w:line="360" w:lineRule="auto"/>
        <w:jc w:val="both"/>
      </w:pPr>
      <w:r w:rsidRPr="004C2E66">
        <w:t>Building upon the approach used to model the impact of these interventions in African cities, our model includes a parameterization of the contacts each individual has per day</w:t>
      </w:r>
      <w:r w:rsidR="00F2053B" w:rsidRPr="00F2053B">
        <w:rPr>
          <w:lang w:val="en-US"/>
        </w:rPr>
        <w:t>.</w:t>
      </w:r>
      <w:r w:rsidR="006E611B" w:rsidRPr="004C2E66">
        <w:fldChar w:fldCharType="begin">
          <w:fldData xml:space="preserve">PEVuZE5vdGU+PENpdGU+PEF1dGhvcj52YW4gWmFuZHZvb3J0PC9BdXRob3I+PFllYXI+MjAyMDwv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</w:fldData>
        </w:fldChar>
      </w:r>
      <w:r w:rsidR="006E611B" w:rsidRPr="004C2E66">
        <w:instrText xml:space="preserve"> ADDIN EN.CITE </w:instrText>
      </w:r>
      <w:r w:rsidR="006E611B" w:rsidRPr="004C2E66">
        <w:fldChar w:fldCharType="begin">
          <w:fldData xml:space="preserve">PEVuZE5vdGU+PENpdGU+PEF1dGhvcj52YW4gWmFuZHZvb3J0PC9BdXRob3I+PFllYXI+MjAyMDwv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</w:fldData>
        </w:fldChar>
      </w:r>
      <w:r w:rsidR="006E611B" w:rsidRPr="004C2E66">
        <w:instrText xml:space="preserve"> ADDIN EN.CITE.DATA </w:instrText>
      </w:r>
      <w:r w:rsidR="006E611B" w:rsidRPr="004C2E66">
        <w:fldChar w:fldCharType="end"/>
      </w:r>
      <w:r w:rsidR="006E611B" w:rsidRPr="004C2E66">
        <w:fldChar w:fldCharType="separate"/>
      </w:r>
      <w:r w:rsidR="006E611B" w:rsidRPr="004C2E66">
        <w:rPr>
          <w:noProof/>
          <w:vertAlign w:val="superscript"/>
        </w:rPr>
        <w:t>12</w:t>
      </w:r>
      <w:r w:rsidR="006E611B" w:rsidRPr="004C2E66">
        <w:fldChar w:fldCharType="end"/>
      </w:r>
      <w:r w:rsidRPr="004C2E66">
        <w:t xml:space="preserve"> We further elaborate upon this approach by making a more explicit representation of contacts and other parameters in the model. We consider the micro-dynamics of contacts, the time that </w:t>
      </w:r>
      <w:r w:rsidRPr="004C2E66">
        <w:lastRenderedPageBreak/>
        <w:t>individuals take to recognize their symptoms before self-isolating, the effect of having carers to attend to isolated individuals, and the existence of a buffer zone in which exposed</w:t>
      </w:r>
      <w:r w:rsidR="00651093" w:rsidRPr="004C2E66">
        <w:t xml:space="preserve"> </w:t>
      </w:r>
      <w:r w:rsidRPr="004C2E66">
        <w:t>and protected population classes can interact under certain rules. We examine a potential worst-case scenario</w:t>
      </w:r>
      <w:r w:rsidR="00651093" w:rsidRPr="004C2E66">
        <w:t xml:space="preserve"> </w:t>
      </w:r>
      <w:r w:rsidRPr="004C2E66">
        <w:t>in which there is no access to any healthcare facility. Since empowering local communities in con</w:t>
      </w:r>
      <w:r w:rsidR="00651093" w:rsidRPr="004C2E66">
        <w:t>fl</w:t>
      </w:r>
      <w:r w:rsidRPr="004C2E66">
        <w:t>ict regions</w:t>
      </w:r>
      <w:r w:rsidR="00651093" w:rsidRPr="004C2E66">
        <w:t xml:space="preserve"> </w:t>
      </w:r>
      <w:r w:rsidRPr="004C2E66">
        <w:t>to understand how to control</w:t>
      </w:r>
      <w:r w:rsidR="009A644A">
        <w:t xml:space="preserve"> diseases like</w:t>
      </w:r>
      <w:r w:rsidRPr="004C2E66">
        <w:t xml:space="preserve"> COVID-19 is possibly the most (and perhaps only) e</w:t>
      </w:r>
      <w:r w:rsidR="00651093" w:rsidRPr="004C2E66">
        <w:t>ff</w:t>
      </w:r>
      <w:r w:rsidRPr="004C2E66">
        <w:t>ective way to minimize its</w:t>
      </w:r>
      <w:r w:rsidR="00651093" w:rsidRPr="004C2E66">
        <w:t xml:space="preserve"> </w:t>
      </w:r>
      <w:r w:rsidRPr="004C2E66">
        <w:t>spread, our models are of utmost importance for informing the implementation of realistic interventions in these</w:t>
      </w:r>
      <w:r w:rsidR="00651093" w:rsidRPr="004C2E66">
        <w:t xml:space="preserve"> </w:t>
      </w:r>
      <w:r w:rsidRPr="004C2E66">
        <w:t>regions.</w:t>
      </w:r>
    </w:p>
    <w:p w14:paraId="6FE7637F" w14:textId="6397FCB6" w:rsidR="006E611B" w:rsidRPr="00FF454D" w:rsidRDefault="006E611B" w:rsidP="006E611B">
      <w:pPr>
        <w:pStyle w:val="Heading1"/>
        <w:rPr>
          <w:caps/>
        </w:rPr>
      </w:pPr>
      <w:r w:rsidRPr="00FF454D">
        <w:rPr>
          <w:caps/>
        </w:rPr>
        <w:t>Methods</w:t>
      </w:r>
    </w:p>
    <w:p w14:paraId="58C6B1D6" w14:textId="744B5144" w:rsidR="005128D3" w:rsidRPr="002F7759" w:rsidRDefault="005128D3" w:rsidP="005128D3">
      <w:pPr>
        <w:pStyle w:val="Heading2"/>
        <w:rPr>
          <w:i w:val="0"/>
          <w:iCs w:val="0"/>
        </w:rPr>
      </w:pPr>
      <w:r w:rsidRPr="002F7759">
        <w:rPr>
          <w:i w:val="0"/>
          <w:iCs w:val="0"/>
        </w:rPr>
        <w:t>The model</w:t>
      </w:r>
    </w:p>
    <w:p w14:paraId="37BDEE7A" w14:textId="081F996D" w:rsidR="00330E6C" w:rsidRPr="004C2E66" w:rsidRDefault="00763FDE" w:rsidP="00E63901">
      <w:pPr>
        <w:pStyle w:val="Paragraph"/>
        <w:spacing w:after="240" w:line="360" w:lineRule="auto"/>
        <w:jc w:val="both"/>
      </w:pPr>
      <w:r w:rsidRPr="004C2E66">
        <w:t xml:space="preserve">We consider a model simulating a viral outbreak in a single camp over a 12-month period inspired by those proposed </w:t>
      </w:r>
      <w:r w:rsidR="009223BB" w:rsidRPr="009223BB">
        <w:rPr>
          <w:lang w:val="en-US"/>
        </w:rPr>
        <w:t>by</w:t>
      </w:r>
      <w:r w:rsidR="009223BB">
        <w:rPr>
          <w:lang w:val="en-US"/>
        </w:rPr>
        <w:t xml:space="preserve"> Gatto </w:t>
      </w:r>
      <w:r w:rsidR="009223BB">
        <w:rPr>
          <w:i/>
          <w:iCs/>
          <w:lang w:val="en-US"/>
        </w:rPr>
        <w:t>et al.</w:t>
      </w:r>
      <w:r w:rsidR="009223BB" w:rsidRPr="009223BB">
        <w:rPr>
          <w:lang w:val="en-US"/>
        </w:rPr>
        <w:fldChar w:fldCharType="begin"/>
      </w:r>
      <w:r w:rsidR="009223BB" w:rsidRPr="009223BB">
        <w:rPr>
          <w:lang w:val="en-US"/>
        </w:rPr>
        <w:instrText xml:space="preserve"> ADDIN EN.CITE &lt;EndNote&gt;&lt;Cite&gt;&lt;Author&gt;Gatto&lt;/Author&gt;&lt;Year&gt;2020&lt;/Year&gt;&lt;IDText&gt;Spread and dynamics of the COVID-19 epidemic in Italy: Effects of emergency containment measures&lt;/IDText&gt;&lt;DisplayText&gt;&lt;style face="superscript"&gt;10&lt;/style&gt;&lt;/DisplayText&gt;&lt;record&gt;&lt;dates&gt;&lt;pub-dates&gt;&lt;date&gt;05&lt;/date&gt;&lt;/pub-dates&gt;&lt;year&gt;2020&lt;/year&gt;&lt;/dates&gt;&lt;keywords&gt;&lt;keyword&gt;Basic Reproduction Number&lt;/keyword&gt;&lt;keyword&gt;Betacoronavirus&lt;/keyword&gt;&lt;keyword&gt;COVID-19&lt;/keyword&gt;&lt;keyword&gt;Communicable Disease Control&lt;/keyword&gt;&lt;keyword&gt;Coronavirus Infections&lt;/keyword&gt;&lt;keyword&gt;Hospitalization&lt;/keyword&gt;&lt;keyword&gt;Humans&lt;/keyword&gt;&lt;keyword&gt;Italy&lt;/keyword&gt;&lt;keyword&gt;Models, Theoretical&lt;/keyword&gt;&lt;keyword&gt;Pandemics&lt;/keyword&gt;&lt;keyword&gt;Pneumonia, Viral&lt;/keyword&gt;&lt;keyword&gt;SARS-CoV-2&lt;/keyword&gt;&lt;keyword&gt;SARS-CoV-2&lt;/keyword&gt;&lt;keyword&gt;SEIR models&lt;/keyword&gt;&lt;keyword&gt;disease outbreak scenarios&lt;/keyword&gt;&lt;keyword&gt;social contact restrictions&lt;/keyword&gt;&lt;keyword&gt;spatially explicit epidemiology&lt;/keyword&gt;&lt;/keywords&gt;&lt;urls&gt;&lt;related-urls&gt;&lt;url&gt;https://www.ncbi.nlm.nih.gov/pubmed/32327608&lt;/url&gt;&lt;/related-urls&gt;&lt;/urls&gt;&lt;isbn&gt;1091-6490&lt;/isbn&gt;&lt;custom2&gt;PMC7229754&lt;/custom2&gt;&lt;titles&gt;&lt;title&gt;Spread and dynamics of the COVID-19 epidemic in Italy: Effects of emergency containment measures&lt;/title&gt;&lt;secondary-title&gt;Proc Natl Acad Sci U S A&lt;/secondary-title&gt;&lt;/titles&gt;&lt;pages&gt;10484-10491&lt;/pages&gt;&lt;number&gt;19&lt;/number&gt;&lt;contributors&gt;&lt;authors&gt;&lt;author&gt;Gatto, M.&lt;/author&gt;&lt;author&gt;Bertuzzo, E.&lt;/author&gt;&lt;author&gt;Mari, L.&lt;/author&gt;&lt;author&gt;Miccoli, S.&lt;/author&gt;&lt;author&gt;Carraro, L.&lt;/author&gt;&lt;author&gt;Casagrandi, R.&lt;/author&gt;&lt;author&gt;Rinaldo, A.&lt;/author&gt;&lt;/authors&gt;&lt;/contributors&gt;&lt;edition&gt;2020/04/23&lt;/edition&gt;&lt;language&gt;eng&lt;/language&gt;&lt;added-date format="utc"&gt;1616139685&lt;/added-date&gt;&lt;ref-type name="Journal Article"&gt;17&lt;/ref-type&gt;&lt;rec-number&gt;494&lt;/rec-number&gt;&lt;last-updated-date format="utc"&gt;1616139685&lt;/last-updated-date&gt;&lt;accession-num&gt;32327608&lt;/accession-num&gt;&lt;electronic-resource-num&gt;10.1073/pnas.2004978117&lt;/electronic-resource-num&gt;&lt;volume&gt;117&lt;/volume&gt;&lt;/record&gt;&lt;/Cite&gt;&lt;/EndNote&gt;</w:instrText>
      </w:r>
      <w:r w:rsidR="009223BB" w:rsidRPr="009223BB">
        <w:rPr>
          <w:lang w:val="en-US"/>
        </w:rPr>
        <w:fldChar w:fldCharType="separate"/>
      </w:r>
      <w:r w:rsidR="009223BB" w:rsidRPr="009223BB">
        <w:rPr>
          <w:noProof/>
          <w:vertAlign w:val="superscript"/>
          <w:lang w:val="en-US"/>
        </w:rPr>
        <w:t>10</w:t>
      </w:r>
      <w:r w:rsidR="009223BB" w:rsidRPr="009223BB">
        <w:rPr>
          <w:lang w:val="en-US"/>
        </w:rPr>
        <w:fldChar w:fldCharType="end"/>
      </w:r>
      <w:r w:rsidR="009223BB">
        <w:rPr>
          <w:i/>
          <w:iCs/>
          <w:lang w:val="en-US"/>
        </w:rPr>
        <w:t xml:space="preserve"> </w:t>
      </w:r>
      <w:r w:rsidR="009223BB">
        <w:rPr>
          <w:lang w:val="en-US"/>
        </w:rPr>
        <w:t xml:space="preserve">and Bertuzzo </w:t>
      </w:r>
      <w:r w:rsidR="009223BB">
        <w:rPr>
          <w:i/>
          <w:iCs/>
          <w:lang w:val="en-US"/>
        </w:rPr>
        <w:t>et al.</w:t>
      </w:r>
      <w:r w:rsidR="00047183" w:rsidRPr="004C2E66">
        <w:fldChar w:fldCharType="begin"/>
      </w:r>
      <w:r w:rsidR="009223BB">
        <w:instrText xml:space="preserve"> ADDIN EN.CITE &lt;EndNote&gt;&lt;Cite&gt;&lt;Author&gt;Bertuzzo&lt;/Author&gt;&lt;Year&gt;2020&lt;/Year&gt;&lt;IDText&gt;The geography of COVID-19 spread in Italy and implications for the relaxation of confinement measures&lt;/IDText&gt;&lt;DisplayText&gt;&lt;style face="superscript"&gt;13&lt;/style&gt;&lt;/DisplayText&gt;&lt;record&gt;&lt;isbn&gt;2041-1723&lt;/isbn&gt;&lt;titles&gt;&lt;title&gt;The geography of COVID-19 spread in Italy and implications for the relaxation of confinement measures&lt;/title&gt;&lt;secondary-title&gt;Nature communications&lt;/secondary-title&gt;&lt;/titles&gt;&lt;pages&gt;1-11&lt;/pages&gt;&lt;number&gt;1&lt;/number&gt;&lt;contributors&gt;&lt;authors&gt;&lt;author&gt;Bertuzzo, Enrico&lt;/author&gt;&lt;author&gt;Mari, Lorenzo&lt;/author&gt;&lt;author&gt;Pasetto, Damiano&lt;/author&gt;&lt;author&gt;Miccoli, Stefano&lt;/author&gt;&lt;author&gt;Casagrandi, Renato&lt;/author&gt;&lt;author&gt;Gatto, Marino&lt;/author&gt;&lt;author&gt;Rinaldo, Andrea&lt;/author&gt;&lt;/authors&gt;&lt;/contributors&gt;&lt;added-date format="utc"&gt;1616142870&lt;/added-date&gt;&lt;ref-type name="Journal Article"&gt;17&lt;/ref-type&gt;&lt;dates&gt;&lt;year&gt;2020&lt;/year&gt;&lt;/dates&gt;&lt;rec-number&gt;506&lt;/rec-number&gt;&lt;last-updated-date format="utc"&gt;1616142870&lt;/last-updated-date&gt;&lt;volume&gt;11&lt;/volume&gt;&lt;/record&gt;&lt;/Cite&gt;&lt;/EndNote&gt;</w:instrText>
      </w:r>
      <w:r w:rsidR="00047183" w:rsidRPr="004C2E66">
        <w:fldChar w:fldCharType="separate"/>
      </w:r>
      <w:r w:rsidR="009223BB" w:rsidRPr="009223BB">
        <w:rPr>
          <w:noProof/>
          <w:vertAlign w:val="superscript"/>
        </w:rPr>
        <w:t>13</w:t>
      </w:r>
      <w:r w:rsidR="00047183" w:rsidRPr="004C2E66">
        <w:fldChar w:fldCharType="end"/>
      </w:r>
      <w:r w:rsidRPr="004C2E66">
        <w:t xml:space="preserve"> (see Fig. 1). The model is adapted to the context of NWS IDP camps and is divided into compartments containing individuals at different possible stages along the disease's progression, governed by the following set of differential equations: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1"/>
        <w:gridCol w:w="6561"/>
        <w:gridCol w:w="1409"/>
      </w:tblGrid>
      <w:tr w:rsidR="00996839" w:rsidRPr="004C2E66" w14:paraId="673A973B" w14:textId="77777777" w:rsidTr="00F818A8">
        <w:trPr>
          <w:trHeight w:val="432"/>
        </w:trPr>
        <w:tc>
          <w:tcPr>
            <w:tcW w:w="752" w:type="pct"/>
          </w:tcPr>
          <w:p w14:paraId="60D538EF" w14:textId="77777777" w:rsidR="00996839" w:rsidRPr="004C2E66" w:rsidRDefault="00996839" w:rsidP="00B20FAB">
            <w:pPr>
              <w:rPr>
                <w:lang w:eastAsia="en-US"/>
              </w:rPr>
            </w:pPr>
          </w:p>
        </w:tc>
        <w:tc>
          <w:tcPr>
            <w:tcW w:w="3497" w:type="pct"/>
          </w:tcPr>
          <w:p w14:paraId="6EF616AB" w14:textId="3AEDD7F9" w:rsidR="00996839" w:rsidRPr="004C2E66" w:rsidRDefault="00547F35" w:rsidP="00B20FAB">
            <w:pPr>
              <w:rPr>
                <w:lang w:eastAsia="en-US"/>
              </w:rPr>
            </w:pPr>
            <m:oMathPara>
              <m:oMath>
                <m:acc>
                  <m:accPr>
                    <m:chr m:val="̇"/>
                    <m:ctrlPr>
                      <w:rPr>
                        <w:rFonts w:ascii="Cambria Math" w:hAnsi="Cambria Math"/>
                        <w:lang w:eastAsia="en-US"/>
                      </w:rPr>
                    </m:ctrlPr>
                  </m:accPr>
                  <m:e>
                    <m:sSub>
                      <m:sSubPr>
                        <m:ctrlPr>
                          <w:rPr>
                            <w:rFonts w:ascii="Cambria Math" w:hAnsi="Cambria Math"/>
                            <w:i/>
                            <w:lang w:eastAsia="en-US"/>
                          </w:rPr>
                        </m:ctrlPr>
                      </m:sSubPr>
                      <m:e>
                        <m:r>
                          <w:rPr>
                            <w:rFonts w:ascii="Cambria Math" w:hAnsi="Cambria Math"/>
                            <w:lang w:eastAsia="en-US"/>
                          </w:rPr>
                          <m:t>S</m:t>
                        </m:r>
                        <m:ctrlPr>
                          <w:rPr>
                            <w:rFonts w:ascii="Cambria Math" w:hAnsi="Cambria Math"/>
                            <w:lang w:eastAsia="en-US"/>
                          </w:rPr>
                        </m:ctrlPr>
                      </m:e>
                      <m:sub>
                        <m:r>
                          <w:rPr>
                            <w:rFonts w:ascii="Cambria Math" w:hAnsi="Cambria Math"/>
                            <w:lang w:eastAsia="en-US"/>
                          </w:rPr>
                          <m:t>i</m:t>
                        </m:r>
                      </m:sub>
                    </m:sSub>
                  </m:e>
                </m:acc>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λ</m:t>
                    </m:r>
                  </m:e>
                  <m:sub>
                    <m:r>
                      <w:rPr>
                        <w:rFonts w:ascii="Cambria Math" w:hAnsi="Cambria Math"/>
                        <w:lang w:eastAsia="en-US"/>
                      </w:rPr>
                      <m:t>i</m:t>
                    </m:r>
                  </m:sub>
                </m:sSub>
                <m:sSub>
                  <m:sSubPr>
                    <m:ctrlPr>
                      <w:rPr>
                        <w:rFonts w:ascii="Cambria Math" w:hAnsi="Cambria Math"/>
                        <w:i/>
                        <w:lang w:eastAsia="en-US"/>
                      </w:rPr>
                    </m:ctrlPr>
                  </m:sSubPr>
                  <m:e>
                    <m:r>
                      <w:rPr>
                        <w:rFonts w:ascii="Cambria Math" w:hAnsi="Cambria Math"/>
                        <w:lang w:eastAsia="en-US"/>
                      </w:rPr>
                      <m:t>S</m:t>
                    </m:r>
                  </m:e>
                  <m:sub>
                    <m:r>
                      <w:rPr>
                        <w:rFonts w:ascii="Cambria Math" w:hAnsi="Cambria Math"/>
                        <w:lang w:eastAsia="en-US"/>
                      </w:rPr>
                      <m:t>i</m:t>
                    </m:r>
                  </m:sub>
                </m:sSub>
              </m:oMath>
            </m:oMathPara>
          </w:p>
        </w:tc>
        <w:tc>
          <w:tcPr>
            <w:tcW w:w="751" w:type="pct"/>
          </w:tcPr>
          <w:p w14:paraId="71D082E6" w14:textId="385C01D9" w:rsidR="00996839" w:rsidRPr="004C2E66" w:rsidRDefault="009A5C74" w:rsidP="00C0133F">
            <w:pPr>
              <w:jc w:val="right"/>
              <w:rPr>
                <w:lang w:eastAsia="en-US"/>
              </w:rPr>
            </w:pPr>
            <w:r w:rsidRPr="004C2E66">
              <w:rPr>
                <w:lang w:eastAsia="en-US"/>
              </w:rPr>
              <w:t>(1)</w:t>
            </w:r>
          </w:p>
        </w:tc>
      </w:tr>
      <w:tr w:rsidR="00996839" w:rsidRPr="004C2E66" w14:paraId="26E6FBA9" w14:textId="77777777" w:rsidTr="00F818A8">
        <w:trPr>
          <w:trHeight w:val="432"/>
        </w:trPr>
        <w:tc>
          <w:tcPr>
            <w:tcW w:w="752" w:type="pct"/>
          </w:tcPr>
          <w:p w14:paraId="4DC89F01" w14:textId="77777777" w:rsidR="00996839" w:rsidRPr="004C2E66" w:rsidRDefault="00996839" w:rsidP="00B20FAB">
            <w:pPr>
              <w:rPr>
                <w:lang w:eastAsia="en-US"/>
              </w:rPr>
            </w:pPr>
          </w:p>
        </w:tc>
        <w:tc>
          <w:tcPr>
            <w:tcW w:w="3497" w:type="pct"/>
          </w:tcPr>
          <w:p w14:paraId="2488CAC6" w14:textId="789764E8" w:rsidR="00996839" w:rsidRPr="004C2E66" w:rsidRDefault="00547F35" w:rsidP="00B20FAB">
            <w:pPr>
              <w:rPr>
                <w:lang w:eastAsia="en-US"/>
              </w:rPr>
            </w:pPr>
            <m:oMathPara>
              <m:oMath>
                <m:acc>
                  <m:accPr>
                    <m:chr m:val="̇"/>
                    <m:ctrlPr>
                      <w:rPr>
                        <w:rFonts w:ascii="Cambria Math" w:hAnsi="Cambria Math"/>
                        <w:lang w:eastAsia="en-US"/>
                      </w:rPr>
                    </m:ctrlPr>
                  </m:accPr>
                  <m:e>
                    <m:sSub>
                      <m:sSubPr>
                        <m:ctrlPr>
                          <w:rPr>
                            <w:rFonts w:ascii="Cambria Math" w:hAnsi="Cambria Math"/>
                            <w:i/>
                            <w:lang w:eastAsia="en-US"/>
                          </w:rPr>
                        </m:ctrlPr>
                      </m:sSubPr>
                      <m:e>
                        <m:r>
                          <w:rPr>
                            <w:rFonts w:ascii="Cambria Math" w:hAnsi="Cambria Math"/>
                            <w:lang w:eastAsia="en-US"/>
                          </w:rPr>
                          <m:t>E</m:t>
                        </m:r>
                        <m:ctrlPr>
                          <w:rPr>
                            <w:rFonts w:ascii="Cambria Math" w:hAnsi="Cambria Math"/>
                            <w:lang w:eastAsia="en-US"/>
                          </w:rPr>
                        </m:ctrlPr>
                      </m:e>
                      <m:sub>
                        <m:r>
                          <w:rPr>
                            <w:rFonts w:ascii="Cambria Math" w:hAnsi="Cambria Math"/>
                            <w:lang w:eastAsia="en-US"/>
                          </w:rPr>
                          <m:t>i</m:t>
                        </m:r>
                      </m:sub>
                    </m:sSub>
                  </m:e>
                </m:acc>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λ</m:t>
                    </m:r>
                  </m:e>
                  <m:sub>
                    <m:r>
                      <w:rPr>
                        <w:rFonts w:ascii="Cambria Math" w:hAnsi="Cambria Math"/>
                        <w:lang w:eastAsia="en-US"/>
                      </w:rPr>
                      <m:t>i</m:t>
                    </m:r>
                  </m:sub>
                </m:sSub>
                <m:sSub>
                  <m:sSubPr>
                    <m:ctrlPr>
                      <w:rPr>
                        <w:rFonts w:ascii="Cambria Math" w:hAnsi="Cambria Math"/>
                        <w:i/>
                        <w:lang w:eastAsia="en-US"/>
                      </w:rPr>
                    </m:ctrlPr>
                  </m:sSubPr>
                  <m:e>
                    <m:r>
                      <w:rPr>
                        <w:rFonts w:ascii="Cambria Math" w:hAnsi="Cambria Math"/>
                        <w:lang w:eastAsia="en-US"/>
                      </w:rPr>
                      <m:t>S</m:t>
                    </m:r>
                  </m:e>
                  <m:sub>
                    <m:r>
                      <w:rPr>
                        <w:rFonts w:ascii="Cambria Math" w:hAnsi="Cambria Math"/>
                        <w:lang w:eastAsia="en-US"/>
                      </w:rPr>
                      <m:t>i</m:t>
                    </m:r>
                  </m:sub>
                </m:sSub>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δ</m:t>
                    </m:r>
                  </m:e>
                  <m:sub>
                    <m:r>
                      <m:rPr>
                        <m:sty m:val="p"/>
                      </m:rPr>
                      <w:rPr>
                        <w:rFonts w:ascii="Cambria Math" w:hAnsi="Cambria Math"/>
                        <w:lang w:eastAsia="en-US"/>
                      </w:rPr>
                      <m:t>E</m:t>
                    </m:r>
                  </m:sub>
                </m:sSub>
                <m:sSub>
                  <m:sSubPr>
                    <m:ctrlPr>
                      <w:rPr>
                        <w:rFonts w:ascii="Cambria Math" w:hAnsi="Cambria Math"/>
                        <w:i/>
                        <w:lang w:eastAsia="en-US"/>
                      </w:rPr>
                    </m:ctrlPr>
                  </m:sSubPr>
                  <m:e>
                    <m:r>
                      <w:rPr>
                        <w:rFonts w:ascii="Cambria Math" w:hAnsi="Cambria Math"/>
                        <w:lang w:eastAsia="en-US"/>
                      </w:rPr>
                      <m:t>E</m:t>
                    </m:r>
                  </m:e>
                  <m:sub>
                    <m:r>
                      <w:rPr>
                        <w:rFonts w:ascii="Cambria Math" w:hAnsi="Cambria Math"/>
                        <w:lang w:eastAsia="en-US"/>
                      </w:rPr>
                      <m:t>i</m:t>
                    </m:r>
                  </m:sub>
                </m:sSub>
              </m:oMath>
            </m:oMathPara>
          </w:p>
        </w:tc>
        <w:tc>
          <w:tcPr>
            <w:tcW w:w="751" w:type="pct"/>
          </w:tcPr>
          <w:p w14:paraId="2ED7C680" w14:textId="1783C84D" w:rsidR="00996839" w:rsidRPr="004C2E66" w:rsidRDefault="00C0133F" w:rsidP="00C0133F">
            <w:pPr>
              <w:jc w:val="right"/>
              <w:rPr>
                <w:lang w:eastAsia="en-US"/>
              </w:rPr>
            </w:pPr>
            <w:r w:rsidRPr="004C2E66">
              <w:rPr>
                <w:lang w:eastAsia="en-US"/>
              </w:rPr>
              <w:t>(2)</w:t>
            </w:r>
          </w:p>
        </w:tc>
      </w:tr>
      <w:tr w:rsidR="00996839" w:rsidRPr="004C2E66" w14:paraId="44FC2800" w14:textId="77777777" w:rsidTr="00F818A8">
        <w:trPr>
          <w:trHeight w:val="432"/>
        </w:trPr>
        <w:tc>
          <w:tcPr>
            <w:tcW w:w="752" w:type="pct"/>
          </w:tcPr>
          <w:p w14:paraId="06515019" w14:textId="77777777" w:rsidR="00996839" w:rsidRPr="004C2E66" w:rsidRDefault="00996839" w:rsidP="00B20FAB">
            <w:pPr>
              <w:rPr>
                <w:lang w:eastAsia="en-US"/>
              </w:rPr>
            </w:pPr>
          </w:p>
        </w:tc>
        <w:tc>
          <w:tcPr>
            <w:tcW w:w="3497" w:type="pct"/>
          </w:tcPr>
          <w:p w14:paraId="787A906B" w14:textId="73C9F2B2" w:rsidR="00996839" w:rsidRPr="004C2E66" w:rsidRDefault="00547F35" w:rsidP="00B20FAB">
            <w:pPr>
              <w:rPr>
                <w:lang w:eastAsia="en-US"/>
              </w:rPr>
            </w:pPr>
            <m:oMathPara>
              <m:oMath>
                <m:acc>
                  <m:accPr>
                    <m:chr m:val="̇"/>
                    <m:ctrlPr>
                      <w:rPr>
                        <w:rFonts w:ascii="Cambria Math" w:hAnsi="Cambria Math"/>
                        <w:lang w:eastAsia="en-US"/>
                      </w:rPr>
                    </m:ctrlPr>
                  </m:accPr>
                  <m:e>
                    <m:sSub>
                      <m:sSubPr>
                        <m:ctrlPr>
                          <w:rPr>
                            <w:rFonts w:ascii="Cambria Math" w:hAnsi="Cambria Math"/>
                            <w:i/>
                            <w:lang w:eastAsia="en-US"/>
                          </w:rPr>
                        </m:ctrlPr>
                      </m:sSubPr>
                      <m:e>
                        <m:r>
                          <w:rPr>
                            <w:rFonts w:ascii="Cambria Math" w:hAnsi="Cambria Math"/>
                            <w:lang w:eastAsia="en-US"/>
                          </w:rPr>
                          <m:t>P</m:t>
                        </m:r>
                        <m:ctrlPr>
                          <w:rPr>
                            <w:rFonts w:ascii="Cambria Math" w:hAnsi="Cambria Math"/>
                            <w:lang w:eastAsia="en-US"/>
                          </w:rPr>
                        </m:ctrlPr>
                      </m:e>
                      <m:sub>
                        <m:r>
                          <w:rPr>
                            <w:rFonts w:ascii="Cambria Math" w:hAnsi="Cambria Math"/>
                            <w:lang w:eastAsia="en-US"/>
                          </w:rPr>
                          <m:t>i</m:t>
                        </m:r>
                      </m:sub>
                    </m:sSub>
                  </m:e>
                </m:acc>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δ</m:t>
                    </m:r>
                  </m:e>
                  <m:sub>
                    <m:r>
                      <m:rPr>
                        <m:sty m:val="p"/>
                      </m:rPr>
                      <w:rPr>
                        <w:rFonts w:ascii="Cambria Math" w:hAnsi="Cambria Math"/>
                        <w:lang w:eastAsia="en-US"/>
                      </w:rPr>
                      <m:t>E</m:t>
                    </m:r>
                  </m:sub>
                </m:sSub>
                <m:sSub>
                  <m:sSubPr>
                    <m:ctrlPr>
                      <w:rPr>
                        <w:rFonts w:ascii="Cambria Math" w:hAnsi="Cambria Math"/>
                        <w:i/>
                        <w:lang w:eastAsia="en-US"/>
                      </w:rPr>
                    </m:ctrlPr>
                  </m:sSubPr>
                  <m:e>
                    <m:r>
                      <w:rPr>
                        <w:rFonts w:ascii="Cambria Math" w:hAnsi="Cambria Math"/>
                        <w:lang w:eastAsia="en-US"/>
                      </w:rPr>
                      <m:t>E</m:t>
                    </m:r>
                  </m:e>
                  <m:sub>
                    <m:r>
                      <w:rPr>
                        <w:rFonts w:ascii="Cambria Math" w:hAnsi="Cambria Math"/>
                        <w:lang w:eastAsia="en-US"/>
                      </w:rPr>
                      <m:t>i</m:t>
                    </m:r>
                  </m:sub>
                </m:sSub>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δ</m:t>
                    </m:r>
                  </m:e>
                  <m:sub>
                    <m:r>
                      <m:rPr>
                        <m:sty m:val="p"/>
                      </m:rPr>
                      <w:rPr>
                        <w:rFonts w:ascii="Cambria Math" w:hAnsi="Cambria Math"/>
                        <w:lang w:eastAsia="en-US"/>
                      </w:rPr>
                      <m:t>P</m:t>
                    </m:r>
                  </m:sub>
                </m:sSub>
                <m:sSub>
                  <m:sSubPr>
                    <m:ctrlPr>
                      <w:rPr>
                        <w:rFonts w:ascii="Cambria Math" w:hAnsi="Cambria Math"/>
                        <w:i/>
                        <w:lang w:eastAsia="en-US"/>
                      </w:rPr>
                    </m:ctrlPr>
                  </m:sSubPr>
                  <m:e>
                    <m:r>
                      <w:rPr>
                        <w:rFonts w:ascii="Cambria Math" w:hAnsi="Cambria Math"/>
                        <w:lang w:eastAsia="en-US"/>
                      </w:rPr>
                      <m:t>P</m:t>
                    </m:r>
                  </m:e>
                  <m:sub>
                    <m:r>
                      <w:rPr>
                        <w:rFonts w:ascii="Cambria Math" w:hAnsi="Cambria Math"/>
                        <w:lang w:eastAsia="en-US"/>
                      </w:rPr>
                      <m:t>i</m:t>
                    </m:r>
                  </m:sub>
                </m:sSub>
              </m:oMath>
            </m:oMathPara>
          </w:p>
        </w:tc>
        <w:tc>
          <w:tcPr>
            <w:tcW w:w="751" w:type="pct"/>
          </w:tcPr>
          <w:p w14:paraId="110341B3" w14:textId="293B0C37" w:rsidR="00996839" w:rsidRPr="004C2E66" w:rsidRDefault="00C0133F" w:rsidP="00C0133F">
            <w:pPr>
              <w:jc w:val="right"/>
              <w:rPr>
                <w:lang w:eastAsia="en-US"/>
              </w:rPr>
            </w:pPr>
            <w:r w:rsidRPr="004C2E66">
              <w:rPr>
                <w:lang w:eastAsia="en-US"/>
              </w:rPr>
              <w:t>(3)</w:t>
            </w:r>
          </w:p>
        </w:tc>
      </w:tr>
      <w:tr w:rsidR="00996839" w:rsidRPr="004C2E66" w14:paraId="3AC8AC28" w14:textId="77777777" w:rsidTr="00F818A8">
        <w:trPr>
          <w:trHeight w:val="432"/>
        </w:trPr>
        <w:tc>
          <w:tcPr>
            <w:tcW w:w="752" w:type="pct"/>
          </w:tcPr>
          <w:p w14:paraId="189755C7" w14:textId="77777777" w:rsidR="00996839" w:rsidRPr="004C2E66" w:rsidRDefault="00996839" w:rsidP="00B20FAB">
            <w:pPr>
              <w:rPr>
                <w:lang w:eastAsia="en-US"/>
              </w:rPr>
            </w:pPr>
          </w:p>
        </w:tc>
        <w:tc>
          <w:tcPr>
            <w:tcW w:w="3497" w:type="pct"/>
          </w:tcPr>
          <w:p w14:paraId="00C27B9A" w14:textId="280C5734" w:rsidR="00996839" w:rsidRPr="004C2E66" w:rsidRDefault="00547F35" w:rsidP="00B20FAB">
            <w:pPr>
              <w:rPr>
                <w:lang w:eastAsia="en-US"/>
              </w:rPr>
            </w:pPr>
            <m:oMathPara>
              <m:oMath>
                <m:acc>
                  <m:accPr>
                    <m:chr m:val="̇"/>
                    <m:ctrlPr>
                      <w:rPr>
                        <w:rFonts w:ascii="Cambria Math" w:hAnsi="Cambria Math"/>
                        <w:lang w:eastAsia="en-US"/>
                      </w:rPr>
                    </m:ctrlPr>
                  </m:accPr>
                  <m:e>
                    <m:sSub>
                      <m:sSubPr>
                        <m:ctrlPr>
                          <w:rPr>
                            <w:rFonts w:ascii="Cambria Math" w:hAnsi="Cambria Math"/>
                            <w:i/>
                            <w:lang w:eastAsia="en-US"/>
                          </w:rPr>
                        </m:ctrlPr>
                      </m:sSubPr>
                      <m:e>
                        <m:r>
                          <w:rPr>
                            <w:rFonts w:ascii="Cambria Math" w:hAnsi="Cambria Math"/>
                            <w:lang w:eastAsia="en-US"/>
                          </w:rPr>
                          <m:t>A</m:t>
                        </m:r>
                        <m:ctrlPr>
                          <w:rPr>
                            <w:rFonts w:ascii="Cambria Math" w:hAnsi="Cambria Math"/>
                            <w:lang w:eastAsia="en-US"/>
                          </w:rPr>
                        </m:ctrlPr>
                      </m:e>
                      <m:sub>
                        <m:r>
                          <w:rPr>
                            <w:rFonts w:ascii="Cambria Math" w:hAnsi="Cambria Math"/>
                            <w:lang w:eastAsia="en-US"/>
                          </w:rPr>
                          <m:t>i</m:t>
                        </m:r>
                      </m:sub>
                    </m:sSub>
                  </m:e>
                </m:acc>
                <m:r>
                  <w:rPr>
                    <w:rFonts w:ascii="Cambria Math" w:hAnsi="Cambria Math"/>
                    <w:lang w:eastAsia="en-US"/>
                  </w:rPr>
                  <m:t>=</m:t>
                </m:r>
                <m:d>
                  <m:dPr>
                    <m:ctrlPr>
                      <w:rPr>
                        <w:rFonts w:ascii="Cambria Math" w:hAnsi="Cambria Math"/>
                        <w:i/>
                        <w:lang w:eastAsia="en-US"/>
                      </w:rPr>
                    </m:ctrlPr>
                  </m:dPr>
                  <m:e>
                    <m:r>
                      <w:rPr>
                        <w:rFonts w:ascii="Cambria Math" w:hAnsi="Cambria Math"/>
                        <w:lang w:eastAsia="en-US"/>
                      </w:rPr>
                      <m:t>1-f</m:t>
                    </m:r>
                  </m:e>
                </m:d>
                <m:sSub>
                  <m:sSubPr>
                    <m:ctrlPr>
                      <w:rPr>
                        <w:rFonts w:ascii="Cambria Math" w:hAnsi="Cambria Math"/>
                        <w:i/>
                        <w:lang w:eastAsia="en-US"/>
                      </w:rPr>
                    </m:ctrlPr>
                  </m:sSubPr>
                  <m:e>
                    <m:r>
                      <w:rPr>
                        <w:rFonts w:ascii="Cambria Math" w:hAnsi="Cambria Math"/>
                        <w:lang w:eastAsia="en-US"/>
                      </w:rPr>
                      <m:t>δ</m:t>
                    </m:r>
                    <m:ctrlPr>
                      <w:rPr>
                        <w:rFonts w:ascii="Cambria Math" w:hAnsi="Cambria Math"/>
                        <w:lang w:eastAsia="en-US"/>
                      </w:rPr>
                    </m:ctrlPr>
                  </m:e>
                  <m:sub>
                    <m:r>
                      <m:rPr>
                        <m:sty m:val="p"/>
                      </m:rPr>
                      <w:rPr>
                        <w:rFonts w:ascii="Cambria Math" w:hAnsi="Cambria Math"/>
                        <w:lang w:eastAsia="en-US"/>
                      </w:rPr>
                      <m:t>P</m:t>
                    </m:r>
                  </m:sub>
                </m:sSub>
                <m:sSub>
                  <m:sSubPr>
                    <m:ctrlPr>
                      <w:rPr>
                        <w:rFonts w:ascii="Cambria Math" w:hAnsi="Cambria Math"/>
                        <w:i/>
                        <w:lang w:eastAsia="en-US"/>
                      </w:rPr>
                    </m:ctrlPr>
                  </m:sSubPr>
                  <m:e>
                    <m:r>
                      <w:rPr>
                        <w:rFonts w:ascii="Cambria Math" w:hAnsi="Cambria Math"/>
                        <w:lang w:eastAsia="en-US"/>
                      </w:rPr>
                      <m:t>P</m:t>
                    </m:r>
                  </m:e>
                  <m:sub>
                    <m:r>
                      <w:rPr>
                        <w:rFonts w:ascii="Cambria Math" w:hAnsi="Cambria Math"/>
                        <w:lang w:eastAsia="en-US"/>
                      </w:rPr>
                      <m:t>i</m:t>
                    </m:r>
                  </m:sub>
                </m:sSub>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γ</m:t>
                    </m:r>
                  </m:e>
                  <m:sub>
                    <m:r>
                      <m:rPr>
                        <m:sty m:val="p"/>
                      </m:rPr>
                      <w:rPr>
                        <w:rFonts w:ascii="Cambria Math" w:hAnsi="Cambria Math"/>
                        <w:lang w:eastAsia="en-US"/>
                      </w:rPr>
                      <m:t>A</m:t>
                    </m:r>
                  </m:sub>
                </m:sSub>
                <m:sSub>
                  <m:sSubPr>
                    <m:ctrlPr>
                      <w:rPr>
                        <w:rFonts w:ascii="Cambria Math" w:hAnsi="Cambria Math"/>
                        <w:i/>
                        <w:lang w:eastAsia="en-US"/>
                      </w:rPr>
                    </m:ctrlPr>
                  </m:sSubPr>
                  <m:e>
                    <m:r>
                      <w:rPr>
                        <w:rFonts w:ascii="Cambria Math" w:hAnsi="Cambria Math"/>
                        <w:lang w:eastAsia="en-US"/>
                      </w:rPr>
                      <m:t>A</m:t>
                    </m:r>
                  </m:e>
                  <m:sub>
                    <m:r>
                      <w:rPr>
                        <w:rFonts w:ascii="Cambria Math" w:hAnsi="Cambria Math"/>
                        <w:lang w:eastAsia="en-US"/>
                      </w:rPr>
                      <m:t>i</m:t>
                    </m:r>
                  </m:sub>
                </m:sSub>
              </m:oMath>
            </m:oMathPara>
          </w:p>
        </w:tc>
        <w:tc>
          <w:tcPr>
            <w:tcW w:w="751" w:type="pct"/>
          </w:tcPr>
          <w:p w14:paraId="400C8149" w14:textId="5F8CDE13" w:rsidR="00996839" w:rsidRPr="004C2E66" w:rsidRDefault="00C0133F" w:rsidP="00C0133F">
            <w:pPr>
              <w:jc w:val="right"/>
              <w:rPr>
                <w:lang w:eastAsia="en-US"/>
              </w:rPr>
            </w:pPr>
            <w:r w:rsidRPr="004C2E66">
              <w:rPr>
                <w:lang w:eastAsia="en-US"/>
              </w:rPr>
              <w:t>(4)</w:t>
            </w:r>
          </w:p>
        </w:tc>
      </w:tr>
      <w:tr w:rsidR="00996839" w:rsidRPr="004C2E66" w14:paraId="33CCBB72" w14:textId="77777777" w:rsidTr="00F818A8">
        <w:trPr>
          <w:trHeight w:val="432"/>
        </w:trPr>
        <w:tc>
          <w:tcPr>
            <w:tcW w:w="752" w:type="pct"/>
          </w:tcPr>
          <w:p w14:paraId="3F814948" w14:textId="77777777" w:rsidR="00996839" w:rsidRPr="004C2E66" w:rsidRDefault="00996839" w:rsidP="00B20FAB">
            <w:pPr>
              <w:rPr>
                <w:lang w:eastAsia="en-US"/>
              </w:rPr>
            </w:pPr>
          </w:p>
        </w:tc>
        <w:tc>
          <w:tcPr>
            <w:tcW w:w="3497" w:type="pct"/>
          </w:tcPr>
          <w:p w14:paraId="5DE52553" w14:textId="7428F170" w:rsidR="00996839" w:rsidRPr="004C2E66" w:rsidRDefault="00547F35" w:rsidP="00B20FAB">
            <w:pPr>
              <w:rPr>
                <w:lang w:eastAsia="en-US"/>
              </w:rPr>
            </w:pPr>
            <m:oMathPara>
              <m:oMath>
                <m:acc>
                  <m:accPr>
                    <m:chr m:val="̇"/>
                    <m:ctrlPr>
                      <w:rPr>
                        <w:rFonts w:ascii="Cambria Math" w:hAnsi="Cambria Math"/>
                        <w:lang w:eastAsia="en-US"/>
                      </w:rPr>
                    </m:ctrlPr>
                  </m:accPr>
                  <m:e>
                    <m:sSub>
                      <m:sSubPr>
                        <m:ctrlPr>
                          <w:rPr>
                            <w:rFonts w:ascii="Cambria Math" w:hAnsi="Cambria Math"/>
                            <w:i/>
                            <w:lang w:eastAsia="en-US"/>
                          </w:rPr>
                        </m:ctrlPr>
                      </m:sSubPr>
                      <m:e>
                        <m:r>
                          <w:rPr>
                            <w:rFonts w:ascii="Cambria Math" w:hAnsi="Cambria Math"/>
                            <w:lang w:eastAsia="en-US"/>
                          </w:rPr>
                          <m:t>I</m:t>
                        </m:r>
                        <m:ctrlPr>
                          <w:rPr>
                            <w:rFonts w:ascii="Cambria Math" w:hAnsi="Cambria Math"/>
                            <w:lang w:eastAsia="en-US"/>
                          </w:rPr>
                        </m:ctrlPr>
                      </m:e>
                      <m:sub>
                        <m:r>
                          <w:rPr>
                            <w:rFonts w:ascii="Cambria Math" w:hAnsi="Cambria Math"/>
                            <w:lang w:eastAsia="en-US"/>
                          </w:rPr>
                          <m:t>i</m:t>
                        </m:r>
                      </m:sub>
                    </m:sSub>
                  </m:e>
                </m:acc>
                <m:r>
                  <w:rPr>
                    <w:rFonts w:ascii="Cambria Math" w:hAnsi="Cambria Math"/>
                    <w:lang w:eastAsia="en-US"/>
                  </w:rPr>
                  <m:t>=f</m:t>
                </m:r>
                <m:sSub>
                  <m:sSubPr>
                    <m:ctrlPr>
                      <w:rPr>
                        <w:rFonts w:ascii="Cambria Math" w:hAnsi="Cambria Math"/>
                        <w:i/>
                        <w:lang w:eastAsia="en-US"/>
                      </w:rPr>
                    </m:ctrlPr>
                  </m:sSubPr>
                  <m:e>
                    <m:r>
                      <w:rPr>
                        <w:rFonts w:ascii="Cambria Math" w:hAnsi="Cambria Math"/>
                        <w:lang w:eastAsia="en-US"/>
                      </w:rPr>
                      <m:t>δ</m:t>
                    </m:r>
                    <m:ctrlPr>
                      <w:rPr>
                        <w:rFonts w:ascii="Cambria Math" w:hAnsi="Cambria Math"/>
                        <w:lang w:eastAsia="en-US"/>
                      </w:rPr>
                    </m:ctrlPr>
                  </m:e>
                  <m:sub>
                    <m:r>
                      <m:rPr>
                        <m:sty m:val="p"/>
                      </m:rPr>
                      <w:rPr>
                        <w:rFonts w:ascii="Cambria Math" w:hAnsi="Cambria Math"/>
                        <w:lang w:eastAsia="en-US"/>
                      </w:rPr>
                      <m:t>P</m:t>
                    </m:r>
                  </m:sub>
                </m:sSub>
                <m:sSub>
                  <m:sSubPr>
                    <m:ctrlPr>
                      <w:rPr>
                        <w:rFonts w:ascii="Cambria Math" w:hAnsi="Cambria Math"/>
                        <w:i/>
                        <w:lang w:eastAsia="en-US"/>
                      </w:rPr>
                    </m:ctrlPr>
                  </m:sSubPr>
                  <m:e>
                    <m:r>
                      <w:rPr>
                        <w:rFonts w:ascii="Cambria Math" w:hAnsi="Cambria Math"/>
                        <w:lang w:eastAsia="en-US"/>
                      </w:rPr>
                      <m:t>P</m:t>
                    </m:r>
                  </m:e>
                  <m:sub>
                    <m:r>
                      <w:rPr>
                        <w:rFonts w:ascii="Cambria Math" w:hAnsi="Cambria Math"/>
                        <w:lang w:eastAsia="en-US"/>
                      </w:rPr>
                      <m:t>i</m:t>
                    </m:r>
                  </m:sub>
                </m:sSub>
                <m:r>
                  <w:rPr>
                    <w:rFonts w:ascii="Cambria Math" w:hAnsi="Cambria Math"/>
                    <w:lang w:eastAsia="en-US"/>
                  </w:rPr>
                  <m:t>-</m:t>
                </m:r>
                <m:d>
                  <m:dPr>
                    <m:ctrlPr>
                      <w:rPr>
                        <w:rFonts w:ascii="Cambria Math" w:hAnsi="Cambria Math"/>
                        <w:i/>
                        <w:lang w:eastAsia="en-US"/>
                      </w:rPr>
                    </m:ctrlPr>
                  </m:dPr>
                  <m:e>
                    <m:sSub>
                      <m:sSubPr>
                        <m:ctrlPr>
                          <w:rPr>
                            <w:rFonts w:ascii="Cambria Math" w:hAnsi="Cambria Math"/>
                            <w:i/>
                            <w:lang w:eastAsia="en-US"/>
                          </w:rPr>
                        </m:ctrlPr>
                      </m:sSubPr>
                      <m:e>
                        <m:r>
                          <w:rPr>
                            <w:rFonts w:ascii="Cambria Math" w:hAnsi="Cambria Math"/>
                            <w:lang w:eastAsia="en-US"/>
                          </w:rPr>
                          <m:t>l</m:t>
                        </m:r>
                      </m:e>
                      <m:sub>
                        <m:r>
                          <w:rPr>
                            <w:rFonts w:ascii="Cambria Math" w:hAnsi="Cambria Math"/>
                            <w:lang w:eastAsia="en-US"/>
                          </w:rPr>
                          <m:t>i</m:t>
                        </m:r>
                      </m:sub>
                    </m:sSub>
                    <m:sSub>
                      <m:sSubPr>
                        <m:ctrlPr>
                          <w:rPr>
                            <w:rFonts w:ascii="Cambria Math" w:hAnsi="Cambria Math"/>
                            <w:i/>
                            <w:lang w:eastAsia="en-US"/>
                          </w:rPr>
                        </m:ctrlPr>
                      </m:sSubPr>
                      <m:e>
                        <m:r>
                          <w:rPr>
                            <w:rFonts w:ascii="Cambria Math" w:hAnsi="Cambria Math"/>
                            <w:lang w:eastAsia="en-US"/>
                          </w:rPr>
                          <m:t>γ</m:t>
                        </m:r>
                        <m:ctrlPr>
                          <w:rPr>
                            <w:rFonts w:ascii="Cambria Math" w:hAnsi="Cambria Math"/>
                            <w:lang w:eastAsia="en-US"/>
                          </w:rPr>
                        </m:ctrlPr>
                      </m:e>
                      <m:sub>
                        <m:r>
                          <w:rPr>
                            <w:rFonts w:ascii="Cambria Math" w:hAnsi="Cambria Math"/>
                            <w:lang w:eastAsia="en-US"/>
                          </w:rPr>
                          <m:t>I</m:t>
                        </m:r>
                      </m:sub>
                    </m:sSub>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h</m:t>
                        </m:r>
                      </m:e>
                      <m:sub>
                        <m:r>
                          <w:rPr>
                            <w:rFonts w:ascii="Cambria Math" w:hAnsi="Cambria Math"/>
                            <w:lang w:eastAsia="en-US"/>
                          </w:rPr>
                          <m:t>i</m:t>
                        </m:r>
                      </m:sub>
                    </m:sSub>
                    <m:r>
                      <w:rPr>
                        <w:rFonts w:ascii="Cambria Math" w:hAnsi="Cambria Math"/>
                        <w:lang w:eastAsia="en-US"/>
                      </w:rPr>
                      <m:t>η+</m:t>
                    </m:r>
                    <m:sSub>
                      <m:sSubPr>
                        <m:ctrlPr>
                          <w:rPr>
                            <w:rFonts w:ascii="Cambria Math" w:hAnsi="Cambria Math"/>
                            <w:i/>
                            <w:lang w:eastAsia="en-US"/>
                          </w:rPr>
                        </m:ctrlPr>
                      </m:sSubPr>
                      <m:e>
                        <m:r>
                          <w:rPr>
                            <w:rFonts w:ascii="Cambria Math" w:hAnsi="Cambria Math"/>
                            <w:lang w:eastAsia="en-US"/>
                          </w:rPr>
                          <m:t>g</m:t>
                        </m:r>
                      </m:e>
                      <m:sub>
                        <m:r>
                          <w:rPr>
                            <w:rFonts w:ascii="Cambria Math" w:hAnsi="Cambria Math"/>
                            <w:lang w:eastAsia="en-US"/>
                          </w:rPr>
                          <m:t>i</m:t>
                        </m:r>
                      </m:sub>
                    </m:sSub>
                    <m:r>
                      <w:rPr>
                        <w:rFonts w:ascii="Cambria Math" w:hAnsi="Cambria Math"/>
                        <w:lang w:eastAsia="en-US"/>
                      </w:rPr>
                      <m:t>α</m:t>
                    </m:r>
                  </m:e>
                </m:d>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i</m:t>
                    </m:r>
                  </m:sub>
                </m:sSub>
              </m:oMath>
            </m:oMathPara>
          </w:p>
        </w:tc>
        <w:tc>
          <w:tcPr>
            <w:tcW w:w="751" w:type="pct"/>
          </w:tcPr>
          <w:p w14:paraId="3AD5B6A5" w14:textId="63494371" w:rsidR="00996839" w:rsidRPr="004C2E66" w:rsidRDefault="00C0133F" w:rsidP="00C0133F">
            <w:pPr>
              <w:jc w:val="right"/>
              <w:rPr>
                <w:lang w:eastAsia="en-US"/>
              </w:rPr>
            </w:pPr>
            <w:r w:rsidRPr="004C2E66">
              <w:rPr>
                <w:lang w:eastAsia="en-US"/>
              </w:rPr>
              <w:t>(5)</w:t>
            </w:r>
          </w:p>
        </w:tc>
      </w:tr>
      <w:tr w:rsidR="00996839" w:rsidRPr="004C2E66" w14:paraId="7A057194" w14:textId="77777777" w:rsidTr="00F818A8">
        <w:trPr>
          <w:trHeight w:val="432"/>
        </w:trPr>
        <w:tc>
          <w:tcPr>
            <w:tcW w:w="752" w:type="pct"/>
          </w:tcPr>
          <w:p w14:paraId="503FE6A5" w14:textId="77777777" w:rsidR="00996839" w:rsidRPr="004C2E66" w:rsidRDefault="00996839" w:rsidP="00B20FAB">
            <w:pPr>
              <w:rPr>
                <w:lang w:eastAsia="en-US"/>
              </w:rPr>
            </w:pPr>
          </w:p>
        </w:tc>
        <w:tc>
          <w:tcPr>
            <w:tcW w:w="3497" w:type="pct"/>
          </w:tcPr>
          <w:p w14:paraId="3E8026CD" w14:textId="1B1C7C19" w:rsidR="00996839" w:rsidRPr="004C2E66" w:rsidRDefault="00547F35" w:rsidP="00B20FAB">
            <w:pPr>
              <w:rPr>
                <w:lang w:eastAsia="en-US"/>
              </w:rPr>
            </w:pPr>
            <m:oMathPara>
              <m:oMath>
                <m:acc>
                  <m:accPr>
                    <m:chr m:val="̇"/>
                    <m:ctrlPr>
                      <w:rPr>
                        <w:rFonts w:ascii="Cambria Math" w:hAnsi="Cambria Math"/>
                        <w:lang w:eastAsia="en-US"/>
                      </w:rPr>
                    </m:ctrlPr>
                  </m:accPr>
                  <m:e>
                    <m:sSub>
                      <m:sSubPr>
                        <m:ctrlPr>
                          <w:rPr>
                            <w:rFonts w:ascii="Cambria Math" w:hAnsi="Cambria Math"/>
                            <w:i/>
                            <w:lang w:eastAsia="en-US"/>
                          </w:rPr>
                        </m:ctrlPr>
                      </m:sSubPr>
                      <m:e>
                        <m:r>
                          <w:rPr>
                            <w:rFonts w:ascii="Cambria Math" w:hAnsi="Cambria Math"/>
                            <w:lang w:eastAsia="en-US"/>
                          </w:rPr>
                          <m:t>H</m:t>
                        </m:r>
                        <m:ctrlPr>
                          <w:rPr>
                            <w:rFonts w:ascii="Cambria Math" w:hAnsi="Cambria Math"/>
                            <w:lang w:eastAsia="en-US"/>
                          </w:rPr>
                        </m:ctrlPr>
                      </m:e>
                      <m:sub>
                        <m:r>
                          <w:rPr>
                            <w:rFonts w:ascii="Cambria Math" w:hAnsi="Cambria Math"/>
                            <w:lang w:eastAsia="en-US"/>
                          </w:rPr>
                          <m:t>i</m:t>
                        </m:r>
                      </m:sub>
                    </m:sSub>
                  </m:e>
                </m:acc>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h</m:t>
                    </m:r>
                  </m:e>
                  <m:sub>
                    <m:r>
                      <w:rPr>
                        <w:rFonts w:ascii="Cambria Math" w:hAnsi="Cambria Math"/>
                        <w:lang w:eastAsia="en-US"/>
                      </w:rPr>
                      <m:t>i</m:t>
                    </m:r>
                  </m:sub>
                </m:sSub>
                <m:r>
                  <w:rPr>
                    <w:rFonts w:ascii="Cambria Math" w:hAnsi="Cambria Math"/>
                    <w:lang w:eastAsia="en-US"/>
                  </w:rPr>
                  <m:t>η</m:t>
                </m:r>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i</m:t>
                    </m:r>
                  </m:sub>
                </m:sSub>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γ</m:t>
                    </m:r>
                  </m:e>
                  <m:sub>
                    <m:r>
                      <m:rPr>
                        <m:sty m:val="p"/>
                      </m:rPr>
                      <w:rPr>
                        <w:rFonts w:ascii="Cambria Math" w:hAnsi="Cambria Math"/>
                        <w:lang w:eastAsia="en-US"/>
                      </w:rPr>
                      <m:t>H</m:t>
                    </m:r>
                  </m:sub>
                </m:sSub>
                <m:sSub>
                  <m:sSubPr>
                    <m:ctrlPr>
                      <w:rPr>
                        <w:rFonts w:ascii="Cambria Math" w:hAnsi="Cambria Math"/>
                        <w:i/>
                        <w:lang w:eastAsia="en-US"/>
                      </w:rPr>
                    </m:ctrlPr>
                  </m:sSubPr>
                  <m:e>
                    <m:r>
                      <w:rPr>
                        <w:rFonts w:ascii="Cambria Math" w:hAnsi="Cambria Math"/>
                        <w:lang w:eastAsia="en-US"/>
                      </w:rPr>
                      <m:t>H</m:t>
                    </m:r>
                  </m:e>
                  <m:sub>
                    <m:r>
                      <w:rPr>
                        <w:rFonts w:ascii="Cambria Math" w:hAnsi="Cambria Math"/>
                        <w:lang w:eastAsia="en-US"/>
                      </w:rPr>
                      <m:t>i</m:t>
                    </m:r>
                  </m:sub>
                </m:sSub>
              </m:oMath>
            </m:oMathPara>
          </w:p>
        </w:tc>
        <w:tc>
          <w:tcPr>
            <w:tcW w:w="751" w:type="pct"/>
          </w:tcPr>
          <w:p w14:paraId="555D5EAA" w14:textId="1DAEB0A0" w:rsidR="00996839" w:rsidRPr="004C2E66" w:rsidRDefault="00C0133F" w:rsidP="00C0133F">
            <w:pPr>
              <w:jc w:val="right"/>
              <w:rPr>
                <w:lang w:eastAsia="en-US"/>
              </w:rPr>
            </w:pPr>
            <w:r w:rsidRPr="004C2E66">
              <w:rPr>
                <w:lang w:eastAsia="en-US"/>
              </w:rPr>
              <w:t>(6)</w:t>
            </w:r>
          </w:p>
        </w:tc>
      </w:tr>
      <w:tr w:rsidR="00996839" w:rsidRPr="004C2E66" w14:paraId="73658903" w14:textId="77777777" w:rsidTr="00F818A8">
        <w:trPr>
          <w:trHeight w:val="432"/>
        </w:trPr>
        <w:tc>
          <w:tcPr>
            <w:tcW w:w="752" w:type="pct"/>
          </w:tcPr>
          <w:p w14:paraId="3DE32218" w14:textId="77777777" w:rsidR="00996839" w:rsidRPr="004C2E66" w:rsidRDefault="00996839" w:rsidP="00B20FAB">
            <w:pPr>
              <w:rPr>
                <w:lang w:eastAsia="en-US"/>
              </w:rPr>
            </w:pPr>
          </w:p>
        </w:tc>
        <w:tc>
          <w:tcPr>
            <w:tcW w:w="3497" w:type="pct"/>
          </w:tcPr>
          <w:p w14:paraId="4D9FB8C7" w14:textId="15C1745F" w:rsidR="009A5C74" w:rsidRPr="004C2E66" w:rsidRDefault="00547F35" w:rsidP="00B20FAB">
            <w:pPr>
              <w:rPr>
                <w:lang w:eastAsia="en-US"/>
              </w:rPr>
            </w:pPr>
            <m:oMathPara>
              <m:oMath>
                <m:acc>
                  <m:accPr>
                    <m:chr m:val="̇"/>
                    <m:ctrlPr>
                      <w:rPr>
                        <w:rFonts w:ascii="Cambria Math" w:hAnsi="Cambria Math"/>
                        <w:lang w:eastAsia="en-US"/>
                      </w:rPr>
                    </m:ctrlPr>
                  </m:accPr>
                  <m:e>
                    <m:sSub>
                      <m:sSubPr>
                        <m:ctrlPr>
                          <w:rPr>
                            <w:rFonts w:ascii="Cambria Math" w:hAnsi="Cambria Math"/>
                            <w:i/>
                            <w:lang w:eastAsia="en-US"/>
                          </w:rPr>
                        </m:ctrlPr>
                      </m:sSubPr>
                      <m:e>
                        <m:r>
                          <w:rPr>
                            <w:rFonts w:ascii="Cambria Math" w:hAnsi="Cambria Math"/>
                            <w:lang w:eastAsia="en-US"/>
                          </w:rPr>
                          <m:t>R</m:t>
                        </m:r>
                        <m:ctrlPr>
                          <w:rPr>
                            <w:rFonts w:ascii="Cambria Math" w:hAnsi="Cambria Math"/>
                            <w:lang w:eastAsia="en-US"/>
                          </w:rPr>
                        </m:ctrlPr>
                      </m:e>
                      <m:sub>
                        <m:r>
                          <w:rPr>
                            <w:rFonts w:ascii="Cambria Math" w:hAnsi="Cambria Math"/>
                            <w:lang w:eastAsia="en-US"/>
                          </w:rPr>
                          <m:t>i</m:t>
                        </m:r>
                      </m:sub>
                    </m:sSub>
                  </m:e>
                </m:acc>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γ</m:t>
                    </m:r>
                  </m:e>
                  <m:sub>
                    <m:r>
                      <m:rPr>
                        <m:sty m:val="p"/>
                      </m:rPr>
                      <w:rPr>
                        <w:rFonts w:ascii="Cambria Math" w:hAnsi="Cambria Math"/>
                        <w:lang w:eastAsia="en-US"/>
                      </w:rPr>
                      <m:t>A</m:t>
                    </m:r>
                  </m:sub>
                </m:sSub>
                <m:sSub>
                  <m:sSubPr>
                    <m:ctrlPr>
                      <w:rPr>
                        <w:rFonts w:ascii="Cambria Math" w:hAnsi="Cambria Math"/>
                        <w:i/>
                        <w:lang w:eastAsia="en-US"/>
                      </w:rPr>
                    </m:ctrlPr>
                  </m:sSubPr>
                  <m:e>
                    <m:r>
                      <w:rPr>
                        <w:rFonts w:ascii="Cambria Math" w:hAnsi="Cambria Math"/>
                        <w:lang w:eastAsia="en-US"/>
                      </w:rPr>
                      <m:t>A</m:t>
                    </m:r>
                  </m:e>
                  <m:sub>
                    <m:r>
                      <w:rPr>
                        <w:rFonts w:ascii="Cambria Math" w:hAnsi="Cambria Math"/>
                        <w:lang w:eastAsia="en-US"/>
                      </w:rPr>
                      <m:t>i</m:t>
                    </m:r>
                  </m:sub>
                </m:sSub>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l</m:t>
                    </m:r>
                  </m:e>
                  <m:sub>
                    <m:r>
                      <w:rPr>
                        <w:rFonts w:ascii="Cambria Math" w:hAnsi="Cambria Math"/>
                        <w:lang w:eastAsia="en-US"/>
                      </w:rPr>
                      <m:t>i</m:t>
                    </m:r>
                  </m:sub>
                </m:sSub>
                <m:sSub>
                  <m:sSubPr>
                    <m:ctrlPr>
                      <w:rPr>
                        <w:rFonts w:ascii="Cambria Math" w:hAnsi="Cambria Math"/>
                        <w:i/>
                        <w:lang w:eastAsia="en-US"/>
                      </w:rPr>
                    </m:ctrlPr>
                  </m:sSubPr>
                  <m:e>
                    <m:r>
                      <w:rPr>
                        <w:rFonts w:ascii="Cambria Math" w:hAnsi="Cambria Math"/>
                        <w:lang w:eastAsia="en-US"/>
                      </w:rPr>
                      <m:t>γ</m:t>
                    </m:r>
                    <m:ctrlPr>
                      <w:rPr>
                        <w:rFonts w:ascii="Cambria Math" w:hAnsi="Cambria Math"/>
                        <w:lang w:eastAsia="en-US"/>
                      </w:rPr>
                    </m:ctrlPr>
                  </m:e>
                  <m:sub>
                    <m:r>
                      <m:rPr>
                        <m:sty m:val="p"/>
                      </m:rPr>
                      <w:rPr>
                        <w:rFonts w:ascii="Cambria Math" w:hAnsi="Cambria Math"/>
                        <w:lang w:eastAsia="en-US"/>
                      </w:rPr>
                      <m:t>I</m:t>
                    </m:r>
                  </m:sub>
                </m:sSub>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i</m:t>
                    </m:r>
                  </m:sub>
                </m:sSub>
                <m:r>
                  <w:rPr>
                    <w:rFonts w:ascii="Cambria Math" w:hAnsi="Cambria Math"/>
                    <w:lang w:eastAsia="en-US"/>
                  </w:rPr>
                  <m:t>+</m:t>
                </m:r>
                <m:d>
                  <m:dPr>
                    <m:ctrlPr>
                      <w:rPr>
                        <w:rFonts w:ascii="Cambria Math" w:hAnsi="Cambria Math"/>
                        <w:i/>
                        <w:lang w:eastAsia="en-US"/>
                      </w:rPr>
                    </m:ctrlPr>
                  </m:dPr>
                  <m:e>
                    <m:r>
                      <w:rPr>
                        <w:rFonts w:ascii="Cambria Math" w:hAnsi="Cambria Math"/>
                        <w:lang w:eastAsia="en-US"/>
                      </w:rPr>
                      <m:t>1-σ</m:t>
                    </m:r>
                  </m:e>
                </m:d>
                <m:sSub>
                  <m:sSubPr>
                    <m:ctrlPr>
                      <w:rPr>
                        <w:rFonts w:ascii="Cambria Math" w:hAnsi="Cambria Math"/>
                        <w:i/>
                        <w:lang w:eastAsia="en-US"/>
                      </w:rPr>
                    </m:ctrlPr>
                  </m:sSubPr>
                  <m:e>
                    <m:r>
                      <w:rPr>
                        <w:rFonts w:ascii="Cambria Math" w:hAnsi="Cambria Math"/>
                        <w:lang w:eastAsia="en-US"/>
                      </w:rPr>
                      <m:t>γ</m:t>
                    </m:r>
                    <m:ctrlPr>
                      <w:rPr>
                        <w:rFonts w:ascii="Cambria Math" w:hAnsi="Cambria Math"/>
                        <w:lang w:eastAsia="en-US"/>
                      </w:rPr>
                    </m:ctrlPr>
                  </m:e>
                  <m:sub>
                    <m:r>
                      <m:rPr>
                        <m:sty m:val="p"/>
                      </m:rPr>
                      <w:rPr>
                        <w:rFonts w:ascii="Cambria Math" w:hAnsi="Cambria Math"/>
                        <w:lang w:eastAsia="en-US"/>
                      </w:rPr>
                      <m:t>H</m:t>
                    </m:r>
                  </m:sub>
                </m:sSub>
                <m:sSub>
                  <m:sSubPr>
                    <m:ctrlPr>
                      <w:rPr>
                        <w:rFonts w:ascii="Cambria Math" w:hAnsi="Cambria Math"/>
                        <w:i/>
                        <w:lang w:eastAsia="en-US"/>
                      </w:rPr>
                    </m:ctrlPr>
                  </m:sSubPr>
                  <m:e>
                    <m:r>
                      <w:rPr>
                        <w:rFonts w:ascii="Cambria Math" w:hAnsi="Cambria Math"/>
                        <w:lang w:eastAsia="en-US"/>
                      </w:rPr>
                      <m:t>H</m:t>
                    </m:r>
                  </m:e>
                  <m:sub>
                    <m:r>
                      <w:rPr>
                        <w:rFonts w:ascii="Cambria Math" w:hAnsi="Cambria Math"/>
                        <w:lang w:eastAsia="en-US"/>
                      </w:rPr>
                      <m:t>i</m:t>
                    </m:r>
                  </m:sub>
                </m:sSub>
              </m:oMath>
            </m:oMathPara>
          </w:p>
        </w:tc>
        <w:tc>
          <w:tcPr>
            <w:tcW w:w="751" w:type="pct"/>
          </w:tcPr>
          <w:p w14:paraId="03807DC4" w14:textId="381BCE3A" w:rsidR="00996839" w:rsidRPr="004C2E66" w:rsidRDefault="00C0133F" w:rsidP="00C0133F">
            <w:pPr>
              <w:jc w:val="right"/>
              <w:rPr>
                <w:lang w:eastAsia="en-US"/>
              </w:rPr>
            </w:pPr>
            <w:r w:rsidRPr="004C2E66">
              <w:rPr>
                <w:lang w:eastAsia="en-US"/>
              </w:rPr>
              <w:t>(7)</w:t>
            </w:r>
          </w:p>
        </w:tc>
      </w:tr>
      <w:tr w:rsidR="00996839" w:rsidRPr="004C2E66" w14:paraId="6387096F" w14:textId="77777777" w:rsidTr="00F818A8">
        <w:trPr>
          <w:trHeight w:val="432"/>
        </w:trPr>
        <w:tc>
          <w:tcPr>
            <w:tcW w:w="752" w:type="pct"/>
          </w:tcPr>
          <w:p w14:paraId="19463CDE" w14:textId="77777777" w:rsidR="00996839" w:rsidRPr="004C2E66" w:rsidRDefault="00996839" w:rsidP="00B20FAB">
            <w:pPr>
              <w:rPr>
                <w:lang w:eastAsia="en-US"/>
              </w:rPr>
            </w:pPr>
          </w:p>
        </w:tc>
        <w:tc>
          <w:tcPr>
            <w:tcW w:w="3497" w:type="pct"/>
          </w:tcPr>
          <w:p w14:paraId="3699BF08" w14:textId="6687C7E2" w:rsidR="00996839" w:rsidRPr="004C2E66" w:rsidRDefault="00547F35" w:rsidP="00B20FAB">
            <w:pPr>
              <w:rPr>
                <w:lang w:eastAsia="en-US"/>
              </w:rPr>
            </w:pPr>
            <m:oMathPara>
              <m:oMath>
                <m:acc>
                  <m:accPr>
                    <m:chr m:val="̇"/>
                    <m:ctrlPr>
                      <w:rPr>
                        <w:rFonts w:ascii="Cambria Math" w:hAnsi="Cambria Math"/>
                        <w:lang w:eastAsia="en-US"/>
                      </w:rPr>
                    </m:ctrlPr>
                  </m:accPr>
                  <m:e>
                    <m:sSub>
                      <m:sSubPr>
                        <m:ctrlPr>
                          <w:rPr>
                            <w:rFonts w:ascii="Cambria Math" w:hAnsi="Cambria Math"/>
                            <w:i/>
                            <w:lang w:eastAsia="en-US"/>
                          </w:rPr>
                        </m:ctrlPr>
                      </m:sSubPr>
                      <m:e>
                        <m:r>
                          <w:rPr>
                            <w:rFonts w:ascii="Cambria Math" w:hAnsi="Cambria Math"/>
                            <w:lang w:eastAsia="en-US"/>
                          </w:rPr>
                          <m:t>D</m:t>
                        </m:r>
                      </m:e>
                      <m:sub>
                        <m:r>
                          <w:rPr>
                            <w:rFonts w:ascii="Cambria Math" w:hAnsi="Cambria Math"/>
                            <w:lang w:eastAsia="en-US"/>
                          </w:rPr>
                          <m:t>i</m:t>
                        </m:r>
                      </m:sub>
                    </m:sSub>
                  </m:e>
                </m:acc>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g</m:t>
                    </m:r>
                  </m:e>
                  <m:sub>
                    <m:r>
                      <w:rPr>
                        <w:rFonts w:ascii="Cambria Math" w:hAnsi="Cambria Math"/>
                        <w:lang w:eastAsia="en-US"/>
                      </w:rPr>
                      <m:t>i</m:t>
                    </m:r>
                  </m:sub>
                </m:sSub>
                <m:r>
                  <w:rPr>
                    <w:rFonts w:ascii="Cambria Math" w:hAnsi="Cambria Math"/>
                    <w:lang w:eastAsia="en-US"/>
                  </w:rPr>
                  <m:t>α</m:t>
                </m:r>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i</m:t>
                    </m:r>
                  </m:sub>
                </m:sSub>
                <m:r>
                  <w:rPr>
                    <w:rFonts w:ascii="Cambria Math" w:hAnsi="Cambria Math"/>
                    <w:lang w:eastAsia="en-US"/>
                  </w:rPr>
                  <m:t>+σ</m:t>
                </m:r>
                <m:sSub>
                  <m:sSubPr>
                    <m:ctrlPr>
                      <w:rPr>
                        <w:rFonts w:ascii="Cambria Math" w:hAnsi="Cambria Math"/>
                        <w:i/>
                        <w:lang w:eastAsia="en-US"/>
                      </w:rPr>
                    </m:ctrlPr>
                  </m:sSubPr>
                  <m:e>
                    <m:r>
                      <w:rPr>
                        <w:rFonts w:ascii="Cambria Math" w:hAnsi="Cambria Math"/>
                        <w:lang w:eastAsia="en-US"/>
                      </w:rPr>
                      <m:t>γ</m:t>
                    </m:r>
                    <m:ctrlPr>
                      <w:rPr>
                        <w:rFonts w:ascii="Cambria Math" w:hAnsi="Cambria Math"/>
                        <w:lang w:eastAsia="en-US"/>
                      </w:rPr>
                    </m:ctrlPr>
                  </m:e>
                  <m:sub>
                    <m:r>
                      <m:rPr>
                        <m:sty m:val="p"/>
                      </m:rPr>
                      <w:rPr>
                        <w:rFonts w:ascii="Cambria Math" w:hAnsi="Cambria Math"/>
                        <w:lang w:eastAsia="en-US"/>
                      </w:rPr>
                      <m:t>H</m:t>
                    </m:r>
                  </m:sub>
                </m:sSub>
                <m:sSub>
                  <m:sSubPr>
                    <m:ctrlPr>
                      <w:rPr>
                        <w:rFonts w:ascii="Cambria Math" w:hAnsi="Cambria Math"/>
                        <w:i/>
                        <w:lang w:eastAsia="en-US"/>
                      </w:rPr>
                    </m:ctrlPr>
                  </m:sSubPr>
                  <m:e>
                    <m:r>
                      <w:rPr>
                        <w:rFonts w:ascii="Cambria Math" w:hAnsi="Cambria Math"/>
                        <w:lang w:eastAsia="en-US"/>
                      </w:rPr>
                      <m:t>H</m:t>
                    </m:r>
                  </m:e>
                  <m:sub>
                    <m:r>
                      <w:rPr>
                        <w:rFonts w:ascii="Cambria Math" w:hAnsi="Cambria Math"/>
                        <w:lang w:eastAsia="en-US"/>
                      </w:rPr>
                      <m:t>i</m:t>
                    </m:r>
                  </m:sub>
                </m:sSub>
              </m:oMath>
            </m:oMathPara>
          </w:p>
        </w:tc>
        <w:tc>
          <w:tcPr>
            <w:tcW w:w="751" w:type="pct"/>
          </w:tcPr>
          <w:p w14:paraId="43425A17" w14:textId="31C70CDA" w:rsidR="00996839" w:rsidRPr="004C2E66" w:rsidRDefault="00C0133F" w:rsidP="00C0133F">
            <w:pPr>
              <w:jc w:val="right"/>
              <w:rPr>
                <w:lang w:eastAsia="en-US"/>
              </w:rPr>
            </w:pPr>
            <w:r w:rsidRPr="004C2E66">
              <w:rPr>
                <w:lang w:eastAsia="en-US"/>
              </w:rPr>
              <w:t>(8)</w:t>
            </w:r>
          </w:p>
        </w:tc>
      </w:tr>
    </w:tbl>
    <w:p w14:paraId="35B35308" w14:textId="40284861" w:rsidR="00A422F5" w:rsidRPr="004C2E66" w:rsidRDefault="00E4014F" w:rsidP="00476D00">
      <w:pPr>
        <w:autoSpaceDE w:val="0"/>
        <w:autoSpaceDN w:val="0"/>
        <w:adjustRightInd w:val="0"/>
        <w:spacing w:before="240" w:line="360" w:lineRule="auto"/>
        <w:ind w:firstLine="720"/>
        <w:jc w:val="both"/>
      </w:pPr>
      <w:r w:rsidRPr="004C2E66">
        <w:t>The susceptible population (</w:t>
      </w:r>
      <m:oMath>
        <m:sSub>
          <m:sSubPr>
            <m:ctrlPr>
              <w:rPr>
                <w:rFonts w:ascii="Cambria Math" w:hAnsi="Cambria Math"/>
                <w:i/>
                <w:lang w:eastAsia="en-US"/>
              </w:rPr>
            </m:ctrlPr>
          </m:sSubPr>
          <m:e>
            <m:r>
              <w:rPr>
                <w:rFonts w:ascii="Cambria Math" w:hAnsi="Cambria Math"/>
                <w:lang w:eastAsia="en-US"/>
              </w:rPr>
              <m:t>S</m:t>
            </m:r>
          </m:e>
          <m:sub>
            <m:r>
              <w:rPr>
                <w:rFonts w:ascii="Cambria Math" w:hAnsi="Cambria Math"/>
                <w:lang w:eastAsia="en-US"/>
              </w:rPr>
              <m:t>i</m:t>
            </m:r>
          </m:sub>
        </m:sSub>
      </m:oMath>
      <w:r w:rsidRPr="004C2E66">
        <w:t xml:space="preserve">) becomes exposed at rate </w:t>
      </w:r>
      <m:oMath>
        <m:sSub>
          <m:sSubPr>
            <m:ctrlPr>
              <w:rPr>
                <w:rFonts w:ascii="Cambria Math" w:hAnsi="Cambria Math"/>
                <w:i/>
                <w:lang w:eastAsia="en-US"/>
              </w:rPr>
            </m:ctrlPr>
          </m:sSubPr>
          <m:e>
            <m:r>
              <w:rPr>
                <w:rFonts w:ascii="Cambria Math" w:hAnsi="Cambria Math"/>
                <w:lang w:eastAsia="en-US"/>
              </w:rPr>
              <m:t>λ</m:t>
            </m:r>
          </m:e>
          <m:sub>
            <m:r>
              <w:rPr>
                <w:rFonts w:ascii="Cambria Math" w:hAnsi="Cambria Math"/>
                <w:lang w:eastAsia="en-US"/>
              </w:rPr>
              <m:t>i</m:t>
            </m:r>
          </m:sub>
        </m:sSub>
      </m:oMath>
      <w:r w:rsidRPr="004C2E66">
        <w:t>, while exposed individuals (</w:t>
      </w:r>
      <m:oMath>
        <m:sSub>
          <m:sSubPr>
            <m:ctrlPr>
              <w:rPr>
                <w:rFonts w:ascii="Cambria Math" w:hAnsi="Cambria Math"/>
                <w:i/>
                <w:lang w:eastAsia="en-US"/>
              </w:rPr>
            </m:ctrlPr>
          </m:sSubPr>
          <m:e>
            <m:r>
              <w:rPr>
                <w:rFonts w:ascii="Cambria Math" w:hAnsi="Cambria Math"/>
                <w:lang w:eastAsia="en-US"/>
              </w:rPr>
              <m:t>E</m:t>
            </m:r>
          </m:e>
          <m:sub>
            <m:r>
              <w:rPr>
                <w:rFonts w:ascii="Cambria Math" w:hAnsi="Cambria Math"/>
                <w:lang w:eastAsia="en-US"/>
              </w:rPr>
              <m:t>i</m:t>
            </m:r>
          </m:sub>
        </m:sSub>
      </m:oMath>
      <w:r w:rsidRPr="004C2E66">
        <w:t xml:space="preserve">) progress through the latent period at rate </w:t>
      </w:r>
      <m:oMath>
        <m:sSub>
          <m:sSubPr>
            <m:ctrlPr>
              <w:rPr>
                <w:rFonts w:ascii="Cambria Math" w:hAnsi="Cambria Math"/>
                <w:i/>
                <w:lang w:eastAsia="en-US"/>
              </w:rPr>
            </m:ctrlPr>
          </m:sSubPr>
          <m:e>
            <m:r>
              <w:rPr>
                <w:rFonts w:ascii="Cambria Math" w:hAnsi="Cambria Math"/>
                <w:lang w:eastAsia="en-US"/>
              </w:rPr>
              <m:t>δ</m:t>
            </m:r>
          </m:e>
          <m:sub>
            <m:r>
              <m:rPr>
                <m:sty m:val="p"/>
              </m:rPr>
              <w:rPr>
                <w:rFonts w:ascii="Cambria Math" w:hAnsi="Cambria Math"/>
                <w:lang w:eastAsia="en-US"/>
              </w:rPr>
              <m:t>E</m:t>
            </m:r>
          </m:sub>
        </m:sSub>
      </m:oMath>
      <w:r w:rsidRPr="004C2E66">
        <w:t xml:space="preserve"> to a preclinical infectious stage (</w:t>
      </w:r>
      <m:oMath>
        <m:sSub>
          <m:sSubPr>
            <m:ctrlPr>
              <w:rPr>
                <w:rFonts w:ascii="Cambria Math" w:hAnsi="Cambria Math"/>
                <w:i/>
                <w:lang w:eastAsia="en-US"/>
              </w:rPr>
            </m:ctrlPr>
          </m:sSubPr>
          <m:e>
            <m:r>
              <w:rPr>
                <w:rFonts w:ascii="Cambria Math" w:hAnsi="Cambria Math"/>
                <w:lang w:eastAsia="en-US"/>
              </w:rPr>
              <m:t>P</m:t>
            </m:r>
          </m:e>
          <m:sub>
            <m:r>
              <w:rPr>
                <w:rFonts w:ascii="Cambria Math" w:hAnsi="Cambria Math"/>
                <w:lang w:eastAsia="en-US"/>
              </w:rPr>
              <m:t>i</m:t>
            </m:r>
          </m:sub>
        </m:sSub>
      </m:oMath>
      <w:r w:rsidRPr="004C2E66">
        <w:t xml:space="preserve">), which then progresses to (at rate </w:t>
      </w:r>
      <m:oMath>
        <m:sSub>
          <m:sSubPr>
            <m:ctrlPr>
              <w:rPr>
                <w:rFonts w:ascii="Cambria Math" w:hAnsi="Cambria Math"/>
                <w:i/>
                <w:lang w:eastAsia="en-US"/>
              </w:rPr>
            </m:ctrlPr>
          </m:sSubPr>
          <m:e>
            <m:r>
              <w:rPr>
                <w:rFonts w:ascii="Cambria Math" w:hAnsi="Cambria Math"/>
                <w:lang w:eastAsia="en-US"/>
              </w:rPr>
              <m:t>δ</m:t>
            </m:r>
          </m:e>
          <m:sub>
            <m:r>
              <m:rPr>
                <m:sty m:val="p"/>
              </m:rPr>
              <w:rPr>
                <w:rFonts w:ascii="Cambria Math" w:hAnsi="Cambria Math"/>
                <w:lang w:eastAsia="en-US"/>
              </w:rPr>
              <m:t>P</m:t>
            </m:r>
          </m:sub>
        </m:sSub>
      </m:oMath>
      <w:r w:rsidRPr="004C2E66">
        <w:t>) either a</w:t>
      </w:r>
      <w:r w:rsidR="00462B38" w:rsidRPr="004C2E66">
        <w:t xml:space="preserve"> </w:t>
      </w:r>
      <w:r w:rsidRPr="004C2E66">
        <w:t xml:space="preserve">clinical (symptomatic, </w:t>
      </w:r>
      <m:oMath>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i</m:t>
            </m:r>
          </m:sub>
        </m:sSub>
      </m:oMath>
      <w:r w:rsidRPr="004C2E66">
        <w:t xml:space="preserve">, with </w:t>
      </w:r>
      <w:r w:rsidR="00462B38" w:rsidRPr="004C2E66">
        <w:t>probability</w:t>
      </w:r>
      <w:r w:rsidRPr="004C2E66">
        <w:t xml:space="preserve"> </w:t>
      </w:r>
      <m:oMath>
        <m:r>
          <w:rPr>
            <w:rFonts w:ascii="Cambria Math" w:hAnsi="Cambria Math"/>
            <w:lang w:eastAsia="en-US"/>
          </w:rPr>
          <m:t>f</m:t>
        </m:r>
      </m:oMath>
      <w:r w:rsidRPr="004C2E66">
        <w:t>) or subclinical (asymptomatic,</w:t>
      </w:r>
      <w:r w:rsidR="00475385" w:rsidRPr="004C2E66">
        <w:t xml:space="preserve"> </w:t>
      </w:r>
      <m:oMath>
        <m:sSub>
          <m:sSubPr>
            <m:ctrlPr>
              <w:rPr>
                <w:rFonts w:ascii="Cambria Math" w:hAnsi="Cambria Math"/>
                <w:i/>
                <w:lang w:eastAsia="en-US"/>
              </w:rPr>
            </m:ctrlPr>
          </m:sSubPr>
          <m:e>
            <m:r>
              <w:rPr>
                <w:rFonts w:ascii="Cambria Math" w:hAnsi="Cambria Math"/>
                <w:lang w:eastAsia="en-US"/>
              </w:rPr>
              <m:t>A</m:t>
            </m:r>
          </m:e>
          <m:sub>
            <m:r>
              <w:rPr>
                <w:rFonts w:ascii="Cambria Math" w:hAnsi="Cambria Math"/>
                <w:lang w:eastAsia="en-US"/>
              </w:rPr>
              <m:t>i</m:t>
            </m:r>
          </m:sub>
        </m:sSub>
      </m:oMath>
      <w:r w:rsidRPr="004C2E66">
        <w:t>, with probability</w:t>
      </w:r>
      <w:r w:rsidR="007F6FCF" w:rsidRPr="004C2E66">
        <w:t xml:space="preserve"> </w:t>
      </w:r>
      <m:oMath>
        <m:r>
          <w:rPr>
            <w:rFonts w:ascii="Cambria Math" w:hAnsi="Cambria Math"/>
            <w:lang w:eastAsia="en-US"/>
          </w:rPr>
          <m:t>1-f</m:t>
        </m:r>
      </m:oMath>
      <w:r w:rsidRPr="004C2E66">
        <w:t>) infectious</w:t>
      </w:r>
      <w:r w:rsidR="007F6FCF" w:rsidRPr="004C2E66">
        <w:t xml:space="preserve"> </w:t>
      </w:r>
      <w:r w:rsidRPr="004C2E66">
        <w:t>stage. Asymptomatic cases recover (</w:t>
      </w:r>
      <m:oMath>
        <m:sSub>
          <m:sSubPr>
            <m:ctrlPr>
              <w:rPr>
                <w:rFonts w:ascii="Cambria Math" w:hAnsi="Cambria Math"/>
                <w:i/>
                <w:lang w:eastAsia="en-US"/>
              </w:rPr>
            </m:ctrlPr>
          </m:sSubPr>
          <m:e>
            <m:r>
              <w:rPr>
                <w:rFonts w:ascii="Cambria Math" w:hAnsi="Cambria Math"/>
                <w:lang w:eastAsia="en-US"/>
              </w:rPr>
              <m:t>R</m:t>
            </m:r>
            <m:ctrlPr>
              <w:rPr>
                <w:rFonts w:ascii="Cambria Math" w:hAnsi="Cambria Math"/>
                <w:lang w:eastAsia="en-US"/>
              </w:rPr>
            </m:ctrlPr>
          </m:e>
          <m:sub>
            <m:r>
              <w:rPr>
                <w:rFonts w:ascii="Cambria Math" w:hAnsi="Cambria Math"/>
                <w:lang w:eastAsia="en-US"/>
              </w:rPr>
              <m:t>i</m:t>
            </m:r>
          </m:sub>
        </m:sSub>
      </m:oMath>
      <w:r w:rsidRPr="004C2E66">
        <w:t xml:space="preserve">) at rate </w:t>
      </w:r>
      <m:oMath>
        <m:sSub>
          <m:sSubPr>
            <m:ctrlPr>
              <w:rPr>
                <w:rFonts w:ascii="Cambria Math" w:hAnsi="Cambria Math"/>
                <w:i/>
                <w:lang w:eastAsia="en-US"/>
              </w:rPr>
            </m:ctrlPr>
          </m:sSubPr>
          <m:e>
            <m:r>
              <w:rPr>
                <w:rFonts w:ascii="Cambria Math" w:hAnsi="Cambria Math"/>
                <w:lang w:eastAsia="en-US"/>
              </w:rPr>
              <m:t>γ</m:t>
            </m:r>
          </m:e>
          <m:sub>
            <m:r>
              <m:rPr>
                <m:sty m:val="p"/>
              </m:rPr>
              <w:rPr>
                <w:rFonts w:ascii="Cambria Math" w:hAnsi="Cambria Math"/>
                <w:lang w:eastAsia="en-US"/>
              </w:rPr>
              <m:t>A</m:t>
            </m:r>
          </m:sub>
        </m:sSub>
      </m:oMath>
      <w:r w:rsidRPr="004C2E66">
        <w:t>. Symptomatic cases have 3 potential outcomes: mild cases</w:t>
      </w:r>
      <w:r w:rsidR="005E05E4" w:rsidRPr="004C2E66">
        <w:t xml:space="preserve"> </w:t>
      </w:r>
      <w:r w:rsidRPr="004C2E66">
        <w:t xml:space="preserve">will recover at rate </w:t>
      </w:r>
      <m:oMath>
        <m:sSub>
          <m:sSubPr>
            <m:ctrlPr>
              <w:rPr>
                <w:rFonts w:ascii="Cambria Math" w:hAnsi="Cambria Math"/>
                <w:i/>
                <w:lang w:eastAsia="en-US"/>
              </w:rPr>
            </m:ctrlPr>
          </m:sSubPr>
          <m:e>
            <m:r>
              <w:rPr>
                <w:rFonts w:ascii="Cambria Math" w:hAnsi="Cambria Math"/>
                <w:lang w:eastAsia="en-US"/>
              </w:rPr>
              <m:t>γ</m:t>
            </m:r>
            <m:ctrlPr>
              <w:rPr>
                <w:rFonts w:ascii="Cambria Math" w:hAnsi="Cambria Math"/>
                <w:lang w:eastAsia="en-US"/>
              </w:rPr>
            </m:ctrlPr>
          </m:e>
          <m:sub>
            <m:r>
              <m:rPr>
                <m:sty m:val="p"/>
              </m:rPr>
              <w:rPr>
                <w:rFonts w:ascii="Cambria Math" w:hAnsi="Cambria Math"/>
                <w:lang w:eastAsia="en-US"/>
              </w:rPr>
              <m:t>I</m:t>
            </m:r>
          </m:sub>
        </m:sSub>
      </m:oMath>
      <w:r w:rsidRPr="004C2E66">
        <w:t>, severe cases will progress to an extended infectious period during which they require</w:t>
      </w:r>
      <w:r w:rsidR="005E05E4" w:rsidRPr="004C2E66">
        <w:t xml:space="preserve"> </w:t>
      </w:r>
      <w:r w:rsidRPr="004C2E66">
        <w:t>hospitalization (</w:t>
      </w:r>
      <m:oMath>
        <m:sSub>
          <m:sSubPr>
            <m:ctrlPr>
              <w:rPr>
                <w:rFonts w:ascii="Cambria Math" w:hAnsi="Cambria Math"/>
                <w:i/>
                <w:lang w:eastAsia="en-US"/>
              </w:rPr>
            </m:ctrlPr>
          </m:sSubPr>
          <m:e>
            <m:r>
              <w:rPr>
                <w:rFonts w:ascii="Cambria Math" w:hAnsi="Cambria Math"/>
                <w:lang w:eastAsia="en-US"/>
              </w:rPr>
              <m:t>H</m:t>
            </m:r>
          </m:e>
          <m:sub>
            <m:r>
              <w:rPr>
                <w:rFonts w:ascii="Cambria Math" w:hAnsi="Cambria Math"/>
                <w:lang w:eastAsia="en-US"/>
              </w:rPr>
              <m:t>i</m:t>
            </m:r>
          </m:sub>
        </m:sSub>
      </m:oMath>
      <w:r w:rsidRPr="004C2E66">
        <w:t xml:space="preserve">) at rate </w:t>
      </w:r>
      <m:oMath>
        <m:r>
          <w:rPr>
            <w:rFonts w:ascii="Cambria Math" w:hAnsi="Cambria Math"/>
            <w:lang w:eastAsia="en-US"/>
          </w:rPr>
          <m:t>η</m:t>
        </m:r>
      </m:oMath>
      <w:r w:rsidRPr="004C2E66">
        <w:t xml:space="preserve">, while critical cases requiring intensive care unit (ICU) care will </w:t>
      </w:r>
      <w:r w:rsidRPr="004C2E66">
        <w:lastRenderedPageBreak/>
        <w:t>die (</w:t>
      </w:r>
      <m:oMath>
        <m:sSub>
          <m:sSubPr>
            <m:ctrlPr>
              <w:rPr>
                <w:rFonts w:ascii="Cambria Math" w:hAnsi="Cambria Math"/>
                <w:i/>
                <w:lang w:eastAsia="en-US"/>
              </w:rPr>
            </m:ctrlPr>
          </m:sSubPr>
          <m:e>
            <m:r>
              <w:rPr>
                <w:rFonts w:ascii="Cambria Math" w:hAnsi="Cambria Math"/>
                <w:lang w:eastAsia="en-US"/>
              </w:rPr>
              <m:t>D</m:t>
            </m:r>
          </m:e>
          <m:sub>
            <m:r>
              <w:rPr>
                <w:rFonts w:ascii="Cambria Math" w:hAnsi="Cambria Math"/>
                <w:lang w:eastAsia="en-US"/>
              </w:rPr>
              <m:t>i</m:t>
            </m:r>
          </m:sub>
        </m:sSub>
      </m:oMath>
      <w:r w:rsidRPr="004C2E66">
        <w:t xml:space="preserve">) at rate </w:t>
      </w:r>
      <m:oMath>
        <m:r>
          <w:rPr>
            <w:rFonts w:ascii="Cambria Math" w:hAnsi="Cambria Math"/>
            <w:lang w:eastAsia="en-US"/>
          </w:rPr>
          <m:t>α</m:t>
        </m:r>
      </m:oMath>
      <w:r w:rsidRPr="004C2E66">
        <w:t>.</w:t>
      </w:r>
      <w:r w:rsidR="007F612D" w:rsidRPr="004C2E66">
        <w:t xml:space="preserve"> </w:t>
      </w:r>
      <w:r w:rsidRPr="004C2E66">
        <w:t>Finally, since the fate of individuals in the hospitalized compartment is uncertain if healthcare is not available,</w:t>
      </w:r>
      <w:r w:rsidR="007F612D" w:rsidRPr="004C2E66">
        <w:t xml:space="preserve"> </w:t>
      </w:r>
      <w:r w:rsidRPr="004C2E66">
        <w:t>we run simulations considering two possibilities: either all recover (</w:t>
      </w:r>
      <m:oMath>
        <m:r>
          <w:rPr>
            <w:rFonts w:ascii="Cambria Math" w:hAnsi="Cambria Math"/>
            <w:lang w:eastAsia="en-US"/>
          </w:rPr>
          <m:t>σ=0</m:t>
        </m:r>
      </m:oMath>
      <w:r w:rsidRPr="004C2E66">
        <w:t>), or all die (</w:t>
      </w:r>
      <m:oMath>
        <m:r>
          <w:rPr>
            <w:rFonts w:ascii="Cambria Math" w:hAnsi="Cambria Math"/>
            <w:lang w:eastAsia="en-US"/>
          </w:rPr>
          <m:t>σ=1</m:t>
        </m:r>
      </m:oMath>
      <w:r w:rsidRPr="004C2E66">
        <w:t>) (see section</w:t>
      </w:r>
      <w:r w:rsidR="009B330A" w:rsidRPr="004C2E66">
        <w:t xml:space="preserve"> </w:t>
      </w:r>
      <w:r w:rsidRPr="004C2E66">
        <w:t>Epidemiological severity assumptions). The speci</w:t>
      </w:r>
      <w:r w:rsidR="009B330A" w:rsidRPr="004C2E66">
        <w:t>fi</w:t>
      </w:r>
      <w:r w:rsidRPr="004C2E66">
        <w:t>c values for the parameters are presented in Table 1.</w:t>
      </w:r>
    </w:p>
    <w:p w14:paraId="0C21DEF6" w14:textId="527FB463" w:rsidR="004F1CC8" w:rsidRPr="004C2E66" w:rsidRDefault="004F1CC8" w:rsidP="00E7752F">
      <w:pPr>
        <w:pStyle w:val="Newparagraph"/>
        <w:spacing w:before="240" w:line="360" w:lineRule="auto"/>
        <w:jc w:val="both"/>
        <w:rPr>
          <w:lang w:eastAsia="en-US"/>
        </w:rPr>
      </w:pPr>
      <w:r w:rsidRPr="004C2E66">
        <w:rPr>
          <w:lang w:eastAsia="en-US"/>
        </w:rPr>
        <w:t>While we introduced the model as a classical system of ordinary differential equations (Eqs. 1</w:t>
      </w:r>
      <w:r w:rsidR="00CB65C1" w:rsidRPr="004C2E66">
        <w:rPr>
          <w:lang w:eastAsia="en-US"/>
        </w:rPr>
        <w:t>-</w:t>
      </w:r>
      <w:r w:rsidRPr="004C2E66">
        <w:rPr>
          <w:lang w:eastAsia="en-US"/>
        </w:rPr>
        <w:t>8) we considered a stochastic implementation</w:t>
      </w:r>
      <w:r w:rsidR="009223BB" w:rsidRPr="009223BB">
        <w:rPr>
          <w:lang w:val="en-US" w:eastAsia="en-US"/>
        </w:rPr>
        <w:t>,</w:t>
      </w:r>
      <w:r w:rsidR="008E4CBB" w:rsidRPr="004C2E66">
        <w:rPr>
          <w:lang w:eastAsia="en-US"/>
        </w:rPr>
        <w:fldChar w:fldCharType="begin"/>
      </w:r>
      <w:r w:rsidR="008E4CBB" w:rsidRPr="004C2E66">
        <w:rPr>
          <w:lang w:eastAsia="en-US"/>
        </w:rPr>
        <w:instrText xml:space="preserve"> ADDIN EN.CITE &lt;EndNote&gt;&lt;Cite&gt;&lt;Author&gt;Engbert&lt;/Author&gt;&lt;Year&gt;1994&lt;/Year&gt;&lt;IDText&gt;Chance and chaos in population biology—models of recurrent epidemics and food chain dynamics&lt;/IDText&gt;&lt;DisplayText&gt;&lt;style face="superscript"&gt;14&lt;/style&gt;&lt;/DisplayText&gt;&lt;record&gt;&lt;isbn&gt;0960-0779&lt;/isbn&gt;&lt;titles&gt;&lt;title&gt;Chance and chaos in population biology—models of recurrent epidemics and food chain dynamics&lt;/title&gt;&lt;secondary-title&gt;Chaos, Solitons &amp;amp; Fractals&lt;/secondary-title&gt;&lt;/titles&gt;&lt;pages&gt;1147-1169&lt;/pages&gt;&lt;number&gt;7&lt;/number&gt;&lt;contributors&gt;&lt;authors&gt;&lt;author&gt;Engbert, R&lt;/author&gt;&lt;author&gt;Drepper, FR&lt;/author&gt;&lt;/authors&gt;&lt;/contributors&gt;&lt;added-date format="utc"&gt;1616146367&lt;/added-date&gt;&lt;ref-type name="Journal Article"&gt;17&lt;/ref-type&gt;&lt;dates&gt;&lt;year&gt;1994&lt;/year&gt;&lt;/dates&gt;&lt;rec-number&gt;507&lt;/rec-number&gt;&lt;last-updated-date format="utc"&gt;1616146367&lt;/last-updated-date&gt;&lt;volume&gt;4&lt;/volume&gt;&lt;/record&gt;&lt;/Cite&gt;&lt;/EndNote&gt;</w:instrText>
      </w:r>
      <w:r w:rsidR="008E4CBB" w:rsidRPr="004C2E66">
        <w:rPr>
          <w:lang w:eastAsia="en-US"/>
        </w:rPr>
        <w:fldChar w:fldCharType="separate"/>
      </w:r>
      <w:r w:rsidR="008E4CBB" w:rsidRPr="004C2E66">
        <w:rPr>
          <w:noProof/>
          <w:vertAlign w:val="superscript"/>
          <w:lang w:eastAsia="en-US"/>
        </w:rPr>
        <w:t>14</w:t>
      </w:r>
      <w:r w:rsidR="008E4CBB" w:rsidRPr="004C2E66">
        <w:rPr>
          <w:lang w:eastAsia="en-US"/>
        </w:rPr>
        <w:fldChar w:fldCharType="end"/>
      </w:r>
      <w:r w:rsidRPr="004C2E66">
        <w:rPr>
          <w:lang w:eastAsia="en-US"/>
        </w:rPr>
        <w:t xml:space="preserve"> with an integer description of the population in which a state is encoded in a vector </w:t>
      </w:r>
      <m:oMath>
        <m:r>
          <w:rPr>
            <w:rFonts w:ascii="Cambria Math" w:hAnsi="Cambria Math"/>
            <w:lang w:eastAsia="en-US"/>
          </w:rPr>
          <m:t>X=</m:t>
        </m:r>
        <m:sSup>
          <m:sSupPr>
            <m:ctrlPr>
              <w:rPr>
                <w:rFonts w:ascii="Cambria Math" w:hAnsi="Cambria Math"/>
                <w:i/>
                <w:lang w:eastAsia="en-US"/>
              </w:rPr>
            </m:ctrlPr>
          </m:sSupPr>
          <m:e>
            <m:d>
              <m:dPr>
                <m:ctrlPr>
                  <w:rPr>
                    <w:rFonts w:ascii="Cambria Math" w:hAnsi="Cambria Math"/>
                    <w:i/>
                    <w:lang w:eastAsia="en-US"/>
                  </w:rPr>
                </m:ctrlPr>
              </m:dPr>
              <m:e>
                <m:r>
                  <w:rPr>
                    <w:rFonts w:ascii="Cambria Math" w:hAnsi="Cambria Math"/>
                    <w:lang w:eastAsia="en-US"/>
                  </w:rPr>
                  <m:t>S,E,P,I,A,H,R,D</m:t>
                </m:r>
              </m:e>
            </m:d>
          </m:e>
          <m:sup>
            <m:r>
              <w:rPr>
                <w:rFonts w:ascii="Cambria Math" w:hAnsi="Cambria Math"/>
                <w:lang w:eastAsia="en-US"/>
              </w:rPr>
              <m:t>t</m:t>
            </m:r>
          </m:sup>
        </m:sSup>
      </m:oMath>
      <w:r w:rsidRPr="004C2E66">
        <w:rPr>
          <w:lang w:eastAsia="en-US"/>
        </w:rPr>
        <w:t xml:space="preserve">, with the total population size conserved throughout the simulation </w:t>
      </w:r>
      <m:oMath>
        <m:r>
          <w:rPr>
            <w:rFonts w:ascii="Cambria Math" w:hAnsi="Cambria Math"/>
            <w:lang w:eastAsia="en-US"/>
          </w:rPr>
          <m:t>N=S+E+P+I+A+H+R+D</m:t>
        </m:r>
      </m:oMath>
      <w:r w:rsidRPr="004C2E66">
        <w:rPr>
          <w:lang w:eastAsia="en-US"/>
        </w:rPr>
        <w:t xml:space="preserve">. The possible transitions between states of the system are shown in Fig. 1, where an arrow indicates transitions in which the source compartment transfers one individual to the target compartment. The mean transition rates corresponding to each transition are displayed. The system then evolves following a continuous-time Markov process which is simulated following the </w:t>
      </w:r>
      <w:r w:rsidR="006A22F8">
        <w:rPr>
          <w:lang w:eastAsia="en-US"/>
        </w:rPr>
        <w:t>Gillespie algorithm</w:t>
      </w:r>
      <w:r w:rsidRPr="004C2E66">
        <w:rPr>
          <w:lang w:eastAsia="en-US"/>
        </w:rPr>
        <w:t xml:space="preserve"> implemented in the adaptivetau package</w:t>
      </w:r>
      <w:r w:rsidR="009223BB" w:rsidRPr="009223BB">
        <w:rPr>
          <w:lang w:val="en-US" w:eastAsia="en-US"/>
        </w:rPr>
        <w:t>.</w:t>
      </w:r>
      <w:r w:rsidR="000E3FE6" w:rsidRPr="004C2E66">
        <w:rPr>
          <w:lang w:eastAsia="en-US"/>
        </w:rPr>
        <w:fldChar w:fldCharType="begin"/>
      </w:r>
      <w:r w:rsidR="000E3FE6" w:rsidRPr="004C2E66">
        <w:rPr>
          <w:lang w:eastAsia="en-US"/>
        </w:rPr>
        <w:instrText xml:space="preserve"> ADDIN EN.CITE &lt;EndNote&gt;&lt;Cite&gt;&lt;Author&gt;Johnson&lt;/Author&gt;&lt;IDText&gt;adaptivetau: Tau-Leaping Stochastic Simulation, 2019&lt;/IDText&gt;&lt;DisplayText&gt;&lt;style face="superscript"&gt;15&lt;/style&gt;&lt;/DisplayText&gt;&lt;record&gt;&lt;titles&gt;&lt;title&gt;adaptivetau: Tau-Leaping Stochastic Simulation, 2019&lt;/title&gt;&lt;secondary-title&gt;R package version 2.2-3&lt;/secondary-title&gt;&lt;/titles&gt;&lt;contributors&gt;&lt;authors&gt;&lt;author&gt;Johnson, Philip&lt;/author&gt;&lt;/authors&gt;&lt;/contributors&gt;&lt;added-date format="utc"&gt;1616146784&lt;/added-date&gt;&lt;ref-type name="Journal Article"&gt;17&lt;/ref-type&gt;&lt;rec-number&gt;508&lt;/rec-number&gt;&lt;last-updated-date format="utc"&gt;1616147092&lt;/last-updated-date&gt;&lt;/record&gt;&lt;/Cite&gt;&lt;/EndNote&gt;</w:instrText>
      </w:r>
      <w:r w:rsidR="000E3FE6" w:rsidRPr="004C2E66">
        <w:rPr>
          <w:lang w:eastAsia="en-US"/>
        </w:rPr>
        <w:fldChar w:fldCharType="separate"/>
      </w:r>
      <w:r w:rsidR="000E3FE6" w:rsidRPr="004C2E66">
        <w:rPr>
          <w:noProof/>
          <w:vertAlign w:val="superscript"/>
          <w:lang w:eastAsia="en-US"/>
        </w:rPr>
        <w:t>15</w:t>
      </w:r>
      <w:r w:rsidR="000E3FE6" w:rsidRPr="004C2E66">
        <w:rPr>
          <w:lang w:eastAsia="en-US"/>
        </w:rPr>
        <w:fldChar w:fldCharType="end"/>
      </w:r>
    </w:p>
    <w:p w14:paraId="3DC34DAF" w14:textId="699D9C38" w:rsidR="00154563" w:rsidRPr="005B4F56" w:rsidRDefault="007A33FA" w:rsidP="007A33FA">
      <w:pPr>
        <w:pStyle w:val="Heading2"/>
        <w:rPr>
          <w:i w:val="0"/>
          <w:iCs w:val="0"/>
          <w:lang w:eastAsia="en-US"/>
        </w:rPr>
      </w:pPr>
      <w:r w:rsidRPr="005B4F56">
        <w:rPr>
          <w:i w:val="0"/>
          <w:iCs w:val="0"/>
          <w:lang w:eastAsia="en-US"/>
        </w:rPr>
        <w:t>Demographic and behaviour</w:t>
      </w:r>
      <w:r w:rsidR="00623E50" w:rsidRPr="005B4F56">
        <w:rPr>
          <w:i w:val="0"/>
          <w:iCs w:val="0"/>
          <w:lang w:eastAsia="en-US"/>
        </w:rPr>
        <w:t xml:space="preserve"> </w:t>
      </w:r>
      <w:r w:rsidRPr="005B4F56">
        <w:rPr>
          <w:i w:val="0"/>
          <w:iCs w:val="0"/>
          <w:lang w:eastAsia="en-US"/>
        </w:rPr>
        <w:t>classes</w:t>
      </w:r>
    </w:p>
    <w:p w14:paraId="1787478F" w14:textId="3D14D2A2" w:rsidR="00F549C9" w:rsidRPr="004C2E66" w:rsidRDefault="00E63901" w:rsidP="00564117">
      <w:pPr>
        <w:pStyle w:val="Paragraph"/>
        <w:spacing w:line="360" w:lineRule="auto"/>
        <w:jc w:val="both"/>
        <w:rPr>
          <w:lang w:eastAsia="en-US"/>
        </w:rPr>
      </w:pPr>
      <w:r w:rsidRPr="004C2E66">
        <w:rPr>
          <w:lang w:eastAsia="en-US"/>
        </w:rPr>
        <w:t xml:space="preserve">The model splits the population into classes (indexed </w:t>
      </w:r>
      <m:oMath>
        <m:r>
          <w:rPr>
            <w:rFonts w:ascii="Cambria Math" w:hAnsi="Cambria Math"/>
            <w:lang w:eastAsia="en-US"/>
          </w:rPr>
          <m:t>i</m:t>
        </m:r>
      </m:oMath>
      <w:r w:rsidRPr="004C2E66">
        <w:rPr>
          <w:lang w:eastAsia="en-US"/>
        </w:rPr>
        <w:t>) to account for heterogeneity with respect to clinical risk and behaviour. Working with population classes allows us to encode behavioural assumptions in the model</w:t>
      </w:r>
      <w:r w:rsidR="00147B53" w:rsidRPr="004C2E66">
        <w:rPr>
          <w:lang w:eastAsia="en-US"/>
        </w:rPr>
        <w:t xml:space="preserve"> </w:t>
      </w:r>
      <w:r w:rsidRPr="004C2E66">
        <w:rPr>
          <w:lang w:eastAsia="en-US"/>
        </w:rPr>
        <w:t>and strike an appropriate balance between generality, computational tractability, and the requisite speci</w:t>
      </w:r>
      <w:r w:rsidR="00147B53" w:rsidRPr="004C2E66">
        <w:rPr>
          <w:lang w:eastAsia="en-US"/>
        </w:rPr>
        <w:t>fi</w:t>
      </w:r>
      <w:r w:rsidRPr="004C2E66">
        <w:rPr>
          <w:lang w:eastAsia="en-US"/>
        </w:rPr>
        <w:t>city to</w:t>
      </w:r>
      <w:r w:rsidR="00147B53" w:rsidRPr="004C2E66">
        <w:rPr>
          <w:lang w:eastAsia="en-US"/>
        </w:rPr>
        <w:t xml:space="preserve"> </w:t>
      </w:r>
      <w:r w:rsidRPr="004C2E66">
        <w:rPr>
          <w:lang w:eastAsia="en-US"/>
        </w:rPr>
        <w:t>realistically evaluate our proposed interventions</w:t>
      </w:r>
      <w:r w:rsidR="009223BB" w:rsidRPr="009223BB">
        <w:rPr>
          <w:lang w:val="en-US" w:eastAsia="en-US"/>
        </w:rPr>
        <w:t>.</w:t>
      </w:r>
      <w:r w:rsidR="0093567A" w:rsidRPr="004C2E66">
        <w:rPr>
          <w:lang w:eastAsia="en-US"/>
        </w:rPr>
        <w:fldChar w:fldCharType="begin"/>
      </w:r>
      <w:r w:rsidR="0093567A" w:rsidRPr="004C2E66">
        <w:rPr>
          <w:lang w:eastAsia="en-US"/>
        </w:rPr>
        <w:instrText xml:space="preserve"> ADDIN EN.CITE &lt;EndNote&gt;&lt;Cite&gt;&lt;Author&gt;Funk&lt;/Author&gt;&lt;Year&gt;2015&lt;/Year&gt;&lt;IDText&gt;Nine challenges in incorporating the dynamics of behaviour in infectious diseases models&lt;/IDText&gt;&lt;DisplayText&gt;&lt;style face="superscript"&gt;16&lt;/style&gt;&lt;/DisplayText&gt;&lt;record&gt;&lt;dates&gt;&lt;pub-dates&gt;&lt;date&gt;Mar&lt;/date&gt;&lt;/pub-dates&gt;&lt;year&gt;2015&lt;/year&gt;&lt;/dates&gt;&lt;keywords&gt;&lt;keyword&gt;Communicable Disease Control&lt;/keyword&gt;&lt;keyword&gt;Communicable Diseases&lt;/keyword&gt;&lt;keyword&gt;Health Behavior&lt;/keyword&gt;&lt;keyword&gt;Health Promotion&lt;/keyword&gt;&lt;keyword&gt;Humans&lt;/keyword&gt;&lt;keyword&gt;Models, Statistical&lt;/keyword&gt;&lt;keyword&gt;Population Dynamics&lt;/keyword&gt;&lt;keyword&gt;Population Surveillance&lt;/keyword&gt;&lt;keyword&gt;Travel&lt;/keyword&gt;&lt;keyword&gt;Behaviour&lt;/keyword&gt;&lt;keyword&gt;Infectious disease dynamics&lt;/keyword&gt;&lt;keyword&gt;Model&lt;/keyword&gt;&lt;keyword&gt;Movement and travel&lt;/keyword&gt;&lt;keyword&gt;Real-time data collection&lt;/keyword&gt;&lt;keyword&gt;Reporting&lt;/keyword&gt;&lt;/keywords&gt;&lt;urls&gt;&lt;related-urls&gt;&lt;url&gt;https://www.ncbi.nlm.nih.gov/pubmed/25843377&lt;/url&gt;&lt;/related-urls&gt;&lt;/urls&gt;&lt;isbn&gt;1878-0067&lt;/isbn&gt;&lt;titles&gt;&lt;title&gt;Nine challenges in incorporating the dynamics of behaviour in infectious diseases models&lt;/title&gt;&lt;secondary-title&gt;Epidemics&lt;/secondary-title&gt;&lt;/titles&gt;&lt;pages&gt;21-5&lt;/pages&gt;&lt;contributors&gt;&lt;authors&gt;&lt;author&gt;Funk, S.&lt;/author&gt;&lt;author&gt;Bansal, S.&lt;/author&gt;&lt;author&gt;Bauch, C. T.&lt;/author&gt;&lt;author&gt;Eames, K. T.&lt;/author&gt;&lt;author&gt;Edmunds, W. J.&lt;/author&gt;&lt;author&gt;Galvani, A. P.&lt;/author&gt;&lt;author&gt;Klepac, P.&lt;/author&gt;&lt;/authors&gt;&lt;/contributors&gt;&lt;edition&gt;2014/09/28&lt;/edition&gt;&lt;language&gt;eng&lt;/language&gt;&lt;added-date format="utc"&gt;1616147382&lt;/added-date&gt;&lt;ref-type name="Journal Article"&gt;17&lt;/ref-type&gt;&lt;rec-number&gt;509&lt;/rec-number&gt;&lt;last-updated-date format="utc"&gt;1616147382&lt;/last-updated-date&gt;&lt;accession-num&gt;25843377&lt;/accession-num&gt;&lt;electronic-resource-num&gt;10.1016/j.epidem.2014.09.005&lt;/electronic-resource-num&gt;&lt;volume&gt;10&lt;/volume&gt;&lt;/record&gt;&lt;/Cite&gt;&lt;/EndNote&gt;</w:instrText>
      </w:r>
      <w:r w:rsidR="0093567A" w:rsidRPr="004C2E66">
        <w:rPr>
          <w:lang w:eastAsia="en-US"/>
        </w:rPr>
        <w:fldChar w:fldCharType="separate"/>
      </w:r>
      <w:r w:rsidR="0093567A" w:rsidRPr="004C2E66">
        <w:rPr>
          <w:noProof/>
          <w:vertAlign w:val="superscript"/>
          <w:lang w:eastAsia="en-US"/>
        </w:rPr>
        <w:t>16</w:t>
      </w:r>
      <w:r w:rsidR="0093567A" w:rsidRPr="004C2E66">
        <w:rPr>
          <w:lang w:eastAsia="en-US"/>
        </w:rPr>
        <w:fldChar w:fldCharType="end"/>
      </w:r>
      <w:r w:rsidRPr="004C2E66">
        <w:rPr>
          <w:lang w:eastAsia="en-US"/>
        </w:rPr>
        <w:t xml:space="preserve"> Moreover, the explicit representation of contacts between and</w:t>
      </w:r>
      <w:r w:rsidR="0093567A" w:rsidRPr="004C2E66">
        <w:rPr>
          <w:lang w:eastAsia="en-US"/>
        </w:rPr>
        <w:t xml:space="preserve"> </w:t>
      </w:r>
      <w:r w:rsidRPr="004C2E66">
        <w:rPr>
          <w:lang w:eastAsia="en-US"/>
        </w:rPr>
        <w:t>within population classes allows us to design interventions considering cultural and context-speci</w:t>
      </w:r>
      <w:r w:rsidR="0093567A" w:rsidRPr="004C2E66">
        <w:rPr>
          <w:lang w:eastAsia="en-US"/>
        </w:rPr>
        <w:t>fi</w:t>
      </w:r>
      <w:r w:rsidRPr="004C2E66">
        <w:rPr>
          <w:lang w:eastAsia="en-US"/>
        </w:rPr>
        <w:t>c assumptions</w:t>
      </w:r>
      <w:r w:rsidR="00141C85" w:rsidRPr="004C2E66">
        <w:rPr>
          <w:lang w:eastAsia="en-US"/>
        </w:rPr>
        <w:t xml:space="preserve"> </w:t>
      </w:r>
      <w:r w:rsidRPr="004C2E66">
        <w:rPr>
          <w:lang w:eastAsia="en-US"/>
        </w:rPr>
        <w:t>(see section Interventions and Supplementary Material for details).</w:t>
      </w:r>
      <w:r w:rsidR="009223BB">
        <w:rPr>
          <w:lang w:eastAsia="en-US"/>
        </w:rPr>
        <w:fldChar w:fldCharType="begin"/>
      </w:r>
      <w:r w:rsidR="009223BB">
        <w:rPr>
          <w:lang w:eastAsia="en-US"/>
        </w:rPr>
        <w:instrText xml:space="preserve"> ADDIN EN.CITE &lt;EndNote&gt;&lt;Cite&gt;&lt;Author&gt;Rhodes&lt;/Author&gt;&lt;Year&gt;2020&lt;/Year&gt;&lt;IDText&gt;Modelling the pandemic: attuning models to their contexts&lt;/IDText&gt;&lt;DisplayText&gt;&lt;style face="superscript"&gt;11&lt;/style&gt;&lt;/DisplayText&gt;&lt;record&gt;&lt;dates&gt;&lt;pub-dates&gt;&lt;date&gt;06&lt;/date&gt;&lt;/pub-dates&gt;&lt;year&gt;2020&lt;/year&gt;&lt;/dates&gt;&lt;keywords&gt;&lt;keyword&gt;COVID-19&lt;/keyword&gt;&lt;keyword&gt;Communicable Disease Control&lt;/keyword&gt;&lt;keyword&gt;Coronavirus Infections&lt;/keyword&gt;&lt;keyword&gt;Health Policy&lt;/keyword&gt;&lt;keyword&gt;Hemorrhagic Fever, Ebola&lt;/keyword&gt;&lt;keyword&gt;Humans&lt;/keyword&gt;&lt;keyword&gt;Immunity, Herd&lt;/keyword&gt;&lt;keyword&gt;Influenza A Virus, H1N1 Subtype&lt;/keyword&gt;&lt;keyword&gt;Influenza A Virus, H5N1 Subtype&lt;/keyword&gt;&lt;keyword&gt;Influenza, Human&lt;/keyword&gt;&lt;keyword&gt;Models, Biological&lt;/keyword&gt;&lt;keyword&gt;Pandemics&lt;/keyword&gt;&lt;keyword&gt;Pneumonia, Viral&lt;/keyword&gt;&lt;keyword&gt;Uncertainty&lt;/keyword&gt;&lt;keyword&gt;Virus Diseases&lt;/keyword&gt;&lt;keyword&gt;public health&lt;/keyword&gt;&lt;/keywords&gt;&lt;urls&gt;&lt;related-urls&gt;&lt;url&gt;https://www.ncbi.nlm.nih.gov/pubmed/32565430&lt;/url&gt;&lt;/related-urls&gt;&lt;/urls&gt;&lt;isbn&gt;2059-7908&lt;/isbn&gt;&lt;custom2&gt;PMC7307539&lt;/custom2&gt;&lt;titles&gt;&lt;title&gt;Modelling the pandemic: attuning models to their contexts&lt;/title&gt;&lt;secondary-title&gt;BMJ Glob Health&lt;/secondary-title&gt;&lt;/titles&gt;&lt;number&gt;6&lt;/number&gt;&lt;contributors&gt;&lt;authors&gt;&lt;author&gt;Rhodes, T.&lt;/author&gt;&lt;author&gt;Lancaster, K.&lt;/author&gt;&lt;author&gt;Lees, S.&lt;/author&gt;&lt;author&gt;Parker, M.&lt;/author&gt;&lt;/authors&gt;&lt;/contributors&gt;&lt;language&gt;eng&lt;/language&gt;&lt;added-date format="utc"&gt;1616141651&lt;/added-date&gt;&lt;ref-type name="Journal Article"&gt;17&lt;/ref-type&gt;&lt;rec-number&gt;504&lt;/rec-number&gt;&lt;last-updated-date format="utc"&gt;1616141651&lt;/last-updated-date&gt;&lt;accession-num&gt;32565430&lt;/accession-num&gt;&lt;electronic-resource-num&gt;10.1136/bmjgh-2020-002914&lt;/electronic-resource-num&gt;&lt;volume&gt;5&lt;/volume&gt;&lt;/record&gt;&lt;/Cite&gt;&lt;/EndNote&gt;</w:instrText>
      </w:r>
      <w:r w:rsidR="009223BB">
        <w:rPr>
          <w:lang w:eastAsia="en-US"/>
        </w:rPr>
        <w:fldChar w:fldCharType="separate"/>
      </w:r>
      <w:r w:rsidR="009223BB" w:rsidRPr="009223BB">
        <w:rPr>
          <w:noProof/>
          <w:vertAlign w:val="superscript"/>
          <w:lang w:eastAsia="en-US"/>
        </w:rPr>
        <w:t>11</w:t>
      </w:r>
      <w:r w:rsidR="009223BB">
        <w:rPr>
          <w:lang w:eastAsia="en-US"/>
        </w:rPr>
        <w:fldChar w:fldCharType="end"/>
      </w:r>
      <w:r w:rsidRPr="004C2E66">
        <w:rPr>
          <w:lang w:eastAsia="en-US"/>
        </w:rPr>
        <w:t xml:space="preserve"> Under a null model where no interventions</w:t>
      </w:r>
      <w:r w:rsidR="002827D9" w:rsidRPr="004C2E66">
        <w:rPr>
          <w:lang w:eastAsia="en-US"/>
        </w:rPr>
        <w:t xml:space="preserve"> </w:t>
      </w:r>
      <w:r w:rsidRPr="004C2E66">
        <w:rPr>
          <w:lang w:eastAsia="en-US"/>
        </w:rPr>
        <w:t>are implemented, the distinctions between classes are only dependent on age and comorbidity status (hereafter</w:t>
      </w:r>
      <w:r w:rsidR="002827D9" w:rsidRPr="004C2E66">
        <w:rPr>
          <w:lang w:eastAsia="en-US"/>
        </w:rPr>
        <w:t xml:space="preserve"> “</w:t>
      </w:r>
      <w:r w:rsidRPr="004C2E66">
        <w:rPr>
          <w:lang w:eastAsia="en-US"/>
        </w:rPr>
        <w:t>demographic</w:t>
      </w:r>
      <w:r w:rsidR="00974889" w:rsidRPr="004C2E66">
        <w:rPr>
          <w:lang w:eastAsia="en-US"/>
        </w:rPr>
        <w:t xml:space="preserve"> </w:t>
      </w:r>
      <w:r w:rsidRPr="004C2E66">
        <w:rPr>
          <w:lang w:eastAsia="en-US"/>
        </w:rPr>
        <w:t>classes</w:t>
      </w:r>
      <w:r w:rsidR="002827D9" w:rsidRPr="004C2E66">
        <w:rPr>
          <w:lang w:eastAsia="en-US"/>
        </w:rPr>
        <w:t>”</w:t>
      </w:r>
      <w:r w:rsidRPr="004C2E66">
        <w:rPr>
          <w:lang w:eastAsia="en-US"/>
        </w:rPr>
        <w:t xml:space="preserve">). </w:t>
      </w:r>
      <m:oMath>
        <m:sSub>
          <m:sSubPr>
            <m:ctrlPr>
              <w:rPr>
                <w:rFonts w:ascii="Cambria Math" w:hAnsi="Cambria Math"/>
                <w:i/>
                <w:lang w:eastAsia="en-US"/>
              </w:rPr>
            </m:ctrlPr>
          </m:sSubPr>
          <m:e>
            <m:r>
              <w:rPr>
                <w:rFonts w:ascii="Cambria Math" w:hAnsi="Cambria Math"/>
                <w:lang w:eastAsia="en-US"/>
              </w:rPr>
              <m:t>h</m:t>
            </m:r>
          </m:e>
          <m:sub>
            <m:r>
              <w:rPr>
                <w:rFonts w:ascii="Cambria Math" w:hAnsi="Cambria Math"/>
                <w:lang w:eastAsia="en-US"/>
              </w:rPr>
              <m:t>i</m:t>
            </m:r>
          </m:sub>
        </m:sSub>
      </m:oMath>
      <w:r w:rsidR="002827D9" w:rsidRPr="004C2E66">
        <w:rPr>
          <w:lang w:eastAsia="en-US"/>
        </w:rPr>
        <w:t xml:space="preserve">, </w:t>
      </w:r>
      <m:oMath>
        <m:sSub>
          <m:sSubPr>
            <m:ctrlPr>
              <w:rPr>
                <w:rFonts w:ascii="Cambria Math" w:hAnsi="Cambria Math"/>
                <w:i/>
                <w:lang w:eastAsia="en-US"/>
              </w:rPr>
            </m:ctrlPr>
          </m:sSubPr>
          <m:e>
            <m:r>
              <w:rPr>
                <w:rFonts w:ascii="Cambria Math" w:hAnsi="Cambria Math"/>
                <w:lang w:eastAsia="en-US"/>
              </w:rPr>
              <m:t>g</m:t>
            </m:r>
          </m:e>
          <m:sub>
            <m:r>
              <w:rPr>
                <w:rFonts w:ascii="Cambria Math" w:hAnsi="Cambria Math"/>
                <w:lang w:eastAsia="en-US"/>
              </w:rPr>
              <m:t>i</m:t>
            </m:r>
          </m:sub>
        </m:sSub>
      </m:oMath>
      <w:r w:rsidR="000611D3" w:rsidRPr="004C2E66">
        <w:rPr>
          <w:lang w:eastAsia="en-US"/>
        </w:rPr>
        <w:t xml:space="preserve">, and </w:t>
      </w:r>
      <m:oMath>
        <m:sSub>
          <m:sSubPr>
            <m:ctrlPr>
              <w:rPr>
                <w:rFonts w:ascii="Cambria Math" w:hAnsi="Cambria Math"/>
                <w:i/>
                <w:lang w:eastAsia="en-US"/>
              </w:rPr>
            </m:ctrlPr>
          </m:sSubPr>
          <m:e>
            <m:r>
              <w:rPr>
                <w:rFonts w:ascii="Cambria Math" w:hAnsi="Cambria Math"/>
                <w:lang w:eastAsia="en-US"/>
              </w:rPr>
              <m:t>l</m:t>
            </m:r>
          </m:e>
          <m:sub>
            <m:r>
              <w:rPr>
                <w:rFonts w:ascii="Cambria Math" w:hAnsi="Cambria Math"/>
                <w:lang w:eastAsia="en-US"/>
              </w:rPr>
              <m:t>i</m:t>
            </m:r>
          </m:sub>
        </m:sSub>
      </m:oMath>
      <w:r w:rsidR="000611D3" w:rsidRPr="004C2E66">
        <w:rPr>
          <w:lang w:eastAsia="en-US"/>
        </w:rPr>
        <w:t xml:space="preserve"> </w:t>
      </w:r>
      <w:r w:rsidRPr="004C2E66">
        <w:rPr>
          <w:lang w:eastAsia="en-US"/>
        </w:rPr>
        <w:t>are demographic</w:t>
      </w:r>
      <w:r w:rsidR="00AC2D72" w:rsidRPr="004C2E66">
        <w:rPr>
          <w:lang w:eastAsia="en-US"/>
        </w:rPr>
        <w:t xml:space="preserve"> </w:t>
      </w:r>
      <w:r w:rsidRPr="004C2E66">
        <w:rPr>
          <w:lang w:eastAsia="en-US"/>
        </w:rPr>
        <w:t>class</w:t>
      </w:r>
      <w:r w:rsidR="00AC2D72" w:rsidRPr="004C2E66">
        <w:rPr>
          <w:lang w:eastAsia="en-US"/>
        </w:rPr>
        <w:t>-</w:t>
      </w:r>
      <w:r w:rsidRPr="004C2E66">
        <w:rPr>
          <w:lang w:eastAsia="en-US"/>
        </w:rPr>
        <w:t>speci</w:t>
      </w:r>
      <w:r w:rsidR="000611D3" w:rsidRPr="004C2E66">
        <w:rPr>
          <w:lang w:eastAsia="en-US"/>
        </w:rPr>
        <w:t>fi</w:t>
      </w:r>
      <w:r w:rsidRPr="004C2E66">
        <w:rPr>
          <w:lang w:eastAsia="en-US"/>
        </w:rPr>
        <w:t>c parameters, adjusted to ensure that the</w:t>
      </w:r>
      <w:r w:rsidR="000611D3" w:rsidRPr="004C2E66">
        <w:rPr>
          <w:lang w:eastAsia="en-US"/>
        </w:rPr>
        <w:t xml:space="preserve"> </w:t>
      </w:r>
      <w:r w:rsidRPr="004C2E66">
        <w:rPr>
          <w:lang w:eastAsia="en-US"/>
        </w:rPr>
        <w:t>proportions of symptomatic cases progressing through each of the 3 potential clinical outcomes (mild, severe, and</w:t>
      </w:r>
      <w:r w:rsidR="00564117" w:rsidRPr="004C2E66">
        <w:rPr>
          <w:lang w:eastAsia="en-US"/>
        </w:rPr>
        <w:t xml:space="preserve"> </w:t>
      </w:r>
      <w:r w:rsidRPr="004C2E66">
        <w:rPr>
          <w:lang w:eastAsia="en-US"/>
        </w:rPr>
        <w:t>critical) are consistent with the literature (see section Epidemiological severity assumptions).</w:t>
      </w:r>
    </w:p>
    <w:p w14:paraId="1F3A686B" w14:textId="1BA1F664" w:rsidR="000625FC" w:rsidRPr="004C2E66" w:rsidRDefault="000625FC" w:rsidP="00DD0B89">
      <w:pPr>
        <w:pStyle w:val="Newparagraph"/>
        <w:spacing w:after="240" w:line="360" w:lineRule="auto"/>
        <w:jc w:val="both"/>
        <w:rPr>
          <w:lang w:eastAsia="en-US"/>
        </w:rPr>
      </w:pPr>
      <w:r w:rsidRPr="004C2E66">
        <w:rPr>
          <w:lang w:eastAsia="en-US"/>
        </w:rPr>
        <w:t>Under some interventions, the demographic</w:t>
      </w:r>
      <w:r w:rsidR="00AC2D72" w:rsidRPr="004C2E66">
        <w:rPr>
          <w:lang w:eastAsia="en-US"/>
        </w:rPr>
        <w:t xml:space="preserve"> </w:t>
      </w:r>
      <w:r w:rsidRPr="004C2E66">
        <w:rPr>
          <w:lang w:eastAsia="en-US"/>
        </w:rPr>
        <w:t>classes may be subdivided further into subclasses according to behaviour (“behaviour</w:t>
      </w:r>
      <w:r w:rsidR="00AC2D72" w:rsidRPr="004C2E66">
        <w:rPr>
          <w:lang w:eastAsia="en-US"/>
        </w:rPr>
        <w:t xml:space="preserve"> </w:t>
      </w:r>
      <w:r w:rsidRPr="004C2E66">
        <w:rPr>
          <w:lang w:eastAsia="en-US"/>
        </w:rPr>
        <w:t>classes”). Consequently, different interventions may require models with different numbers of classes. We refer to both demographic and behaviour</w:t>
      </w:r>
      <w:r w:rsidR="00AC2D72" w:rsidRPr="004C2E66">
        <w:rPr>
          <w:lang w:eastAsia="en-US"/>
        </w:rPr>
        <w:t xml:space="preserve"> </w:t>
      </w:r>
      <w:r w:rsidRPr="004C2E66">
        <w:rPr>
          <w:lang w:eastAsia="en-US"/>
        </w:rPr>
        <w:t>classes generically as “classes” (see section Interventions for the modelling of behaviour</w:t>
      </w:r>
      <w:r w:rsidR="00AC2D72" w:rsidRPr="004C2E66">
        <w:rPr>
          <w:lang w:eastAsia="en-US"/>
        </w:rPr>
        <w:t xml:space="preserve"> </w:t>
      </w:r>
      <w:r w:rsidRPr="004C2E66">
        <w:rPr>
          <w:lang w:eastAsia="en-US"/>
        </w:rPr>
        <w:t>classes).</w:t>
      </w:r>
    </w:p>
    <w:tbl>
      <w:tblPr>
        <w:tblStyle w:val="TableGrid"/>
        <w:tblW w:w="0" w:type="auto"/>
        <w:tblLook w:val="04A0" w:firstRow="1" w:lastRow="0" w:firstColumn="1" w:lastColumn="0" w:noHBand="0" w:noVBand="1"/>
      </w:tblPr>
      <w:tblGrid>
        <w:gridCol w:w="1435"/>
        <w:gridCol w:w="3060"/>
        <w:gridCol w:w="2416"/>
        <w:gridCol w:w="1280"/>
        <w:gridCol w:w="1108"/>
      </w:tblGrid>
      <w:tr w:rsidR="00524172" w:rsidRPr="004C2E66" w14:paraId="3FC3777B" w14:textId="77777777" w:rsidTr="00290983">
        <w:trPr>
          <w:cantSplit/>
        </w:trPr>
        <w:tc>
          <w:tcPr>
            <w:tcW w:w="1435" w:type="dxa"/>
          </w:tcPr>
          <w:p w14:paraId="5CFCE096" w14:textId="53C7838C" w:rsidR="007813E8" w:rsidRPr="004C2E66" w:rsidRDefault="007813E8" w:rsidP="00290983">
            <w:pPr>
              <w:pStyle w:val="Newparagraph"/>
              <w:keepNext/>
              <w:spacing w:line="276" w:lineRule="auto"/>
              <w:ind w:firstLine="0"/>
              <w:jc w:val="center"/>
              <w:rPr>
                <w:sz w:val="22"/>
                <w:szCs w:val="22"/>
                <w:lang w:eastAsia="en-US"/>
              </w:rPr>
            </w:pPr>
            <w:r w:rsidRPr="004C2E66">
              <w:rPr>
                <w:sz w:val="22"/>
                <w:szCs w:val="22"/>
                <w:lang w:eastAsia="en-US"/>
              </w:rPr>
              <w:lastRenderedPageBreak/>
              <w:t>Parameter</w:t>
            </w:r>
          </w:p>
        </w:tc>
        <w:tc>
          <w:tcPr>
            <w:tcW w:w="3060" w:type="dxa"/>
          </w:tcPr>
          <w:p w14:paraId="6C40CBC8" w14:textId="4F9C02F5" w:rsidR="007813E8" w:rsidRPr="004C2E66" w:rsidRDefault="007813E8" w:rsidP="00290983">
            <w:pPr>
              <w:pStyle w:val="Newparagraph"/>
              <w:keepNext/>
              <w:spacing w:line="276" w:lineRule="auto"/>
              <w:ind w:firstLine="0"/>
              <w:jc w:val="center"/>
              <w:rPr>
                <w:sz w:val="22"/>
                <w:szCs w:val="22"/>
                <w:lang w:eastAsia="en-US"/>
              </w:rPr>
            </w:pPr>
            <w:r w:rsidRPr="004C2E66">
              <w:rPr>
                <w:sz w:val="22"/>
                <w:szCs w:val="22"/>
                <w:lang w:eastAsia="en-US"/>
              </w:rPr>
              <w:t>Description</w:t>
            </w:r>
          </w:p>
        </w:tc>
        <w:tc>
          <w:tcPr>
            <w:tcW w:w="2416" w:type="dxa"/>
          </w:tcPr>
          <w:p w14:paraId="0CD6AA13" w14:textId="1DA69E64" w:rsidR="007813E8" w:rsidRPr="004C2E66" w:rsidRDefault="007813E8" w:rsidP="00290983">
            <w:pPr>
              <w:pStyle w:val="Newparagraph"/>
              <w:keepNext/>
              <w:spacing w:line="276" w:lineRule="auto"/>
              <w:ind w:firstLine="0"/>
              <w:jc w:val="center"/>
              <w:rPr>
                <w:sz w:val="22"/>
                <w:szCs w:val="22"/>
                <w:lang w:eastAsia="en-US"/>
              </w:rPr>
            </w:pPr>
            <w:r w:rsidRPr="004C2E66">
              <w:rPr>
                <w:sz w:val="22"/>
                <w:szCs w:val="22"/>
                <w:lang w:eastAsia="en-US"/>
              </w:rPr>
              <w:t>Value</w:t>
            </w:r>
          </w:p>
        </w:tc>
        <w:tc>
          <w:tcPr>
            <w:tcW w:w="0" w:type="auto"/>
          </w:tcPr>
          <w:p w14:paraId="22475C77" w14:textId="23ABAC01" w:rsidR="007813E8" w:rsidRPr="004C2E66" w:rsidRDefault="007813E8" w:rsidP="00290983">
            <w:pPr>
              <w:pStyle w:val="Newparagraph"/>
              <w:keepNext/>
              <w:spacing w:line="276" w:lineRule="auto"/>
              <w:ind w:firstLine="0"/>
              <w:jc w:val="center"/>
              <w:rPr>
                <w:sz w:val="22"/>
                <w:szCs w:val="22"/>
                <w:lang w:eastAsia="en-US"/>
              </w:rPr>
            </w:pPr>
            <w:r w:rsidRPr="004C2E66">
              <w:rPr>
                <w:sz w:val="22"/>
                <w:szCs w:val="22"/>
                <w:lang w:eastAsia="en-US"/>
              </w:rPr>
              <w:t>Distri</w:t>
            </w:r>
            <w:r w:rsidR="00014B95" w:rsidRPr="004C2E66">
              <w:rPr>
                <w:sz w:val="22"/>
                <w:szCs w:val="22"/>
                <w:lang w:eastAsia="en-US"/>
              </w:rPr>
              <w:t>b</w:t>
            </w:r>
            <w:r w:rsidRPr="004C2E66">
              <w:rPr>
                <w:sz w:val="22"/>
                <w:szCs w:val="22"/>
                <w:lang w:eastAsia="en-US"/>
              </w:rPr>
              <w:t>ution</w:t>
            </w:r>
          </w:p>
        </w:tc>
        <w:tc>
          <w:tcPr>
            <w:tcW w:w="0" w:type="auto"/>
          </w:tcPr>
          <w:p w14:paraId="26B31899" w14:textId="5FBBE26E" w:rsidR="007813E8" w:rsidRPr="004C2E66" w:rsidRDefault="00014B95" w:rsidP="00290983">
            <w:pPr>
              <w:pStyle w:val="Newparagraph"/>
              <w:keepNext/>
              <w:spacing w:line="276" w:lineRule="auto"/>
              <w:ind w:firstLine="0"/>
              <w:jc w:val="center"/>
              <w:rPr>
                <w:sz w:val="22"/>
                <w:szCs w:val="22"/>
                <w:lang w:eastAsia="en-US"/>
              </w:rPr>
            </w:pPr>
            <w:r w:rsidRPr="004C2E66">
              <w:rPr>
                <w:sz w:val="22"/>
                <w:szCs w:val="22"/>
                <w:lang w:eastAsia="en-US"/>
              </w:rPr>
              <w:t>Reference</w:t>
            </w:r>
          </w:p>
        </w:tc>
      </w:tr>
      <w:tr w:rsidR="00524172" w:rsidRPr="004C2E66" w14:paraId="09F6A96C" w14:textId="77777777" w:rsidTr="00290983">
        <w:trPr>
          <w:cantSplit/>
        </w:trPr>
        <w:tc>
          <w:tcPr>
            <w:tcW w:w="1435" w:type="dxa"/>
            <w:vAlign w:val="center"/>
          </w:tcPr>
          <w:p w14:paraId="48CB719D" w14:textId="0129A9E0" w:rsidR="007813E8" w:rsidRPr="004C2E66" w:rsidRDefault="00086546" w:rsidP="00290983">
            <w:pPr>
              <w:keepNext/>
              <w:spacing w:line="276" w:lineRule="auto"/>
              <w:jc w:val="center"/>
              <w:rPr>
                <w:sz w:val="22"/>
                <w:szCs w:val="22"/>
                <w:lang w:eastAsia="en-US"/>
              </w:rPr>
            </w:pPr>
            <m:oMathPara>
              <m:oMath>
                <m:r>
                  <w:rPr>
                    <w:rFonts w:ascii="Cambria Math" w:hAnsi="Cambria Math"/>
                    <w:sz w:val="22"/>
                    <w:szCs w:val="22"/>
                    <w:lang w:eastAsia="en-US"/>
                  </w:rPr>
                  <m:t>1</m:t>
                </m:r>
                <m:sSub>
                  <m:sSubPr>
                    <m:ctrlPr>
                      <w:rPr>
                        <w:rFonts w:ascii="Cambria Math" w:hAnsi="Cambria Math"/>
                        <w:i/>
                        <w:sz w:val="22"/>
                        <w:szCs w:val="22"/>
                        <w:lang w:eastAsia="en-US"/>
                      </w:rPr>
                    </m:ctrlPr>
                  </m:sSubPr>
                  <m:e>
                    <m:r>
                      <m:rPr>
                        <m:sty m:val="p"/>
                      </m:rPr>
                      <w:rPr>
                        <w:rFonts w:ascii="Cambria Math" w:hAnsi="Cambria Math"/>
                        <w:sz w:val="22"/>
                        <w:szCs w:val="22"/>
                        <w:lang w:eastAsia="en-US"/>
                      </w:rPr>
                      <m:t>/</m:t>
                    </m:r>
                    <m:r>
                      <w:rPr>
                        <w:rFonts w:ascii="Cambria Math" w:hAnsi="Cambria Math"/>
                        <w:sz w:val="22"/>
                        <w:szCs w:val="22"/>
                        <w:lang w:eastAsia="en-US"/>
                      </w:rPr>
                      <m:t>δ</m:t>
                    </m:r>
                  </m:e>
                  <m:sub>
                    <m:r>
                      <m:rPr>
                        <m:sty m:val="p"/>
                      </m:rPr>
                      <w:rPr>
                        <w:rFonts w:ascii="Cambria Math" w:hAnsi="Cambria Math"/>
                        <w:sz w:val="22"/>
                        <w:szCs w:val="22"/>
                        <w:lang w:eastAsia="en-US"/>
                      </w:rPr>
                      <m:t>E</m:t>
                    </m:r>
                  </m:sub>
                </m:sSub>
                <m:r>
                  <w:rPr>
                    <w:rFonts w:ascii="Cambria Math" w:hAnsi="Cambria Math"/>
                    <w:sz w:val="22"/>
                    <w:szCs w:val="22"/>
                    <w:lang w:eastAsia="en-US"/>
                  </w:rPr>
                  <m:t>+1/</m:t>
                </m:r>
                <m:sSub>
                  <m:sSubPr>
                    <m:ctrlPr>
                      <w:rPr>
                        <w:rFonts w:ascii="Cambria Math" w:hAnsi="Cambria Math"/>
                        <w:i/>
                        <w:sz w:val="22"/>
                        <w:szCs w:val="22"/>
                        <w:lang w:eastAsia="en-US"/>
                      </w:rPr>
                    </m:ctrlPr>
                  </m:sSubPr>
                  <m:e>
                    <m:r>
                      <w:rPr>
                        <w:rFonts w:ascii="Cambria Math" w:hAnsi="Cambria Math"/>
                        <w:sz w:val="22"/>
                        <w:szCs w:val="22"/>
                        <w:lang w:eastAsia="en-US"/>
                      </w:rPr>
                      <m:t>δ</m:t>
                    </m:r>
                  </m:e>
                  <m:sub>
                    <m:r>
                      <m:rPr>
                        <m:sty m:val="p"/>
                      </m:rPr>
                      <w:rPr>
                        <w:rFonts w:ascii="Cambria Math" w:hAnsi="Cambria Math"/>
                        <w:sz w:val="22"/>
                        <w:szCs w:val="22"/>
                        <w:lang w:eastAsia="en-US"/>
                      </w:rPr>
                      <m:t>P</m:t>
                    </m:r>
                  </m:sub>
                </m:sSub>
              </m:oMath>
            </m:oMathPara>
          </w:p>
        </w:tc>
        <w:tc>
          <w:tcPr>
            <w:tcW w:w="3060" w:type="dxa"/>
            <w:vAlign w:val="center"/>
          </w:tcPr>
          <w:p w14:paraId="3FD27C43" w14:textId="24297603" w:rsidR="007813E8" w:rsidRPr="004C2E66" w:rsidRDefault="00C468CA" w:rsidP="00290983">
            <w:pPr>
              <w:pStyle w:val="Newparagraph"/>
              <w:keepNext/>
              <w:spacing w:line="276" w:lineRule="auto"/>
              <w:ind w:firstLine="0"/>
              <w:jc w:val="center"/>
              <w:rPr>
                <w:sz w:val="22"/>
                <w:szCs w:val="22"/>
                <w:lang w:eastAsia="en-US"/>
              </w:rPr>
            </w:pPr>
            <w:r w:rsidRPr="004C2E66">
              <w:rPr>
                <w:sz w:val="22"/>
                <w:szCs w:val="22"/>
                <w:lang w:eastAsia="en-US"/>
              </w:rPr>
              <w:t>Incubation period (days)</w:t>
            </w:r>
          </w:p>
        </w:tc>
        <w:tc>
          <w:tcPr>
            <w:tcW w:w="2416" w:type="dxa"/>
            <w:vAlign w:val="center"/>
          </w:tcPr>
          <w:p w14:paraId="08F5E338" w14:textId="5EE5FBE7" w:rsidR="007813E8" w:rsidRPr="004C2E66" w:rsidRDefault="00C468CA" w:rsidP="00290983">
            <w:pPr>
              <w:pStyle w:val="Newparagraph"/>
              <w:keepNext/>
              <w:spacing w:line="276" w:lineRule="auto"/>
              <w:ind w:firstLine="0"/>
              <w:jc w:val="center"/>
              <w:rPr>
                <w:sz w:val="22"/>
                <w:szCs w:val="22"/>
                <w:lang w:eastAsia="en-US"/>
              </w:rPr>
            </w:pPr>
            <w:r w:rsidRPr="004C2E66">
              <w:rPr>
                <w:sz w:val="22"/>
                <w:szCs w:val="22"/>
                <w:lang w:eastAsia="en-US"/>
              </w:rPr>
              <w:t>5.2 (95% CI: 4.1-7.0)</w:t>
            </w:r>
          </w:p>
        </w:tc>
        <w:tc>
          <w:tcPr>
            <w:tcW w:w="0" w:type="auto"/>
            <w:vAlign w:val="center"/>
          </w:tcPr>
          <w:p w14:paraId="5C1A9CC1" w14:textId="7C456E77" w:rsidR="007813E8" w:rsidRPr="004C2E66" w:rsidRDefault="00C468CA" w:rsidP="00290983">
            <w:pPr>
              <w:pStyle w:val="Newparagraph"/>
              <w:keepNext/>
              <w:spacing w:line="276" w:lineRule="auto"/>
              <w:ind w:firstLine="0"/>
              <w:jc w:val="center"/>
              <w:rPr>
                <w:sz w:val="22"/>
                <w:szCs w:val="22"/>
                <w:lang w:eastAsia="en-US"/>
              </w:rPr>
            </w:pPr>
            <w:r w:rsidRPr="004C2E66">
              <w:rPr>
                <w:sz w:val="22"/>
                <w:szCs w:val="22"/>
                <w:lang w:eastAsia="en-US"/>
              </w:rPr>
              <w:t>Lognormal</w:t>
            </w:r>
          </w:p>
        </w:tc>
        <w:tc>
          <w:tcPr>
            <w:tcW w:w="0" w:type="auto"/>
            <w:vAlign w:val="center"/>
          </w:tcPr>
          <w:p w14:paraId="03FC87E9" w14:textId="669E5F0D" w:rsidR="007813E8" w:rsidRPr="004C2E66" w:rsidRDefault="00D54764" w:rsidP="00290983">
            <w:pPr>
              <w:pStyle w:val="Newparagraph"/>
              <w:keepNext/>
              <w:spacing w:line="276" w:lineRule="auto"/>
              <w:ind w:firstLine="0"/>
              <w:jc w:val="center"/>
              <w:rPr>
                <w:sz w:val="22"/>
                <w:szCs w:val="22"/>
                <w:lang w:eastAsia="en-US"/>
              </w:rPr>
            </w:pPr>
            <w:r w:rsidRPr="004C2E66">
              <w:rPr>
                <w:sz w:val="22"/>
                <w:szCs w:val="22"/>
                <w:lang w:eastAsia="en-US"/>
              </w:rPr>
              <w:fldChar w:fldCharType="begin">
                <w:fldData xml:space="preserve">PEVuZE5vdGU+PENpdGU+PEF1dGhvcj5MaTwvQXV0aG9yPjxZZWFyPjIwMjA8L1llYXI+PElEVGV4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</w:fldData>
              </w:fldChar>
            </w:r>
            <w:r w:rsidRPr="004C2E66">
              <w:rPr>
                <w:sz w:val="22"/>
                <w:szCs w:val="22"/>
                <w:lang w:eastAsia="en-US"/>
              </w:rPr>
              <w:instrText xml:space="preserve"> ADDIN EN.CITE </w:instrText>
            </w:r>
            <w:r w:rsidRPr="004C2E66">
              <w:rPr>
                <w:sz w:val="22"/>
                <w:szCs w:val="22"/>
                <w:lang w:eastAsia="en-US"/>
              </w:rPr>
              <w:fldChar w:fldCharType="begin">
                <w:fldData xml:space="preserve">PEVuZE5vdGU+PENpdGU+PEF1dGhvcj5MaTwvQXV0aG9yPjxZZWFyPjIwMjA8L1llYXI+PElEVGV4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</w:fldData>
              </w:fldChar>
            </w:r>
            <w:r w:rsidRPr="004C2E66">
              <w:rPr>
                <w:sz w:val="22"/>
                <w:szCs w:val="22"/>
                <w:lang w:eastAsia="en-US"/>
              </w:rPr>
              <w:instrText xml:space="preserve"> ADDIN EN.CITE.DATA </w:instrText>
            </w:r>
            <w:r w:rsidRPr="004C2E66">
              <w:rPr>
                <w:sz w:val="22"/>
                <w:szCs w:val="22"/>
                <w:lang w:eastAsia="en-US"/>
              </w:rPr>
            </w:r>
            <w:r w:rsidRPr="004C2E66">
              <w:rPr>
                <w:sz w:val="22"/>
                <w:szCs w:val="22"/>
                <w:lang w:eastAsia="en-US"/>
              </w:rPr>
              <w:fldChar w:fldCharType="end"/>
            </w:r>
            <w:r w:rsidRPr="004C2E66">
              <w:rPr>
                <w:sz w:val="22"/>
                <w:szCs w:val="22"/>
                <w:lang w:eastAsia="en-US"/>
              </w:rPr>
            </w:r>
            <w:r w:rsidRPr="004C2E66">
              <w:rPr>
                <w:sz w:val="22"/>
                <w:szCs w:val="22"/>
                <w:lang w:eastAsia="en-US"/>
              </w:rPr>
              <w:fldChar w:fldCharType="separate"/>
            </w:r>
            <w:r w:rsidRPr="004C2E66">
              <w:rPr>
                <w:noProof/>
                <w:sz w:val="22"/>
                <w:szCs w:val="22"/>
                <w:vertAlign w:val="superscript"/>
                <w:lang w:eastAsia="en-US"/>
              </w:rPr>
              <w:t>17</w:t>
            </w:r>
            <w:r w:rsidRPr="004C2E66">
              <w:rPr>
                <w:sz w:val="22"/>
                <w:szCs w:val="22"/>
                <w:lang w:eastAsia="en-US"/>
              </w:rPr>
              <w:fldChar w:fldCharType="end"/>
            </w:r>
          </w:p>
        </w:tc>
      </w:tr>
      <w:tr w:rsidR="00524172" w:rsidRPr="004C2E66" w14:paraId="0BC0BCE5" w14:textId="77777777" w:rsidTr="00290983">
        <w:trPr>
          <w:cantSplit/>
        </w:trPr>
        <w:tc>
          <w:tcPr>
            <w:tcW w:w="1435" w:type="dxa"/>
            <w:vAlign w:val="center"/>
          </w:tcPr>
          <w:p w14:paraId="56CE5B6A" w14:textId="23E03588" w:rsidR="00020C58" w:rsidRPr="004C2E66" w:rsidRDefault="009D6572" w:rsidP="00290983">
            <w:pPr>
              <w:keepNext/>
              <w:spacing w:line="276" w:lineRule="auto"/>
              <w:jc w:val="center"/>
              <w:rPr>
                <w:sz w:val="22"/>
                <w:szCs w:val="22"/>
                <w:lang w:eastAsia="en-US"/>
              </w:rPr>
            </w:pPr>
            <m:oMathPara>
              <m:oMath>
                <m:r>
                  <w:rPr>
                    <w:rFonts w:ascii="Cambria Math" w:hAnsi="Cambria Math"/>
                    <w:sz w:val="22"/>
                    <w:szCs w:val="22"/>
                    <w:lang w:eastAsia="en-US"/>
                  </w:rPr>
                  <m:t>1/</m:t>
                </m:r>
                <m:sSub>
                  <m:sSubPr>
                    <m:ctrlPr>
                      <w:rPr>
                        <w:rFonts w:ascii="Cambria Math" w:hAnsi="Cambria Math"/>
                        <w:i/>
                        <w:sz w:val="22"/>
                        <w:szCs w:val="22"/>
                        <w:lang w:eastAsia="en-US"/>
                      </w:rPr>
                    </m:ctrlPr>
                  </m:sSubPr>
                  <m:e>
                    <m:r>
                      <w:rPr>
                        <w:rFonts w:ascii="Cambria Math" w:hAnsi="Cambria Math"/>
                        <w:sz w:val="22"/>
                        <w:szCs w:val="22"/>
                        <w:lang w:eastAsia="en-US"/>
                      </w:rPr>
                      <m:t>δ</m:t>
                    </m:r>
                  </m:e>
                  <m:sub>
                    <m:r>
                      <m:rPr>
                        <m:sty m:val="p"/>
                      </m:rPr>
                      <w:rPr>
                        <w:rFonts w:ascii="Cambria Math" w:hAnsi="Cambria Math"/>
                        <w:sz w:val="22"/>
                        <w:szCs w:val="22"/>
                        <w:lang w:eastAsia="en-US"/>
                      </w:rPr>
                      <m:t>P</m:t>
                    </m:r>
                  </m:sub>
                </m:sSub>
              </m:oMath>
            </m:oMathPara>
          </w:p>
        </w:tc>
        <w:tc>
          <w:tcPr>
            <w:tcW w:w="3060" w:type="dxa"/>
            <w:vAlign w:val="center"/>
          </w:tcPr>
          <w:p w14:paraId="4595E0C7" w14:textId="63BCD3C3" w:rsidR="007813E8" w:rsidRPr="004C2E66" w:rsidRDefault="009D6572" w:rsidP="00290983">
            <w:pPr>
              <w:pStyle w:val="Newparagraph"/>
              <w:keepNext/>
              <w:spacing w:line="276" w:lineRule="auto"/>
              <w:ind w:firstLine="0"/>
              <w:jc w:val="center"/>
              <w:rPr>
                <w:sz w:val="22"/>
                <w:szCs w:val="22"/>
                <w:lang w:eastAsia="en-US"/>
              </w:rPr>
            </w:pPr>
            <w:r w:rsidRPr="004C2E66">
              <w:rPr>
                <w:sz w:val="22"/>
                <w:szCs w:val="22"/>
                <w:lang w:eastAsia="en-US"/>
              </w:rPr>
              <w:t>Presymptomatic infectious period (days)</w:t>
            </w:r>
          </w:p>
        </w:tc>
        <w:tc>
          <w:tcPr>
            <w:tcW w:w="2416" w:type="dxa"/>
            <w:vAlign w:val="center"/>
          </w:tcPr>
          <w:p w14:paraId="21DD0205" w14:textId="1AC7F585" w:rsidR="007813E8" w:rsidRPr="004C2E66" w:rsidRDefault="00EE678A" w:rsidP="00290983">
            <w:pPr>
              <w:pStyle w:val="Newparagraph"/>
              <w:keepNext/>
              <w:spacing w:line="276" w:lineRule="auto"/>
              <w:ind w:firstLine="0"/>
              <w:jc w:val="center"/>
              <w:rPr>
                <w:sz w:val="22"/>
                <w:szCs w:val="22"/>
                <w:lang w:eastAsia="en-US"/>
              </w:rPr>
            </w:pPr>
            <w:r w:rsidRPr="004C2E66">
              <w:rPr>
                <w:sz w:val="22"/>
                <w:szCs w:val="22"/>
                <w:lang w:eastAsia="en-US"/>
              </w:rPr>
              <w:t>2.3 (95% CI: 0.8-3.8)</w:t>
            </w:r>
          </w:p>
        </w:tc>
        <w:tc>
          <w:tcPr>
            <w:tcW w:w="0" w:type="auto"/>
            <w:vAlign w:val="center"/>
          </w:tcPr>
          <w:p w14:paraId="36A3377C" w14:textId="01161CCB" w:rsidR="007813E8" w:rsidRPr="004C2E66" w:rsidRDefault="00EE678A" w:rsidP="00290983">
            <w:pPr>
              <w:pStyle w:val="Newparagraph"/>
              <w:keepNext/>
              <w:spacing w:line="276" w:lineRule="auto"/>
              <w:ind w:firstLine="0"/>
              <w:jc w:val="center"/>
              <w:rPr>
                <w:sz w:val="22"/>
                <w:szCs w:val="22"/>
                <w:lang w:eastAsia="en-US"/>
              </w:rPr>
            </w:pPr>
            <w:r w:rsidRPr="004C2E66">
              <w:rPr>
                <w:sz w:val="22"/>
                <w:szCs w:val="22"/>
                <w:lang w:eastAsia="en-US"/>
              </w:rPr>
              <w:t>Gaussian</w:t>
            </w:r>
          </w:p>
        </w:tc>
        <w:tc>
          <w:tcPr>
            <w:tcW w:w="0" w:type="auto"/>
            <w:vAlign w:val="center"/>
          </w:tcPr>
          <w:p w14:paraId="2E945655" w14:textId="147A7559" w:rsidR="007813E8" w:rsidRPr="004C2E66" w:rsidRDefault="008A3773" w:rsidP="00290983">
            <w:pPr>
              <w:pStyle w:val="Newparagraph"/>
              <w:keepNext/>
              <w:spacing w:line="276" w:lineRule="auto"/>
              <w:ind w:firstLine="0"/>
              <w:jc w:val="center"/>
              <w:rPr>
                <w:sz w:val="22"/>
                <w:szCs w:val="22"/>
                <w:lang w:eastAsia="en-US"/>
              </w:rPr>
            </w:pPr>
            <w:r w:rsidRPr="004C2E66">
              <w:rPr>
                <w:sz w:val="22"/>
                <w:szCs w:val="22"/>
                <w:lang w:eastAsia="en-US"/>
              </w:rPr>
              <w:fldChar w:fldCharType="begin">
                <w:fldData xml:space="preserve">PEVuZE5vdGU+PENpdGU+PEF1dGhvcj5IZTwvQXV0aG9yPjxZZWFyPjIwMjA8L1llYXI+PElEVGV4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==
</w:fldData>
              </w:fldChar>
            </w:r>
            <w:r w:rsidRPr="004C2E66">
              <w:rPr>
                <w:sz w:val="22"/>
                <w:szCs w:val="22"/>
                <w:lang w:eastAsia="en-US"/>
              </w:rPr>
              <w:instrText xml:space="preserve"> ADDIN EN.CITE </w:instrText>
            </w:r>
            <w:r w:rsidRPr="004C2E66">
              <w:rPr>
                <w:sz w:val="22"/>
                <w:szCs w:val="22"/>
                <w:lang w:eastAsia="en-US"/>
              </w:rPr>
              <w:fldChar w:fldCharType="begin">
                <w:fldData xml:space="preserve">PEVuZE5vdGU+PENpdGU+PEF1dGhvcj5IZTwvQXV0aG9yPjxZZWFyPjIwMjA8L1llYXI+PElEVGV4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==
</w:fldData>
              </w:fldChar>
            </w:r>
            <w:r w:rsidRPr="004C2E66">
              <w:rPr>
                <w:sz w:val="22"/>
                <w:szCs w:val="22"/>
                <w:lang w:eastAsia="en-US"/>
              </w:rPr>
              <w:instrText xml:space="preserve"> ADDIN EN.CITE.DATA </w:instrText>
            </w:r>
            <w:r w:rsidRPr="004C2E66">
              <w:rPr>
                <w:sz w:val="22"/>
                <w:szCs w:val="22"/>
                <w:lang w:eastAsia="en-US"/>
              </w:rPr>
            </w:r>
            <w:r w:rsidRPr="004C2E66">
              <w:rPr>
                <w:sz w:val="22"/>
                <w:szCs w:val="22"/>
                <w:lang w:eastAsia="en-US"/>
              </w:rPr>
              <w:fldChar w:fldCharType="end"/>
            </w:r>
            <w:r w:rsidRPr="004C2E66">
              <w:rPr>
                <w:sz w:val="22"/>
                <w:szCs w:val="22"/>
                <w:lang w:eastAsia="en-US"/>
              </w:rPr>
            </w:r>
            <w:r w:rsidRPr="004C2E66">
              <w:rPr>
                <w:sz w:val="22"/>
                <w:szCs w:val="22"/>
                <w:lang w:eastAsia="en-US"/>
              </w:rPr>
              <w:fldChar w:fldCharType="separate"/>
            </w:r>
            <w:r w:rsidRPr="004C2E66">
              <w:rPr>
                <w:noProof/>
                <w:sz w:val="22"/>
                <w:szCs w:val="22"/>
                <w:vertAlign w:val="superscript"/>
                <w:lang w:eastAsia="en-US"/>
              </w:rPr>
              <w:t>18, 19</w:t>
            </w:r>
            <w:r w:rsidRPr="004C2E66">
              <w:rPr>
                <w:sz w:val="22"/>
                <w:szCs w:val="22"/>
                <w:lang w:eastAsia="en-US"/>
              </w:rPr>
              <w:fldChar w:fldCharType="end"/>
            </w:r>
          </w:p>
        </w:tc>
      </w:tr>
      <w:tr w:rsidR="00524172" w:rsidRPr="004C2E66" w14:paraId="419AED4D" w14:textId="77777777" w:rsidTr="00290983">
        <w:trPr>
          <w:cantSplit/>
        </w:trPr>
        <w:tc>
          <w:tcPr>
            <w:tcW w:w="1435" w:type="dxa"/>
            <w:vAlign w:val="center"/>
          </w:tcPr>
          <w:p w14:paraId="7C1B51A3" w14:textId="1F74ACD3" w:rsidR="007813E8" w:rsidRPr="004C2E66" w:rsidRDefault="00C17C2D" w:rsidP="00290983">
            <w:pPr>
              <w:pStyle w:val="Newparagraph"/>
              <w:keepNext/>
              <w:spacing w:line="276" w:lineRule="auto"/>
              <w:ind w:firstLine="0"/>
              <w:jc w:val="center"/>
              <w:rPr>
                <w:sz w:val="22"/>
                <w:szCs w:val="22"/>
                <w:lang w:eastAsia="en-US"/>
              </w:rPr>
            </w:pPr>
            <m:oMathPara>
              <m:oMath>
                <m:r>
                  <w:rPr>
                    <w:rFonts w:ascii="Cambria Math" w:hAnsi="Cambria Math"/>
                    <w:sz w:val="22"/>
                    <w:szCs w:val="22"/>
                    <w:lang w:eastAsia="en-US"/>
                  </w:rPr>
                  <m:t>1</m:t>
                </m:r>
                <m:sSub>
                  <m:sSubPr>
                    <m:ctrlPr>
                      <w:rPr>
                        <w:rFonts w:ascii="Cambria Math" w:hAnsi="Cambria Math"/>
                        <w:i/>
                        <w:sz w:val="22"/>
                        <w:szCs w:val="22"/>
                        <w:lang w:eastAsia="en-US"/>
                      </w:rPr>
                    </m:ctrlPr>
                  </m:sSubPr>
                  <m:e>
                    <m:r>
                      <m:rPr>
                        <m:sty m:val="p"/>
                      </m:rPr>
                      <w:rPr>
                        <w:rFonts w:ascii="Cambria Math" w:hAnsi="Cambria Math"/>
                        <w:sz w:val="22"/>
                        <w:szCs w:val="22"/>
                        <w:lang w:eastAsia="en-US"/>
                      </w:rPr>
                      <m:t>/</m:t>
                    </m:r>
                    <m:r>
                      <w:rPr>
                        <w:rFonts w:ascii="Cambria Math" w:hAnsi="Cambria Math"/>
                        <w:sz w:val="22"/>
                        <w:szCs w:val="22"/>
                        <w:lang w:eastAsia="en-US"/>
                      </w:rPr>
                      <m:t>δ</m:t>
                    </m:r>
                  </m:e>
                  <m:sub>
                    <m:r>
                      <m:rPr>
                        <m:sty m:val="p"/>
                      </m:rPr>
                      <w:rPr>
                        <w:rFonts w:ascii="Cambria Math" w:hAnsi="Cambria Math"/>
                        <w:sz w:val="22"/>
                        <w:szCs w:val="22"/>
                        <w:lang w:eastAsia="en-US"/>
                      </w:rPr>
                      <m:t>E</m:t>
                    </m:r>
                  </m:sub>
                </m:sSub>
              </m:oMath>
            </m:oMathPara>
          </w:p>
        </w:tc>
        <w:tc>
          <w:tcPr>
            <w:tcW w:w="3060" w:type="dxa"/>
            <w:vAlign w:val="center"/>
          </w:tcPr>
          <w:p w14:paraId="3F17E01D" w14:textId="5A48276E" w:rsidR="007813E8" w:rsidRPr="004C2E66" w:rsidRDefault="00C17C2D" w:rsidP="00290983">
            <w:pPr>
              <w:pStyle w:val="Newparagraph"/>
              <w:keepNext/>
              <w:spacing w:line="276" w:lineRule="auto"/>
              <w:ind w:firstLine="0"/>
              <w:jc w:val="center"/>
              <w:rPr>
                <w:sz w:val="22"/>
                <w:szCs w:val="22"/>
                <w:lang w:eastAsia="en-US"/>
              </w:rPr>
            </w:pPr>
            <w:r w:rsidRPr="004C2E66">
              <w:rPr>
                <w:sz w:val="22"/>
                <w:szCs w:val="22"/>
                <w:lang w:eastAsia="en-US"/>
              </w:rPr>
              <w:t>Latent period (days)</w:t>
            </w:r>
          </w:p>
        </w:tc>
        <w:tc>
          <w:tcPr>
            <w:tcW w:w="2416" w:type="dxa"/>
            <w:vAlign w:val="center"/>
          </w:tcPr>
          <w:p w14:paraId="04440FB0" w14:textId="34AEB1BA" w:rsidR="008B7610" w:rsidRPr="004C2E66" w:rsidRDefault="008B7610" w:rsidP="00290983">
            <w:pPr>
              <w:keepNext/>
              <w:spacing w:line="276" w:lineRule="auto"/>
              <w:rPr>
                <w:sz w:val="22"/>
                <w:szCs w:val="22"/>
                <w:lang w:eastAsia="en-US"/>
              </w:rPr>
            </w:pPr>
            <m:oMathPara>
              <m:oMath>
                <m:r>
                  <w:rPr>
                    <w:rFonts w:ascii="Cambria Math" w:hAnsi="Cambria Math"/>
                    <w:sz w:val="22"/>
                    <w:szCs w:val="22"/>
                    <w:lang w:eastAsia="en-US"/>
                  </w:rPr>
                  <m:t>1</m:t>
                </m:r>
                <m:sSub>
                  <m:sSubPr>
                    <m:ctrlPr>
                      <w:rPr>
                        <w:rFonts w:ascii="Cambria Math" w:hAnsi="Cambria Math"/>
                        <w:i/>
                        <w:sz w:val="22"/>
                        <w:szCs w:val="22"/>
                        <w:lang w:eastAsia="en-US"/>
                      </w:rPr>
                    </m:ctrlPr>
                  </m:sSubPr>
                  <m:e>
                    <m:r>
                      <m:rPr>
                        <m:lit/>
                        <m:sty m:val="p"/>
                      </m:rPr>
                      <w:rPr>
                        <w:rFonts w:ascii="Cambria Math" w:hAnsi="Cambria Math"/>
                        <w:sz w:val="22"/>
                        <w:szCs w:val="22"/>
                        <w:lang w:eastAsia="en-US"/>
                      </w:rPr>
                      <m:t>/</m:t>
                    </m:r>
                    <m:r>
                      <w:rPr>
                        <w:rFonts w:ascii="Cambria Math" w:hAnsi="Cambria Math"/>
                        <w:sz w:val="22"/>
                        <w:szCs w:val="22"/>
                        <w:lang w:eastAsia="en-US"/>
                      </w:rPr>
                      <m:t>δ</m:t>
                    </m:r>
                  </m:e>
                  <m:sub>
                    <m:r>
                      <m:rPr>
                        <m:sty m:val="p"/>
                      </m:rPr>
                      <w:rPr>
                        <w:rFonts w:ascii="Cambria Math" w:hAnsi="Cambria Math"/>
                        <w:sz w:val="22"/>
                        <w:szCs w:val="22"/>
                        <w:lang w:eastAsia="en-US"/>
                      </w:rPr>
                      <m:t>E</m:t>
                    </m:r>
                  </m:sub>
                </m:sSub>
                <m:r>
                  <w:rPr>
                    <w:rFonts w:ascii="Cambria Math" w:hAnsi="Cambria Math"/>
                    <w:sz w:val="22"/>
                    <w:szCs w:val="22"/>
                    <w:lang w:eastAsia="en-US"/>
                  </w:rPr>
                  <m:t>+1</m:t>
                </m:r>
                <m:r>
                  <m:rPr>
                    <m:lit/>
                  </m:rPr>
                  <w:rPr>
                    <w:rFonts w:ascii="Cambria Math" w:hAnsi="Cambria Math"/>
                    <w:sz w:val="22"/>
                    <w:szCs w:val="22"/>
                    <w:lang w:eastAsia="en-US"/>
                  </w:rPr>
                  <m:t>/</m:t>
                </m:r>
                <m:sSub>
                  <m:sSubPr>
                    <m:ctrlPr>
                      <w:rPr>
                        <w:rFonts w:ascii="Cambria Math" w:hAnsi="Cambria Math"/>
                        <w:i/>
                        <w:sz w:val="22"/>
                        <w:szCs w:val="22"/>
                        <w:lang w:eastAsia="en-US"/>
                      </w:rPr>
                    </m:ctrlPr>
                  </m:sSubPr>
                  <m:e>
                    <m:r>
                      <w:rPr>
                        <w:rFonts w:ascii="Cambria Math" w:hAnsi="Cambria Math"/>
                        <w:sz w:val="22"/>
                        <w:szCs w:val="22"/>
                        <w:lang w:eastAsia="en-US"/>
                      </w:rPr>
                      <m:t>δ</m:t>
                    </m:r>
                  </m:e>
                  <m:sub>
                    <m:r>
                      <m:rPr>
                        <m:sty m:val="p"/>
                      </m:rPr>
                      <w:rPr>
                        <w:rFonts w:ascii="Cambria Math" w:hAnsi="Cambria Math"/>
                        <w:sz w:val="22"/>
                        <w:szCs w:val="22"/>
                        <w:lang w:eastAsia="en-US"/>
                      </w:rPr>
                      <m:t>P</m:t>
                    </m:r>
                  </m:sub>
                </m:sSub>
                <m:r>
                  <w:rPr>
                    <w:rFonts w:ascii="Cambria Math" w:hAnsi="Cambria Math"/>
                    <w:sz w:val="22"/>
                    <w:szCs w:val="22"/>
                    <w:lang w:eastAsia="en-US"/>
                  </w:rPr>
                  <m:t>-1</m:t>
                </m:r>
                <m:r>
                  <m:rPr>
                    <m:lit/>
                  </m:rPr>
                  <w:rPr>
                    <w:rFonts w:ascii="Cambria Math" w:hAnsi="Cambria Math"/>
                    <w:sz w:val="22"/>
                    <w:szCs w:val="22"/>
                    <w:lang w:eastAsia="en-US"/>
                  </w:rPr>
                  <m:t>/</m:t>
                </m:r>
                <m:sSub>
                  <m:sSubPr>
                    <m:ctrlPr>
                      <w:rPr>
                        <w:rFonts w:ascii="Cambria Math" w:hAnsi="Cambria Math"/>
                        <w:i/>
                        <w:sz w:val="22"/>
                        <w:szCs w:val="22"/>
                        <w:lang w:eastAsia="en-US"/>
                      </w:rPr>
                    </m:ctrlPr>
                  </m:sSubPr>
                  <m:e>
                    <m:r>
                      <w:rPr>
                        <w:rFonts w:ascii="Cambria Math" w:hAnsi="Cambria Math"/>
                        <w:sz w:val="22"/>
                        <w:szCs w:val="22"/>
                        <w:lang w:eastAsia="en-US"/>
                      </w:rPr>
                      <m:t>δ</m:t>
                    </m:r>
                  </m:e>
                  <m:sub>
                    <m:r>
                      <m:rPr>
                        <m:sty m:val="p"/>
                      </m:rPr>
                      <w:rPr>
                        <w:rFonts w:ascii="Cambria Math" w:hAnsi="Cambria Math"/>
                        <w:sz w:val="22"/>
                        <w:szCs w:val="22"/>
                        <w:lang w:eastAsia="en-US"/>
                      </w:rPr>
                      <m:t>P</m:t>
                    </m:r>
                  </m:sub>
                </m:sSub>
              </m:oMath>
            </m:oMathPara>
          </w:p>
          <w:p w14:paraId="11FD82CB" w14:textId="1A7C5396" w:rsidR="009F7A14" w:rsidRPr="004C2E66" w:rsidRDefault="009F7A14" w:rsidP="00290983">
            <w:pPr>
              <w:keepNext/>
              <w:spacing w:line="276" w:lineRule="auto"/>
              <w:rPr>
                <w:sz w:val="22"/>
                <w:szCs w:val="22"/>
                <w:lang w:eastAsia="en-US"/>
              </w:rPr>
            </w:pPr>
            <w:r w:rsidRPr="004C2E66">
              <w:rPr>
                <w:sz w:val="22"/>
                <w:szCs w:val="22"/>
                <w:lang w:eastAsia="en-US"/>
              </w:rPr>
              <w:t>(Maximum = .5 days)</w:t>
            </w:r>
          </w:p>
        </w:tc>
        <w:tc>
          <w:tcPr>
            <w:tcW w:w="0" w:type="auto"/>
            <w:vAlign w:val="center"/>
          </w:tcPr>
          <w:p w14:paraId="458F5972" w14:textId="77777777" w:rsidR="007813E8" w:rsidRPr="004C2E66" w:rsidRDefault="007813E8" w:rsidP="00290983">
            <w:pPr>
              <w:pStyle w:val="Newparagraph"/>
              <w:keepNext/>
              <w:spacing w:line="276" w:lineRule="auto"/>
              <w:ind w:firstLine="0"/>
              <w:jc w:val="center"/>
              <w:rPr>
                <w:sz w:val="22"/>
                <w:szCs w:val="22"/>
                <w:lang w:eastAsia="en-US"/>
              </w:rPr>
            </w:pPr>
          </w:p>
        </w:tc>
        <w:tc>
          <w:tcPr>
            <w:tcW w:w="0" w:type="auto"/>
            <w:vAlign w:val="center"/>
          </w:tcPr>
          <w:p w14:paraId="276750FE" w14:textId="0795EBF2" w:rsidR="007813E8" w:rsidRPr="004C2E66" w:rsidRDefault="003F2588" w:rsidP="00290983">
            <w:pPr>
              <w:pStyle w:val="Newparagraph"/>
              <w:keepNext/>
              <w:spacing w:line="276" w:lineRule="auto"/>
              <w:ind w:firstLine="0"/>
              <w:jc w:val="center"/>
              <w:rPr>
                <w:sz w:val="22"/>
                <w:szCs w:val="22"/>
                <w:lang w:eastAsia="en-US"/>
              </w:rPr>
            </w:pPr>
            <w:r w:rsidRPr="004C2E66">
              <w:rPr>
                <w:sz w:val="22"/>
                <w:szCs w:val="22"/>
                <w:lang w:eastAsia="en-US"/>
              </w:rPr>
              <w:t>Derived</w:t>
            </w:r>
          </w:p>
        </w:tc>
      </w:tr>
      <w:tr w:rsidR="00524172" w:rsidRPr="004C2E66" w14:paraId="5C000AD0" w14:textId="77777777" w:rsidTr="00290983">
        <w:trPr>
          <w:cantSplit/>
        </w:trPr>
        <w:tc>
          <w:tcPr>
            <w:tcW w:w="1435" w:type="dxa"/>
            <w:vAlign w:val="center"/>
          </w:tcPr>
          <w:p w14:paraId="6F8E7252" w14:textId="38A69162" w:rsidR="007813E8" w:rsidRPr="004C2E66" w:rsidRDefault="00FB5ED6" w:rsidP="00290983">
            <w:pPr>
              <w:pStyle w:val="Newparagraph"/>
              <w:keepNext/>
              <w:spacing w:line="276" w:lineRule="auto"/>
              <w:ind w:firstLine="0"/>
              <w:jc w:val="center"/>
              <w:rPr>
                <w:sz w:val="22"/>
                <w:szCs w:val="22"/>
                <w:lang w:eastAsia="en-US"/>
              </w:rPr>
            </w:pPr>
            <m:oMathPara>
              <m:oMath>
                <m:r>
                  <w:rPr>
                    <w:rFonts w:ascii="Cambria Math" w:hAnsi="Cambria Math"/>
                    <w:sz w:val="22"/>
                    <w:szCs w:val="22"/>
                    <w:lang w:eastAsia="en-US"/>
                  </w:rPr>
                  <m:t>1/</m:t>
                </m:r>
                <m:sSub>
                  <m:sSubPr>
                    <m:ctrlPr>
                      <w:rPr>
                        <w:rFonts w:ascii="Cambria Math" w:hAnsi="Cambria Math"/>
                        <w:i/>
                        <w:lang w:eastAsia="en-US"/>
                      </w:rPr>
                    </m:ctrlPr>
                  </m:sSubPr>
                  <m:e>
                    <m:r>
                      <w:rPr>
                        <w:rFonts w:ascii="Cambria Math" w:hAnsi="Cambria Math"/>
                        <w:lang w:eastAsia="en-US"/>
                      </w:rPr>
                      <m:t>γ</m:t>
                    </m:r>
                    <m:ctrlPr>
                      <w:rPr>
                        <w:rFonts w:ascii="Cambria Math" w:hAnsi="Cambria Math"/>
                        <w:lang w:eastAsia="en-US"/>
                      </w:rPr>
                    </m:ctrlPr>
                  </m:e>
                  <m:sub>
                    <m:r>
                      <m:rPr>
                        <m:sty m:val="p"/>
                      </m:rPr>
                      <w:rPr>
                        <w:rFonts w:ascii="Cambria Math" w:hAnsi="Cambria Math"/>
                        <w:lang w:eastAsia="en-US"/>
                      </w:rPr>
                      <m:t>I</m:t>
                    </m:r>
                  </m:sub>
                </m:sSub>
              </m:oMath>
            </m:oMathPara>
          </w:p>
        </w:tc>
        <w:tc>
          <w:tcPr>
            <w:tcW w:w="3060" w:type="dxa"/>
            <w:vAlign w:val="center"/>
          </w:tcPr>
          <w:p w14:paraId="46C49B57" w14:textId="6DAB6ACA" w:rsidR="007813E8" w:rsidRPr="004C2E66" w:rsidRDefault="00173E33" w:rsidP="00290983">
            <w:pPr>
              <w:pStyle w:val="Newparagraph"/>
              <w:keepNext/>
              <w:spacing w:line="276" w:lineRule="auto"/>
              <w:ind w:firstLine="0"/>
              <w:jc w:val="center"/>
              <w:rPr>
                <w:sz w:val="22"/>
                <w:szCs w:val="22"/>
                <w:lang w:eastAsia="en-US"/>
              </w:rPr>
            </w:pPr>
            <w:r w:rsidRPr="004C2E66">
              <w:rPr>
                <w:sz w:val="22"/>
                <w:szCs w:val="22"/>
                <w:lang w:eastAsia="en-US"/>
              </w:rPr>
              <w:t>Symptomatic infectious period (days)</w:t>
            </w:r>
          </w:p>
        </w:tc>
        <w:tc>
          <w:tcPr>
            <w:tcW w:w="2416" w:type="dxa"/>
            <w:vAlign w:val="center"/>
          </w:tcPr>
          <w:p w14:paraId="7F8833A4" w14:textId="50A69651" w:rsidR="007813E8" w:rsidRPr="004C2E66" w:rsidRDefault="00173E33" w:rsidP="00290983">
            <w:pPr>
              <w:pStyle w:val="Newparagraph"/>
              <w:keepNext/>
              <w:spacing w:line="276" w:lineRule="auto"/>
              <w:ind w:firstLine="0"/>
              <w:jc w:val="center"/>
              <w:rPr>
                <w:sz w:val="22"/>
                <w:szCs w:val="22"/>
                <w:lang w:eastAsia="en-US"/>
              </w:rPr>
            </w:pPr>
            <w:r w:rsidRPr="004C2E66">
              <w:rPr>
                <w:sz w:val="22"/>
                <w:szCs w:val="22"/>
                <w:lang w:eastAsia="en-US"/>
              </w:rPr>
              <w:t>7</w:t>
            </w:r>
          </w:p>
        </w:tc>
        <w:tc>
          <w:tcPr>
            <w:tcW w:w="0" w:type="auto"/>
            <w:vAlign w:val="center"/>
          </w:tcPr>
          <w:p w14:paraId="27320F05" w14:textId="120F411D" w:rsidR="007813E8" w:rsidRPr="004C2E66" w:rsidRDefault="00173E33" w:rsidP="00290983">
            <w:pPr>
              <w:pStyle w:val="Newparagraph"/>
              <w:keepNext/>
              <w:spacing w:line="276" w:lineRule="auto"/>
              <w:ind w:firstLine="0"/>
              <w:jc w:val="center"/>
              <w:rPr>
                <w:sz w:val="22"/>
                <w:szCs w:val="22"/>
                <w:lang w:eastAsia="en-US"/>
              </w:rPr>
            </w:pPr>
            <w:r w:rsidRPr="004C2E66">
              <w:rPr>
                <w:sz w:val="22"/>
                <w:szCs w:val="22"/>
                <w:lang w:eastAsia="en-US"/>
              </w:rPr>
              <w:t>---</w:t>
            </w:r>
          </w:p>
        </w:tc>
        <w:tc>
          <w:tcPr>
            <w:tcW w:w="0" w:type="auto"/>
            <w:vAlign w:val="center"/>
          </w:tcPr>
          <w:p w14:paraId="4676F0C8" w14:textId="4E7D3D32" w:rsidR="007813E8" w:rsidRPr="004C2E66" w:rsidRDefault="00935070" w:rsidP="00290983">
            <w:pPr>
              <w:pStyle w:val="Newparagraph"/>
              <w:keepNext/>
              <w:spacing w:line="276" w:lineRule="auto"/>
              <w:ind w:firstLine="0"/>
              <w:jc w:val="center"/>
              <w:rPr>
                <w:sz w:val="22"/>
                <w:szCs w:val="22"/>
                <w:lang w:eastAsia="en-US"/>
              </w:rPr>
            </w:pPr>
            <w:r w:rsidRPr="004C2E66">
              <w:rPr>
                <w:sz w:val="22"/>
                <w:szCs w:val="22"/>
                <w:lang w:eastAsia="en-US"/>
              </w:rPr>
              <w:fldChar w:fldCharType="begin">
                <w:fldData xml:space="preserve">PEVuZE5vdGU+PENpdGU+PEF1dGhvcj5IZTwvQXV0aG9yPjxZZWFyPjIwMjA8L1llYXI+PElEVGV4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==
</w:fldData>
              </w:fldChar>
            </w:r>
            <w:r w:rsidRPr="004C2E66">
              <w:rPr>
                <w:sz w:val="22"/>
                <w:szCs w:val="22"/>
                <w:lang w:eastAsia="en-US"/>
              </w:rPr>
              <w:instrText xml:space="preserve"> ADDIN EN.CITE </w:instrText>
            </w:r>
            <w:r w:rsidRPr="004C2E66">
              <w:rPr>
                <w:sz w:val="22"/>
                <w:szCs w:val="22"/>
                <w:lang w:eastAsia="en-US"/>
              </w:rPr>
              <w:fldChar w:fldCharType="begin">
                <w:fldData xml:space="preserve">PEVuZE5vdGU+PENpdGU+PEF1dGhvcj5IZTwvQXV0aG9yPjxZZWFyPjIwMjA8L1llYXI+PElEVGV4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==
</w:fldData>
              </w:fldChar>
            </w:r>
            <w:r w:rsidRPr="004C2E66">
              <w:rPr>
                <w:sz w:val="22"/>
                <w:szCs w:val="22"/>
                <w:lang w:eastAsia="en-US"/>
              </w:rPr>
              <w:instrText xml:space="preserve"> ADDIN EN.CITE.DATA </w:instrText>
            </w:r>
            <w:r w:rsidRPr="004C2E66">
              <w:rPr>
                <w:sz w:val="22"/>
                <w:szCs w:val="22"/>
                <w:lang w:eastAsia="en-US"/>
              </w:rPr>
            </w:r>
            <w:r w:rsidRPr="004C2E66">
              <w:rPr>
                <w:sz w:val="22"/>
                <w:szCs w:val="22"/>
                <w:lang w:eastAsia="en-US"/>
              </w:rPr>
              <w:fldChar w:fldCharType="end"/>
            </w:r>
            <w:r w:rsidRPr="004C2E66">
              <w:rPr>
                <w:sz w:val="22"/>
                <w:szCs w:val="22"/>
                <w:lang w:eastAsia="en-US"/>
              </w:rPr>
            </w:r>
            <w:r w:rsidRPr="004C2E66">
              <w:rPr>
                <w:sz w:val="22"/>
                <w:szCs w:val="22"/>
                <w:lang w:eastAsia="en-US"/>
              </w:rPr>
              <w:fldChar w:fldCharType="separate"/>
            </w:r>
            <w:r w:rsidRPr="004C2E66">
              <w:rPr>
                <w:noProof/>
                <w:sz w:val="22"/>
                <w:szCs w:val="22"/>
                <w:vertAlign w:val="superscript"/>
                <w:lang w:eastAsia="en-US"/>
              </w:rPr>
              <w:t>18, 20</w:t>
            </w:r>
            <w:r w:rsidRPr="004C2E66">
              <w:rPr>
                <w:sz w:val="22"/>
                <w:szCs w:val="22"/>
                <w:lang w:eastAsia="en-US"/>
              </w:rPr>
              <w:fldChar w:fldCharType="end"/>
            </w:r>
          </w:p>
        </w:tc>
      </w:tr>
      <w:tr w:rsidR="00524172" w:rsidRPr="004C2E66" w14:paraId="07D4C7CC" w14:textId="77777777" w:rsidTr="00290983">
        <w:trPr>
          <w:cantSplit/>
        </w:trPr>
        <w:tc>
          <w:tcPr>
            <w:tcW w:w="1435" w:type="dxa"/>
            <w:vAlign w:val="center"/>
          </w:tcPr>
          <w:p w14:paraId="08ABA575" w14:textId="2DF01739" w:rsidR="007813E8" w:rsidRPr="004C2E66" w:rsidRDefault="00173E33" w:rsidP="00290983">
            <w:pPr>
              <w:pStyle w:val="Newparagraph"/>
              <w:keepNext/>
              <w:spacing w:line="276" w:lineRule="auto"/>
              <w:ind w:firstLine="0"/>
              <w:jc w:val="center"/>
              <w:rPr>
                <w:sz w:val="22"/>
                <w:szCs w:val="22"/>
                <w:lang w:eastAsia="en-US"/>
              </w:rPr>
            </w:pPr>
            <m:oMathPara>
              <m:oMath>
                <m:r>
                  <w:rPr>
                    <w:rFonts w:ascii="Cambria Math" w:hAnsi="Cambria Math"/>
                    <w:sz w:val="22"/>
                    <w:szCs w:val="22"/>
                    <w:lang w:eastAsia="en-US"/>
                  </w:rPr>
                  <m:t>1/</m:t>
                </m:r>
                <m:sSub>
                  <m:sSubPr>
                    <m:ctrlPr>
                      <w:rPr>
                        <w:rFonts w:ascii="Cambria Math" w:hAnsi="Cambria Math"/>
                        <w:i/>
                        <w:lang w:eastAsia="en-US"/>
                      </w:rPr>
                    </m:ctrlPr>
                  </m:sSubPr>
                  <m:e>
                    <m:r>
                      <w:rPr>
                        <w:rFonts w:ascii="Cambria Math" w:hAnsi="Cambria Math"/>
                        <w:lang w:eastAsia="en-US"/>
                      </w:rPr>
                      <m:t>γ</m:t>
                    </m:r>
                  </m:e>
                  <m:sub>
                    <m:r>
                      <m:rPr>
                        <m:sty m:val="p"/>
                      </m:rPr>
                      <w:rPr>
                        <w:rFonts w:ascii="Cambria Math" w:hAnsi="Cambria Math"/>
                        <w:lang w:eastAsia="en-US"/>
                      </w:rPr>
                      <m:t>A</m:t>
                    </m:r>
                  </m:sub>
                </m:sSub>
              </m:oMath>
            </m:oMathPara>
          </w:p>
        </w:tc>
        <w:tc>
          <w:tcPr>
            <w:tcW w:w="3060" w:type="dxa"/>
            <w:vAlign w:val="center"/>
          </w:tcPr>
          <w:p w14:paraId="3BF72F74" w14:textId="31E385DF" w:rsidR="007813E8" w:rsidRPr="004C2E66" w:rsidRDefault="00173E33" w:rsidP="00290983">
            <w:pPr>
              <w:pStyle w:val="Newparagraph"/>
              <w:keepNext/>
              <w:spacing w:line="276" w:lineRule="auto"/>
              <w:ind w:firstLine="0"/>
              <w:jc w:val="center"/>
              <w:rPr>
                <w:sz w:val="22"/>
                <w:szCs w:val="22"/>
                <w:lang w:eastAsia="en-US"/>
              </w:rPr>
            </w:pPr>
            <w:r w:rsidRPr="004C2E66">
              <w:rPr>
                <w:sz w:val="22"/>
                <w:szCs w:val="22"/>
                <w:lang w:eastAsia="en-US"/>
              </w:rPr>
              <w:t>Asymptomatic infectious period (days)</w:t>
            </w:r>
          </w:p>
        </w:tc>
        <w:tc>
          <w:tcPr>
            <w:tcW w:w="2416" w:type="dxa"/>
            <w:vAlign w:val="center"/>
          </w:tcPr>
          <w:p w14:paraId="14E44697" w14:textId="009386B8" w:rsidR="007813E8" w:rsidRPr="004C2E66" w:rsidRDefault="00173E33" w:rsidP="00290983">
            <w:pPr>
              <w:pStyle w:val="Newparagraph"/>
              <w:keepNext/>
              <w:spacing w:line="276" w:lineRule="auto"/>
              <w:ind w:firstLine="0"/>
              <w:jc w:val="center"/>
              <w:rPr>
                <w:sz w:val="22"/>
                <w:szCs w:val="22"/>
                <w:lang w:eastAsia="en-US"/>
              </w:rPr>
            </w:pPr>
            <w:r w:rsidRPr="004C2E66">
              <w:rPr>
                <w:sz w:val="22"/>
                <w:szCs w:val="22"/>
                <w:lang w:eastAsia="en-US"/>
              </w:rPr>
              <w:t>7</w:t>
            </w:r>
          </w:p>
        </w:tc>
        <w:tc>
          <w:tcPr>
            <w:tcW w:w="0" w:type="auto"/>
            <w:vAlign w:val="center"/>
          </w:tcPr>
          <w:p w14:paraId="1474D358" w14:textId="46983B5D" w:rsidR="007813E8" w:rsidRPr="004C2E66" w:rsidRDefault="00173E33" w:rsidP="00290983">
            <w:pPr>
              <w:pStyle w:val="Newparagraph"/>
              <w:keepNext/>
              <w:spacing w:line="276" w:lineRule="auto"/>
              <w:ind w:firstLine="0"/>
              <w:jc w:val="center"/>
              <w:rPr>
                <w:sz w:val="22"/>
                <w:szCs w:val="22"/>
                <w:lang w:eastAsia="en-US"/>
              </w:rPr>
            </w:pPr>
            <w:r w:rsidRPr="004C2E66">
              <w:rPr>
                <w:sz w:val="22"/>
                <w:szCs w:val="22"/>
                <w:lang w:eastAsia="en-US"/>
              </w:rPr>
              <w:t>---</w:t>
            </w:r>
          </w:p>
        </w:tc>
        <w:tc>
          <w:tcPr>
            <w:tcW w:w="0" w:type="auto"/>
            <w:vAlign w:val="center"/>
          </w:tcPr>
          <w:p w14:paraId="60DC8B31" w14:textId="534E09A5" w:rsidR="007813E8" w:rsidRPr="004C2E66" w:rsidRDefault="00935070" w:rsidP="00290983">
            <w:pPr>
              <w:pStyle w:val="Newparagraph"/>
              <w:keepNext/>
              <w:spacing w:line="276" w:lineRule="auto"/>
              <w:ind w:firstLine="0"/>
              <w:jc w:val="center"/>
              <w:rPr>
                <w:sz w:val="22"/>
                <w:szCs w:val="22"/>
                <w:lang w:eastAsia="en-US"/>
              </w:rPr>
            </w:pPr>
            <w:r w:rsidRPr="004C2E66">
              <w:rPr>
                <w:sz w:val="22"/>
                <w:szCs w:val="22"/>
                <w:lang w:eastAsia="en-US"/>
              </w:rPr>
              <w:fldChar w:fldCharType="begin">
                <w:fldData xml:space="preserve">PEVuZE5vdGU+PENpdGU+PEF1dGhvcj5IZTwvQXV0aG9yPjxZZWFyPjIwMjA8L1llYXI+PElEVGV4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==
</w:fldData>
              </w:fldChar>
            </w:r>
            <w:r w:rsidRPr="004C2E66">
              <w:rPr>
                <w:sz w:val="22"/>
                <w:szCs w:val="22"/>
                <w:lang w:eastAsia="en-US"/>
              </w:rPr>
              <w:instrText xml:space="preserve"> ADDIN EN.CITE </w:instrText>
            </w:r>
            <w:r w:rsidRPr="004C2E66">
              <w:rPr>
                <w:sz w:val="22"/>
                <w:szCs w:val="22"/>
                <w:lang w:eastAsia="en-US"/>
              </w:rPr>
              <w:fldChar w:fldCharType="begin">
                <w:fldData xml:space="preserve">PEVuZE5vdGU+PENpdGU+PEF1dGhvcj5IZTwvQXV0aG9yPjxZZWFyPjIwMjA8L1llYXI+PElEVGV4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==
</w:fldData>
              </w:fldChar>
            </w:r>
            <w:r w:rsidRPr="004C2E66">
              <w:rPr>
                <w:sz w:val="22"/>
                <w:szCs w:val="22"/>
                <w:lang w:eastAsia="en-US"/>
              </w:rPr>
              <w:instrText xml:space="preserve"> ADDIN EN.CITE.DATA </w:instrText>
            </w:r>
            <w:r w:rsidRPr="004C2E66">
              <w:rPr>
                <w:sz w:val="22"/>
                <w:szCs w:val="22"/>
                <w:lang w:eastAsia="en-US"/>
              </w:rPr>
            </w:r>
            <w:r w:rsidRPr="004C2E66">
              <w:rPr>
                <w:sz w:val="22"/>
                <w:szCs w:val="22"/>
                <w:lang w:eastAsia="en-US"/>
              </w:rPr>
              <w:fldChar w:fldCharType="end"/>
            </w:r>
            <w:r w:rsidRPr="004C2E66">
              <w:rPr>
                <w:sz w:val="22"/>
                <w:szCs w:val="22"/>
                <w:lang w:eastAsia="en-US"/>
              </w:rPr>
            </w:r>
            <w:r w:rsidRPr="004C2E66">
              <w:rPr>
                <w:sz w:val="22"/>
                <w:szCs w:val="22"/>
                <w:lang w:eastAsia="en-US"/>
              </w:rPr>
              <w:fldChar w:fldCharType="separate"/>
            </w:r>
            <w:r w:rsidRPr="004C2E66">
              <w:rPr>
                <w:noProof/>
                <w:sz w:val="22"/>
                <w:szCs w:val="22"/>
                <w:vertAlign w:val="superscript"/>
                <w:lang w:eastAsia="en-US"/>
              </w:rPr>
              <w:t>18, 20</w:t>
            </w:r>
            <w:r w:rsidRPr="004C2E66">
              <w:rPr>
                <w:sz w:val="22"/>
                <w:szCs w:val="22"/>
                <w:lang w:eastAsia="en-US"/>
              </w:rPr>
              <w:fldChar w:fldCharType="end"/>
            </w:r>
          </w:p>
        </w:tc>
      </w:tr>
      <w:tr w:rsidR="00524172" w:rsidRPr="004C2E66" w14:paraId="445D77FD" w14:textId="77777777" w:rsidTr="00290983">
        <w:trPr>
          <w:cantSplit/>
        </w:trPr>
        <w:tc>
          <w:tcPr>
            <w:tcW w:w="1435" w:type="dxa"/>
            <w:vAlign w:val="center"/>
          </w:tcPr>
          <w:p w14:paraId="09018D4B" w14:textId="5E33CBE4" w:rsidR="007813E8" w:rsidRPr="004C2E66" w:rsidRDefault="008F7B4D" w:rsidP="00290983">
            <w:pPr>
              <w:pStyle w:val="Newparagraph"/>
              <w:keepNext/>
              <w:spacing w:line="276" w:lineRule="auto"/>
              <w:ind w:firstLine="0"/>
              <w:jc w:val="center"/>
              <w:rPr>
                <w:sz w:val="22"/>
                <w:szCs w:val="22"/>
                <w:vertAlign w:val="subscript"/>
                <w:lang w:eastAsia="en-US"/>
              </w:rPr>
            </w:pPr>
            <m:oMathPara>
              <m:oMath>
                <m:r>
                  <w:rPr>
                    <w:rFonts w:ascii="Cambria Math" w:hAnsi="Cambria Math"/>
                    <w:sz w:val="22"/>
                    <w:szCs w:val="22"/>
                    <w:vertAlign w:val="subscript"/>
                    <w:lang w:eastAsia="en-US"/>
                  </w:rPr>
                  <m:t>1/</m:t>
                </m:r>
                <m:r>
                  <w:rPr>
                    <w:rFonts w:ascii="Cambria Math" w:hAnsi="Cambria Math"/>
                    <w:lang w:eastAsia="en-US"/>
                  </w:rPr>
                  <m:t>η</m:t>
                </m:r>
              </m:oMath>
            </m:oMathPara>
          </w:p>
        </w:tc>
        <w:tc>
          <w:tcPr>
            <w:tcW w:w="3060" w:type="dxa"/>
            <w:vAlign w:val="center"/>
          </w:tcPr>
          <w:p w14:paraId="1B9621DB" w14:textId="5AA1DF48" w:rsidR="007813E8" w:rsidRPr="004C2E66" w:rsidRDefault="009F061B" w:rsidP="00290983">
            <w:pPr>
              <w:pStyle w:val="Newparagraph"/>
              <w:keepNext/>
              <w:spacing w:line="276" w:lineRule="auto"/>
              <w:ind w:firstLine="0"/>
              <w:jc w:val="center"/>
              <w:rPr>
                <w:sz w:val="22"/>
                <w:szCs w:val="22"/>
                <w:lang w:eastAsia="en-US"/>
              </w:rPr>
            </w:pPr>
            <w:r w:rsidRPr="004C2E66">
              <w:rPr>
                <w:sz w:val="22"/>
                <w:szCs w:val="22"/>
                <w:lang w:eastAsia="en-US"/>
              </w:rPr>
              <w:t>Time from symptom onset to requiring hospitalisation (days)</w:t>
            </w:r>
          </w:p>
        </w:tc>
        <w:tc>
          <w:tcPr>
            <w:tcW w:w="2416" w:type="dxa"/>
            <w:vAlign w:val="center"/>
          </w:tcPr>
          <w:p w14:paraId="699D9D75" w14:textId="49A4AED8" w:rsidR="007813E8" w:rsidRPr="004C2E66" w:rsidRDefault="009F061B" w:rsidP="00290983">
            <w:pPr>
              <w:pStyle w:val="Newparagraph"/>
              <w:keepNext/>
              <w:spacing w:line="276" w:lineRule="auto"/>
              <w:ind w:firstLine="0"/>
              <w:jc w:val="center"/>
              <w:rPr>
                <w:sz w:val="22"/>
                <w:szCs w:val="22"/>
                <w:lang w:eastAsia="en-US"/>
              </w:rPr>
            </w:pPr>
            <w:r w:rsidRPr="004C2E66">
              <w:rPr>
                <w:sz w:val="22"/>
                <w:szCs w:val="22"/>
                <w:lang w:eastAsia="en-US"/>
              </w:rPr>
              <w:t>7 (IQR: 4-8)</w:t>
            </w:r>
          </w:p>
        </w:tc>
        <w:tc>
          <w:tcPr>
            <w:tcW w:w="0" w:type="auto"/>
            <w:vAlign w:val="center"/>
          </w:tcPr>
          <w:p w14:paraId="5EAE759B" w14:textId="0C937AB5" w:rsidR="007813E8" w:rsidRPr="004C2E66" w:rsidRDefault="009F061B" w:rsidP="00290983">
            <w:pPr>
              <w:pStyle w:val="Newparagraph"/>
              <w:keepNext/>
              <w:spacing w:line="276" w:lineRule="auto"/>
              <w:ind w:firstLine="0"/>
              <w:jc w:val="center"/>
              <w:rPr>
                <w:sz w:val="22"/>
                <w:szCs w:val="22"/>
                <w:lang w:eastAsia="en-US"/>
              </w:rPr>
            </w:pPr>
            <w:r w:rsidRPr="004C2E66">
              <w:rPr>
                <w:sz w:val="22"/>
                <w:szCs w:val="22"/>
                <w:lang w:eastAsia="en-US"/>
              </w:rPr>
              <w:t>Gamma</w:t>
            </w:r>
          </w:p>
        </w:tc>
        <w:tc>
          <w:tcPr>
            <w:tcW w:w="0" w:type="auto"/>
            <w:vAlign w:val="center"/>
          </w:tcPr>
          <w:p w14:paraId="65E2AEEC" w14:textId="0F371A2E" w:rsidR="007813E8" w:rsidRPr="004C2E66" w:rsidRDefault="00623D01" w:rsidP="00290983">
            <w:pPr>
              <w:pStyle w:val="Newparagraph"/>
              <w:keepNext/>
              <w:spacing w:line="276" w:lineRule="auto"/>
              <w:ind w:firstLine="0"/>
              <w:jc w:val="center"/>
              <w:rPr>
                <w:sz w:val="22"/>
                <w:szCs w:val="22"/>
                <w:lang w:eastAsia="en-US"/>
              </w:rPr>
            </w:pPr>
            <w:r w:rsidRPr="004C2E66">
              <w:rPr>
                <w:sz w:val="22"/>
                <w:szCs w:val="22"/>
                <w:lang w:eastAsia="en-US"/>
              </w:rPr>
              <w:fldChar w:fldCharType="begin">
                <w:fldData xml:space="preserve">PEVuZE5vdGU+PENpdGU+PEF1dGhvcj5XYW5nPC9BdXRob3I+PFllYXI+MjAyMDwvWWVhcj48SURU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</w:fldData>
              </w:fldChar>
            </w:r>
            <w:r w:rsidRPr="004C2E66">
              <w:rPr>
                <w:sz w:val="22"/>
                <w:szCs w:val="22"/>
                <w:lang w:eastAsia="en-US"/>
              </w:rPr>
              <w:instrText xml:space="preserve"> ADDIN EN.CITE </w:instrText>
            </w:r>
            <w:r w:rsidRPr="004C2E66">
              <w:rPr>
                <w:sz w:val="22"/>
                <w:szCs w:val="22"/>
                <w:lang w:eastAsia="en-US"/>
              </w:rPr>
              <w:fldChar w:fldCharType="begin">
                <w:fldData xml:space="preserve">PEVuZE5vdGU+PENpdGU+PEF1dGhvcj5XYW5nPC9BdXRob3I+PFllYXI+MjAyMDwvWWVhcj48SURU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</w:fldData>
              </w:fldChar>
            </w:r>
            <w:r w:rsidRPr="004C2E66">
              <w:rPr>
                <w:sz w:val="22"/>
                <w:szCs w:val="22"/>
                <w:lang w:eastAsia="en-US"/>
              </w:rPr>
              <w:instrText xml:space="preserve"> ADDIN EN.CITE.DATA </w:instrText>
            </w:r>
            <w:r w:rsidRPr="004C2E66">
              <w:rPr>
                <w:sz w:val="22"/>
                <w:szCs w:val="22"/>
                <w:lang w:eastAsia="en-US"/>
              </w:rPr>
            </w:r>
            <w:r w:rsidRPr="004C2E66">
              <w:rPr>
                <w:sz w:val="22"/>
                <w:szCs w:val="22"/>
                <w:lang w:eastAsia="en-US"/>
              </w:rPr>
              <w:fldChar w:fldCharType="end"/>
            </w:r>
            <w:r w:rsidRPr="004C2E66">
              <w:rPr>
                <w:sz w:val="22"/>
                <w:szCs w:val="22"/>
                <w:lang w:eastAsia="en-US"/>
              </w:rPr>
            </w:r>
            <w:r w:rsidRPr="004C2E66">
              <w:rPr>
                <w:sz w:val="22"/>
                <w:szCs w:val="22"/>
                <w:lang w:eastAsia="en-US"/>
              </w:rPr>
              <w:fldChar w:fldCharType="separate"/>
            </w:r>
            <w:r w:rsidRPr="004C2E66">
              <w:rPr>
                <w:noProof/>
                <w:sz w:val="22"/>
                <w:szCs w:val="22"/>
                <w:vertAlign w:val="superscript"/>
                <w:lang w:eastAsia="en-US"/>
              </w:rPr>
              <w:t>21</w:t>
            </w:r>
            <w:r w:rsidRPr="004C2E66">
              <w:rPr>
                <w:sz w:val="22"/>
                <w:szCs w:val="22"/>
                <w:lang w:eastAsia="en-US"/>
              </w:rPr>
              <w:fldChar w:fldCharType="end"/>
            </w:r>
          </w:p>
        </w:tc>
      </w:tr>
      <w:tr w:rsidR="00524172" w:rsidRPr="004C2E66" w14:paraId="15E3EAF7" w14:textId="77777777" w:rsidTr="00290983">
        <w:trPr>
          <w:cantSplit/>
        </w:trPr>
        <w:tc>
          <w:tcPr>
            <w:tcW w:w="1435" w:type="dxa"/>
            <w:vAlign w:val="center"/>
          </w:tcPr>
          <w:p w14:paraId="50D10019" w14:textId="49C23553" w:rsidR="007813E8" w:rsidRPr="004C2E66" w:rsidRDefault="00DF1464" w:rsidP="00290983">
            <w:pPr>
              <w:pStyle w:val="Newparagraph"/>
              <w:keepNext/>
              <w:spacing w:line="276" w:lineRule="auto"/>
              <w:ind w:firstLine="0"/>
              <w:jc w:val="center"/>
              <w:rPr>
                <w:sz w:val="22"/>
                <w:szCs w:val="22"/>
                <w:lang w:eastAsia="en-US"/>
              </w:rPr>
            </w:pPr>
            <m:oMathPara>
              <m:oMath>
                <m:r>
                  <w:rPr>
                    <w:rFonts w:ascii="Cambria Math" w:hAnsi="Cambria Math"/>
                    <w:sz w:val="22"/>
                    <w:szCs w:val="22"/>
                    <w:lang w:eastAsia="en-US"/>
                  </w:rPr>
                  <m:t>1/</m:t>
                </m:r>
                <m:r>
                  <w:rPr>
                    <w:rFonts w:ascii="Cambria Math" w:hAnsi="Cambria Math"/>
                    <w:lang w:eastAsia="en-US"/>
                  </w:rPr>
                  <m:t>α</m:t>
                </m:r>
              </m:oMath>
            </m:oMathPara>
          </w:p>
        </w:tc>
        <w:tc>
          <w:tcPr>
            <w:tcW w:w="3060" w:type="dxa"/>
            <w:vAlign w:val="center"/>
          </w:tcPr>
          <w:p w14:paraId="7CFD9B17" w14:textId="12294ABD" w:rsidR="007813E8" w:rsidRPr="004C2E66" w:rsidRDefault="00DF1464" w:rsidP="00290983">
            <w:pPr>
              <w:pStyle w:val="Newparagraph"/>
              <w:keepNext/>
              <w:spacing w:line="276" w:lineRule="auto"/>
              <w:ind w:firstLine="0"/>
              <w:jc w:val="center"/>
              <w:rPr>
                <w:sz w:val="22"/>
                <w:szCs w:val="22"/>
                <w:lang w:eastAsia="en-US"/>
              </w:rPr>
            </w:pPr>
            <w:r w:rsidRPr="004C2E66">
              <w:rPr>
                <w:sz w:val="22"/>
                <w:szCs w:val="22"/>
                <w:lang w:eastAsia="en-US"/>
              </w:rPr>
              <w:t>Time from symptoms onset to death (critical cases, days)</w:t>
            </w:r>
          </w:p>
        </w:tc>
        <w:tc>
          <w:tcPr>
            <w:tcW w:w="2416" w:type="dxa"/>
            <w:vAlign w:val="center"/>
          </w:tcPr>
          <w:p w14:paraId="2833C3A8" w14:textId="0A65F01D" w:rsidR="007813E8" w:rsidRPr="004C2E66" w:rsidRDefault="00741851" w:rsidP="00290983">
            <w:pPr>
              <w:pStyle w:val="Newparagraph"/>
              <w:keepNext/>
              <w:spacing w:line="276" w:lineRule="auto"/>
              <w:ind w:firstLine="0"/>
              <w:jc w:val="center"/>
              <w:rPr>
                <w:sz w:val="22"/>
                <w:szCs w:val="22"/>
                <w:lang w:eastAsia="en-US"/>
              </w:rPr>
            </w:pPr>
            <w:r w:rsidRPr="004C2E66">
              <w:rPr>
                <w:sz w:val="22"/>
                <w:szCs w:val="22"/>
                <w:lang w:eastAsia="en-US"/>
              </w:rPr>
              <w:t>10 (IQR: 6-12)</w:t>
            </w:r>
          </w:p>
        </w:tc>
        <w:tc>
          <w:tcPr>
            <w:tcW w:w="0" w:type="auto"/>
            <w:vAlign w:val="center"/>
          </w:tcPr>
          <w:p w14:paraId="64E5D913" w14:textId="2ACAE428" w:rsidR="007813E8" w:rsidRPr="004C2E66" w:rsidRDefault="00EE36A2" w:rsidP="00290983">
            <w:pPr>
              <w:pStyle w:val="Newparagraph"/>
              <w:keepNext/>
              <w:spacing w:line="276" w:lineRule="auto"/>
              <w:ind w:firstLine="0"/>
              <w:jc w:val="center"/>
              <w:rPr>
                <w:sz w:val="22"/>
                <w:szCs w:val="22"/>
                <w:lang w:eastAsia="en-US"/>
              </w:rPr>
            </w:pPr>
            <w:r w:rsidRPr="004C2E66">
              <w:rPr>
                <w:sz w:val="22"/>
                <w:szCs w:val="22"/>
                <w:lang w:eastAsia="en-US"/>
              </w:rPr>
              <w:t>Gamma</w:t>
            </w:r>
          </w:p>
        </w:tc>
        <w:tc>
          <w:tcPr>
            <w:tcW w:w="0" w:type="auto"/>
            <w:vAlign w:val="center"/>
          </w:tcPr>
          <w:p w14:paraId="60C58DF5" w14:textId="50075322" w:rsidR="007813E8" w:rsidRPr="004C2E66" w:rsidRDefault="00623D01" w:rsidP="00290983">
            <w:pPr>
              <w:pStyle w:val="Newparagraph"/>
              <w:keepNext/>
              <w:spacing w:line="276" w:lineRule="auto"/>
              <w:ind w:firstLine="0"/>
              <w:jc w:val="center"/>
              <w:rPr>
                <w:sz w:val="22"/>
                <w:szCs w:val="22"/>
                <w:lang w:eastAsia="en-US"/>
              </w:rPr>
            </w:pPr>
            <w:r w:rsidRPr="004C2E66">
              <w:rPr>
                <w:sz w:val="22"/>
                <w:szCs w:val="22"/>
                <w:lang w:eastAsia="en-US"/>
              </w:rPr>
              <w:fldChar w:fldCharType="begin">
                <w:fldData xml:space="preserve">PEVuZE5vdGU+PENpdGU+PEF1dGhvcj5XYW5nPC9BdXRob3I+PFllYXI+MjAyMDwvWWVhcj48SURU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</w:fldData>
              </w:fldChar>
            </w:r>
            <w:r w:rsidRPr="004C2E66">
              <w:rPr>
                <w:sz w:val="22"/>
                <w:szCs w:val="22"/>
                <w:lang w:eastAsia="en-US"/>
              </w:rPr>
              <w:instrText xml:space="preserve"> ADDIN EN.CITE </w:instrText>
            </w:r>
            <w:r w:rsidRPr="004C2E66">
              <w:rPr>
                <w:sz w:val="22"/>
                <w:szCs w:val="22"/>
                <w:lang w:eastAsia="en-US"/>
              </w:rPr>
              <w:fldChar w:fldCharType="begin">
                <w:fldData xml:space="preserve">PEVuZE5vdGU+PENpdGU+PEF1dGhvcj5XYW5nPC9BdXRob3I+PFllYXI+MjAyMDwvWWVhcj48SURU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</w:fldData>
              </w:fldChar>
            </w:r>
            <w:r w:rsidRPr="004C2E66">
              <w:rPr>
                <w:sz w:val="22"/>
                <w:szCs w:val="22"/>
                <w:lang w:eastAsia="en-US"/>
              </w:rPr>
              <w:instrText xml:space="preserve"> ADDIN EN.CITE.DATA </w:instrText>
            </w:r>
            <w:r w:rsidRPr="004C2E66">
              <w:rPr>
                <w:sz w:val="22"/>
                <w:szCs w:val="22"/>
                <w:lang w:eastAsia="en-US"/>
              </w:rPr>
            </w:r>
            <w:r w:rsidRPr="004C2E66">
              <w:rPr>
                <w:sz w:val="22"/>
                <w:szCs w:val="22"/>
                <w:lang w:eastAsia="en-US"/>
              </w:rPr>
              <w:fldChar w:fldCharType="end"/>
            </w:r>
            <w:r w:rsidRPr="004C2E66">
              <w:rPr>
                <w:sz w:val="22"/>
                <w:szCs w:val="22"/>
                <w:lang w:eastAsia="en-US"/>
              </w:rPr>
            </w:r>
            <w:r w:rsidRPr="004C2E66">
              <w:rPr>
                <w:sz w:val="22"/>
                <w:szCs w:val="22"/>
                <w:lang w:eastAsia="en-US"/>
              </w:rPr>
              <w:fldChar w:fldCharType="separate"/>
            </w:r>
            <w:r w:rsidRPr="004C2E66">
              <w:rPr>
                <w:noProof/>
                <w:sz w:val="22"/>
                <w:szCs w:val="22"/>
                <w:vertAlign w:val="superscript"/>
                <w:lang w:eastAsia="en-US"/>
              </w:rPr>
              <w:t>21</w:t>
            </w:r>
            <w:r w:rsidRPr="004C2E66">
              <w:rPr>
                <w:sz w:val="22"/>
                <w:szCs w:val="22"/>
                <w:lang w:eastAsia="en-US"/>
              </w:rPr>
              <w:fldChar w:fldCharType="end"/>
            </w:r>
          </w:p>
        </w:tc>
      </w:tr>
      <w:tr w:rsidR="00524172" w:rsidRPr="004C2E66" w14:paraId="1A22452C" w14:textId="77777777" w:rsidTr="00290983">
        <w:trPr>
          <w:cantSplit/>
        </w:trPr>
        <w:tc>
          <w:tcPr>
            <w:tcW w:w="1435" w:type="dxa"/>
            <w:vAlign w:val="center"/>
          </w:tcPr>
          <w:p w14:paraId="621D029C" w14:textId="18D7BF92" w:rsidR="007813E8" w:rsidRPr="004C2E66" w:rsidRDefault="007F354A" w:rsidP="00290983">
            <w:pPr>
              <w:pStyle w:val="Newparagraph"/>
              <w:keepNext/>
              <w:spacing w:line="276" w:lineRule="auto"/>
              <w:ind w:firstLine="0"/>
              <w:jc w:val="center"/>
              <w:rPr>
                <w:sz w:val="22"/>
                <w:szCs w:val="22"/>
                <w:lang w:eastAsia="en-US"/>
              </w:rPr>
            </w:pPr>
            <m:oMathPara>
              <m:oMath>
                <m:r>
                  <w:rPr>
                    <w:rFonts w:ascii="Cambria Math" w:hAnsi="Cambria Math"/>
                    <w:sz w:val="22"/>
                    <w:szCs w:val="22"/>
                    <w:lang w:eastAsia="en-US"/>
                  </w:rPr>
                  <m:t>1/</m:t>
                </m:r>
                <m:sSub>
                  <m:sSubPr>
                    <m:ctrlPr>
                      <w:rPr>
                        <w:rFonts w:ascii="Cambria Math" w:hAnsi="Cambria Math"/>
                        <w:i/>
                        <w:lang w:eastAsia="en-US"/>
                      </w:rPr>
                    </m:ctrlPr>
                  </m:sSubPr>
                  <m:e>
                    <m:r>
                      <w:rPr>
                        <w:rFonts w:ascii="Cambria Math" w:hAnsi="Cambria Math"/>
                        <w:lang w:eastAsia="en-US"/>
                      </w:rPr>
                      <m:t>γ</m:t>
                    </m:r>
                  </m:e>
                  <m:sub>
                    <m:r>
                      <m:rPr>
                        <m:sty m:val="p"/>
                      </m:rPr>
                      <w:rPr>
                        <w:rFonts w:ascii="Cambria Math" w:hAnsi="Cambria Math"/>
                        <w:lang w:eastAsia="en-US"/>
                      </w:rPr>
                      <m:t>H</m:t>
                    </m:r>
                  </m:sub>
                </m:sSub>
              </m:oMath>
            </m:oMathPara>
          </w:p>
        </w:tc>
        <w:tc>
          <w:tcPr>
            <w:tcW w:w="3060" w:type="dxa"/>
            <w:vAlign w:val="center"/>
          </w:tcPr>
          <w:p w14:paraId="0DF9F437" w14:textId="636ED5E8" w:rsidR="007813E8" w:rsidRPr="004C2E66" w:rsidRDefault="00741851" w:rsidP="00290983">
            <w:pPr>
              <w:pStyle w:val="Newparagraph"/>
              <w:keepNext/>
              <w:spacing w:line="276" w:lineRule="auto"/>
              <w:ind w:firstLine="0"/>
              <w:jc w:val="center"/>
              <w:rPr>
                <w:sz w:val="22"/>
                <w:szCs w:val="22"/>
                <w:lang w:eastAsia="en-US"/>
              </w:rPr>
            </w:pPr>
            <w:r w:rsidRPr="004C2E66">
              <w:rPr>
                <w:sz w:val="22"/>
                <w:szCs w:val="22"/>
                <w:lang w:eastAsia="en-US"/>
              </w:rPr>
              <w:t>Time from requiring hospitalisation to recovery/death (days)</w:t>
            </w:r>
          </w:p>
        </w:tc>
        <w:tc>
          <w:tcPr>
            <w:tcW w:w="2416" w:type="dxa"/>
            <w:vAlign w:val="center"/>
          </w:tcPr>
          <w:p w14:paraId="491A97C7" w14:textId="6E0192F2" w:rsidR="007813E8" w:rsidRPr="004C2E66" w:rsidRDefault="00741851" w:rsidP="00290983">
            <w:pPr>
              <w:pStyle w:val="Newparagraph"/>
              <w:keepNext/>
              <w:spacing w:line="276" w:lineRule="auto"/>
              <w:ind w:firstLine="0"/>
              <w:jc w:val="center"/>
              <w:rPr>
                <w:sz w:val="22"/>
                <w:szCs w:val="22"/>
                <w:lang w:eastAsia="en-US"/>
              </w:rPr>
            </w:pPr>
            <w:r w:rsidRPr="004C2E66">
              <w:rPr>
                <w:sz w:val="22"/>
                <w:szCs w:val="22"/>
                <w:lang w:eastAsia="en-US"/>
              </w:rPr>
              <w:t>10 (IQR: 7-14)</w:t>
            </w:r>
          </w:p>
        </w:tc>
        <w:tc>
          <w:tcPr>
            <w:tcW w:w="0" w:type="auto"/>
            <w:vAlign w:val="center"/>
          </w:tcPr>
          <w:p w14:paraId="1C3D972B" w14:textId="3E2E9DFE" w:rsidR="007813E8" w:rsidRPr="004C2E66" w:rsidRDefault="00EE36A2" w:rsidP="00290983">
            <w:pPr>
              <w:pStyle w:val="Newparagraph"/>
              <w:keepNext/>
              <w:spacing w:line="276" w:lineRule="auto"/>
              <w:ind w:firstLine="0"/>
              <w:jc w:val="center"/>
              <w:rPr>
                <w:sz w:val="22"/>
                <w:szCs w:val="22"/>
                <w:lang w:eastAsia="en-US"/>
              </w:rPr>
            </w:pPr>
            <w:r w:rsidRPr="004C2E66">
              <w:rPr>
                <w:sz w:val="22"/>
                <w:szCs w:val="22"/>
                <w:lang w:eastAsia="en-US"/>
              </w:rPr>
              <w:t>Gamma</w:t>
            </w:r>
          </w:p>
        </w:tc>
        <w:tc>
          <w:tcPr>
            <w:tcW w:w="0" w:type="auto"/>
            <w:vAlign w:val="center"/>
          </w:tcPr>
          <w:p w14:paraId="01DD195A" w14:textId="6301CF62" w:rsidR="007813E8" w:rsidRPr="004C2E66" w:rsidRDefault="00623D01" w:rsidP="00290983">
            <w:pPr>
              <w:pStyle w:val="Newparagraph"/>
              <w:keepNext/>
              <w:spacing w:line="276" w:lineRule="auto"/>
              <w:ind w:firstLine="0"/>
              <w:jc w:val="center"/>
              <w:rPr>
                <w:sz w:val="22"/>
                <w:szCs w:val="22"/>
                <w:lang w:eastAsia="en-US"/>
              </w:rPr>
            </w:pPr>
            <w:r w:rsidRPr="004C2E66">
              <w:rPr>
                <w:sz w:val="22"/>
                <w:szCs w:val="22"/>
                <w:lang w:eastAsia="en-US"/>
              </w:rPr>
              <w:fldChar w:fldCharType="begin">
                <w:fldData xml:space="preserve">PEVuZE5vdGU+PENpdGU+PEF1dGhvcj5XYW5nPC9BdXRob3I+PFllYXI+MjAyMDwvWWVhcj48SURU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</w:fldData>
              </w:fldChar>
            </w:r>
            <w:r w:rsidRPr="004C2E66">
              <w:rPr>
                <w:sz w:val="22"/>
                <w:szCs w:val="22"/>
                <w:lang w:eastAsia="en-US"/>
              </w:rPr>
              <w:instrText xml:space="preserve"> ADDIN EN.CITE </w:instrText>
            </w:r>
            <w:r w:rsidRPr="004C2E66">
              <w:rPr>
                <w:sz w:val="22"/>
                <w:szCs w:val="22"/>
                <w:lang w:eastAsia="en-US"/>
              </w:rPr>
              <w:fldChar w:fldCharType="begin">
                <w:fldData xml:space="preserve">PEVuZE5vdGU+PENpdGU+PEF1dGhvcj5XYW5nPC9BdXRob3I+PFllYXI+MjAyMDwvWWVhcj48SURU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</w:fldData>
              </w:fldChar>
            </w:r>
            <w:r w:rsidRPr="004C2E66">
              <w:rPr>
                <w:sz w:val="22"/>
                <w:szCs w:val="22"/>
                <w:lang w:eastAsia="en-US"/>
              </w:rPr>
              <w:instrText xml:space="preserve"> ADDIN EN.CITE.DATA </w:instrText>
            </w:r>
            <w:r w:rsidRPr="004C2E66">
              <w:rPr>
                <w:sz w:val="22"/>
                <w:szCs w:val="22"/>
                <w:lang w:eastAsia="en-US"/>
              </w:rPr>
            </w:r>
            <w:r w:rsidRPr="004C2E66">
              <w:rPr>
                <w:sz w:val="22"/>
                <w:szCs w:val="22"/>
                <w:lang w:eastAsia="en-US"/>
              </w:rPr>
              <w:fldChar w:fldCharType="end"/>
            </w:r>
            <w:r w:rsidRPr="004C2E66">
              <w:rPr>
                <w:sz w:val="22"/>
                <w:szCs w:val="22"/>
                <w:lang w:eastAsia="en-US"/>
              </w:rPr>
            </w:r>
            <w:r w:rsidRPr="004C2E66">
              <w:rPr>
                <w:sz w:val="22"/>
                <w:szCs w:val="22"/>
                <w:lang w:eastAsia="en-US"/>
              </w:rPr>
              <w:fldChar w:fldCharType="separate"/>
            </w:r>
            <w:r w:rsidRPr="004C2E66">
              <w:rPr>
                <w:noProof/>
                <w:sz w:val="22"/>
                <w:szCs w:val="22"/>
                <w:vertAlign w:val="superscript"/>
                <w:lang w:eastAsia="en-US"/>
              </w:rPr>
              <w:t>21</w:t>
            </w:r>
            <w:r w:rsidRPr="004C2E66">
              <w:rPr>
                <w:sz w:val="22"/>
                <w:szCs w:val="22"/>
                <w:lang w:eastAsia="en-US"/>
              </w:rPr>
              <w:fldChar w:fldCharType="end"/>
            </w:r>
          </w:p>
        </w:tc>
      </w:tr>
      <w:tr w:rsidR="00524172" w:rsidRPr="004C2E66" w14:paraId="041DCFD4" w14:textId="77777777" w:rsidTr="00290983">
        <w:trPr>
          <w:cantSplit/>
        </w:trPr>
        <w:tc>
          <w:tcPr>
            <w:tcW w:w="1435" w:type="dxa"/>
            <w:vAlign w:val="center"/>
          </w:tcPr>
          <w:p w14:paraId="2FC47AA9" w14:textId="7451D4D7" w:rsidR="007813E8" w:rsidRPr="004C2E66" w:rsidRDefault="007F354A" w:rsidP="00290983">
            <w:pPr>
              <w:pStyle w:val="Newparagraph"/>
              <w:keepNext/>
              <w:spacing w:line="276" w:lineRule="auto"/>
              <w:ind w:firstLine="0"/>
              <w:jc w:val="center"/>
              <w:rPr>
                <w:sz w:val="22"/>
                <w:szCs w:val="22"/>
                <w:lang w:eastAsia="en-US"/>
              </w:rPr>
            </w:pPr>
            <m:oMathPara>
              <m:oMath>
                <m:r>
                  <w:rPr>
                    <w:rFonts w:ascii="Cambria Math" w:hAnsi="Cambria Math"/>
                    <w:lang w:eastAsia="en-US"/>
                  </w:rPr>
                  <m:t>f</m:t>
                </m:r>
              </m:oMath>
            </m:oMathPara>
          </w:p>
        </w:tc>
        <w:tc>
          <w:tcPr>
            <w:tcW w:w="3060" w:type="dxa"/>
            <w:vAlign w:val="center"/>
          </w:tcPr>
          <w:p w14:paraId="1FA26F6D" w14:textId="536D5EC9" w:rsidR="007813E8" w:rsidRPr="004C2E66" w:rsidRDefault="00524172" w:rsidP="00290983">
            <w:pPr>
              <w:pStyle w:val="Newparagraph"/>
              <w:keepNext/>
              <w:spacing w:line="276" w:lineRule="auto"/>
              <w:ind w:firstLine="0"/>
              <w:jc w:val="center"/>
              <w:rPr>
                <w:sz w:val="22"/>
                <w:szCs w:val="22"/>
                <w:lang w:eastAsia="en-US"/>
              </w:rPr>
            </w:pPr>
            <w:r w:rsidRPr="004C2E66">
              <w:rPr>
                <w:sz w:val="22"/>
                <w:szCs w:val="22"/>
                <w:lang w:eastAsia="en-US"/>
              </w:rPr>
              <w:t>Probability an infectious individual is symptomatic</w:t>
            </w:r>
          </w:p>
        </w:tc>
        <w:tc>
          <w:tcPr>
            <w:tcW w:w="2416" w:type="dxa"/>
            <w:vAlign w:val="center"/>
          </w:tcPr>
          <w:p w14:paraId="35996DC2" w14:textId="59A2732D" w:rsidR="007813E8" w:rsidRPr="004C2E66" w:rsidRDefault="00524172" w:rsidP="00290983">
            <w:pPr>
              <w:pStyle w:val="Newparagraph"/>
              <w:keepNext/>
              <w:spacing w:line="276" w:lineRule="auto"/>
              <w:ind w:firstLine="0"/>
              <w:jc w:val="center"/>
              <w:rPr>
                <w:sz w:val="22"/>
                <w:szCs w:val="22"/>
                <w:lang w:eastAsia="en-US"/>
              </w:rPr>
            </w:pPr>
            <w:r w:rsidRPr="004C2E66">
              <w:rPr>
                <w:sz w:val="22"/>
                <w:szCs w:val="22"/>
                <w:lang w:eastAsia="en-US"/>
              </w:rPr>
              <w:t>0.84 (95% CI: 0.8-0.88)</w:t>
            </w:r>
          </w:p>
        </w:tc>
        <w:tc>
          <w:tcPr>
            <w:tcW w:w="0" w:type="auto"/>
            <w:vAlign w:val="center"/>
          </w:tcPr>
          <w:p w14:paraId="5A14780D" w14:textId="6AEF02FB" w:rsidR="007813E8" w:rsidRPr="004C2E66" w:rsidRDefault="00EE36A2" w:rsidP="00290983">
            <w:pPr>
              <w:pStyle w:val="Newparagraph"/>
              <w:keepNext/>
              <w:spacing w:line="276" w:lineRule="auto"/>
              <w:ind w:firstLine="0"/>
              <w:jc w:val="center"/>
              <w:rPr>
                <w:sz w:val="22"/>
                <w:szCs w:val="22"/>
                <w:lang w:eastAsia="en-US"/>
              </w:rPr>
            </w:pPr>
            <w:r w:rsidRPr="004C2E66">
              <w:rPr>
                <w:sz w:val="22"/>
                <w:szCs w:val="22"/>
                <w:lang w:eastAsia="en-US"/>
              </w:rPr>
              <w:t>Gamma</w:t>
            </w:r>
          </w:p>
        </w:tc>
        <w:tc>
          <w:tcPr>
            <w:tcW w:w="0" w:type="auto"/>
            <w:vAlign w:val="center"/>
          </w:tcPr>
          <w:p w14:paraId="5E4E7CFD" w14:textId="663634BF" w:rsidR="007813E8" w:rsidRPr="004C2E66" w:rsidRDefault="00EE36A2" w:rsidP="00290983">
            <w:pPr>
              <w:pStyle w:val="Newparagraph"/>
              <w:keepNext/>
              <w:spacing w:line="276" w:lineRule="auto"/>
              <w:ind w:firstLine="0"/>
              <w:jc w:val="center"/>
              <w:rPr>
                <w:sz w:val="22"/>
                <w:szCs w:val="22"/>
                <w:lang w:eastAsia="en-US"/>
              </w:rPr>
            </w:pPr>
            <w:r w:rsidRPr="004C2E66">
              <w:rPr>
                <w:sz w:val="22"/>
                <w:szCs w:val="22"/>
                <w:lang w:eastAsia="en-US"/>
              </w:rPr>
              <w:fldChar w:fldCharType="begin"/>
            </w:r>
            <w:r w:rsidRPr="004C2E66">
              <w:rPr>
                <w:sz w:val="22"/>
                <w:szCs w:val="22"/>
                <w:lang w:eastAsia="en-US"/>
              </w:rPr>
              <w:instrText xml:space="preserve"> ADDIN EN.CITE &lt;EndNote&gt;&lt;Cite&gt;&lt;Author&gt;Byambasuren&lt;/Author&gt;&lt;Year&gt;2020&lt;/Year&gt;&lt;IDText&gt;Estimating the extent of asymptomatic COVID-19 and its potential for community transmission: systematic review and meta-analysis&lt;/IDText&gt;&lt;DisplayText&gt;&lt;style face="superscript"&gt;22&lt;/style&gt;&lt;/DisplayText&gt;&lt;record&gt;&lt;isbn&gt;2371-0888&lt;/isbn&gt;&lt;titles&gt;&lt;title&gt;Estimating the extent of asymptomatic COVID-19 and its potential for community transmission: systematic review and meta-analysis&lt;/title&gt;&lt;secondary-title&gt;Official Journal of the Association of Medical Microbiology and Infectious Disease Canada&lt;/secondary-title&gt;&lt;/titles&gt;&lt;pages&gt;223-234&lt;/pages&gt;&lt;number&gt;4&lt;/number&gt;&lt;contributors&gt;&lt;authors&gt;&lt;author&gt;Byambasuren, Oyungerel&lt;/author&gt;&lt;author&gt;Cardona, Magnolia&lt;/author&gt;&lt;author&gt;Bell, Katy&lt;/author&gt;&lt;author&gt;Clark, Justin&lt;/author&gt;&lt;author&gt;McLaws, Mary-Louise&lt;/author&gt;&lt;author&gt;Glasziou, Paul&lt;/author&gt;&lt;/authors&gt;&lt;/contributors&gt;&lt;added-date format="utc"&gt;1616149392&lt;/added-date&gt;&lt;ref-type name="Journal Article"&gt;17&lt;/ref-type&gt;&lt;dates&gt;&lt;year&gt;2020&lt;/year&gt;&lt;/dates&gt;&lt;rec-number&gt;515&lt;/rec-number&gt;&lt;last-updated-date format="utc"&gt;1616149392&lt;/last-updated-date&gt;&lt;volume&gt;5&lt;/volume&gt;&lt;/record&gt;&lt;/Cite&gt;&lt;/EndNote&gt;</w:instrText>
            </w:r>
            <w:r w:rsidRPr="004C2E66">
              <w:rPr>
                <w:sz w:val="22"/>
                <w:szCs w:val="22"/>
                <w:lang w:eastAsia="en-US"/>
              </w:rPr>
              <w:fldChar w:fldCharType="separate"/>
            </w:r>
            <w:r w:rsidRPr="004C2E66">
              <w:rPr>
                <w:noProof/>
                <w:sz w:val="22"/>
                <w:szCs w:val="22"/>
                <w:vertAlign w:val="superscript"/>
                <w:lang w:eastAsia="en-US"/>
              </w:rPr>
              <w:t>22</w:t>
            </w:r>
            <w:r w:rsidRPr="004C2E66">
              <w:rPr>
                <w:sz w:val="22"/>
                <w:szCs w:val="22"/>
                <w:lang w:eastAsia="en-US"/>
              </w:rPr>
              <w:fldChar w:fldCharType="end"/>
            </w:r>
          </w:p>
        </w:tc>
      </w:tr>
      <w:tr w:rsidR="00524172" w:rsidRPr="004C2E66" w14:paraId="355D1227" w14:textId="77777777" w:rsidTr="00290983">
        <w:trPr>
          <w:cantSplit/>
        </w:trPr>
        <w:tc>
          <w:tcPr>
            <w:tcW w:w="1435" w:type="dxa"/>
            <w:vAlign w:val="center"/>
          </w:tcPr>
          <w:p w14:paraId="06BAAA4C" w14:textId="5D54D268" w:rsidR="007813E8" w:rsidRPr="004C2E66" w:rsidRDefault="007F354A" w:rsidP="00290983">
            <w:pPr>
              <w:pStyle w:val="Newparagraph"/>
              <w:keepNext/>
              <w:spacing w:line="276" w:lineRule="auto"/>
              <w:ind w:firstLine="0"/>
              <w:jc w:val="center"/>
              <w:rPr>
                <w:sz w:val="22"/>
                <w:szCs w:val="22"/>
                <w:lang w:eastAsia="en-US"/>
              </w:rPr>
            </w:pPr>
            <m:oMathPara>
              <m:oMath>
                <m:r>
                  <w:rPr>
                    <w:rFonts w:ascii="Cambria Math" w:hAnsi="Cambria Math"/>
                    <w:lang w:eastAsia="en-US"/>
                  </w:rPr>
                  <m:t>σ</m:t>
                </m:r>
              </m:oMath>
            </m:oMathPara>
          </w:p>
        </w:tc>
        <w:tc>
          <w:tcPr>
            <w:tcW w:w="3060" w:type="dxa"/>
            <w:vAlign w:val="center"/>
          </w:tcPr>
          <w:p w14:paraId="4223D484" w14:textId="7E078321" w:rsidR="007813E8" w:rsidRPr="004C2E66" w:rsidRDefault="007F354A" w:rsidP="00290983">
            <w:pPr>
              <w:pStyle w:val="Newparagraph"/>
              <w:keepNext/>
              <w:spacing w:line="276" w:lineRule="auto"/>
              <w:ind w:firstLine="0"/>
              <w:jc w:val="center"/>
              <w:rPr>
                <w:sz w:val="22"/>
                <w:szCs w:val="22"/>
                <w:lang w:eastAsia="en-US"/>
              </w:rPr>
            </w:pPr>
            <w:r w:rsidRPr="004C2E66">
              <w:rPr>
                <w:sz w:val="22"/>
                <w:szCs w:val="22"/>
                <w:lang w:eastAsia="en-US"/>
              </w:rPr>
              <w:t>Indicator of whether hospitalised recover or die</w:t>
            </w:r>
          </w:p>
        </w:tc>
        <w:tc>
          <w:tcPr>
            <w:tcW w:w="2416" w:type="dxa"/>
            <w:vAlign w:val="center"/>
          </w:tcPr>
          <w:p w14:paraId="739C9A8D" w14:textId="4DF8438C" w:rsidR="007813E8" w:rsidRPr="004C2E66" w:rsidRDefault="0074251A" w:rsidP="00290983">
            <w:pPr>
              <w:keepNext/>
              <w:rPr>
                <w:lang w:eastAsia="en-US"/>
              </w:rPr>
            </w:pPr>
            <m:oMathPara>
              <m:oMath>
                <m:r>
                  <w:rPr>
                    <w:rFonts w:ascii="Cambria Math" w:hAnsi="Cambria Math"/>
                    <w:sz w:val="20"/>
                    <w:szCs w:val="20"/>
                    <w:lang w:eastAsia="en-US"/>
                  </w:rPr>
                  <m:t xml:space="preserve"> </m:t>
                </m:r>
                <m:r>
                  <w:rPr>
                    <w:rFonts w:ascii="Cambria Math" w:hAnsi="Cambria Math"/>
                    <w:sz w:val="22"/>
                    <w:szCs w:val="22"/>
                    <w:lang w:eastAsia="en-US"/>
                  </w:rPr>
                  <m:t>σ</m:t>
                </m:r>
                <m:r>
                  <m:rPr>
                    <m:sty m:val="p"/>
                  </m:rPr>
                  <w:rPr>
                    <w:rFonts w:ascii="Cambria Math" w:hAnsi="Cambria Math"/>
                    <w:sz w:val="22"/>
                    <w:szCs w:val="22"/>
                    <w:lang w:eastAsia="en-US"/>
                  </w:rPr>
                  <m:t>∈{</m:t>
                </m:r>
                <m:r>
                  <w:rPr>
                    <w:rFonts w:ascii="Cambria Math" w:hAnsi="Cambria Math"/>
                    <w:sz w:val="22"/>
                    <w:szCs w:val="22"/>
                    <w:lang w:eastAsia="en-US"/>
                  </w:rPr>
                  <m:t>0,1}</m:t>
                </m:r>
              </m:oMath>
            </m:oMathPara>
          </w:p>
        </w:tc>
        <w:tc>
          <w:tcPr>
            <w:tcW w:w="0" w:type="auto"/>
            <w:vAlign w:val="center"/>
          </w:tcPr>
          <w:p w14:paraId="59E201D1" w14:textId="206822F3" w:rsidR="007813E8" w:rsidRPr="004C2E66" w:rsidRDefault="00EE36A2" w:rsidP="00290983">
            <w:pPr>
              <w:pStyle w:val="Newparagraph"/>
              <w:keepNext/>
              <w:spacing w:line="276" w:lineRule="auto"/>
              <w:ind w:firstLine="0"/>
              <w:jc w:val="center"/>
              <w:rPr>
                <w:sz w:val="22"/>
                <w:szCs w:val="22"/>
                <w:lang w:eastAsia="en-US"/>
              </w:rPr>
            </w:pPr>
            <w:r w:rsidRPr="004C2E66">
              <w:rPr>
                <w:sz w:val="22"/>
                <w:szCs w:val="22"/>
                <w:lang w:eastAsia="en-US"/>
              </w:rPr>
              <w:t>---</w:t>
            </w:r>
          </w:p>
        </w:tc>
        <w:tc>
          <w:tcPr>
            <w:tcW w:w="0" w:type="auto"/>
            <w:vAlign w:val="center"/>
          </w:tcPr>
          <w:p w14:paraId="4E6C8CA9" w14:textId="7CF2B52C" w:rsidR="007813E8" w:rsidRPr="004C2E66" w:rsidRDefault="00EE36A2" w:rsidP="00290983">
            <w:pPr>
              <w:pStyle w:val="Newparagraph"/>
              <w:keepNext/>
              <w:spacing w:line="276" w:lineRule="auto"/>
              <w:ind w:firstLine="0"/>
              <w:jc w:val="center"/>
              <w:rPr>
                <w:sz w:val="22"/>
                <w:szCs w:val="22"/>
                <w:lang w:eastAsia="en-US"/>
              </w:rPr>
            </w:pPr>
            <w:r w:rsidRPr="004C2E66">
              <w:rPr>
                <w:sz w:val="22"/>
                <w:szCs w:val="22"/>
                <w:lang w:eastAsia="en-US"/>
              </w:rPr>
              <w:t>Assumed</w:t>
            </w:r>
          </w:p>
        </w:tc>
      </w:tr>
    </w:tbl>
    <w:p w14:paraId="6F63B281" w14:textId="0FAD8FF7" w:rsidR="007813E8" w:rsidRPr="004C2E66" w:rsidRDefault="00806211" w:rsidP="00806211">
      <w:pPr>
        <w:pStyle w:val="Newparagraph"/>
        <w:spacing w:before="240" w:line="360" w:lineRule="auto"/>
        <w:ind w:firstLine="0"/>
        <w:jc w:val="both"/>
        <w:rPr>
          <w:sz w:val="22"/>
          <w:szCs w:val="22"/>
          <w:lang w:eastAsia="en-US"/>
        </w:rPr>
      </w:pPr>
      <w:r w:rsidRPr="004C2E66">
        <w:rPr>
          <w:sz w:val="22"/>
          <w:szCs w:val="22"/>
          <w:lang w:eastAsia="en-US"/>
        </w:rPr>
        <w:t xml:space="preserve">Table 1: </w:t>
      </w:r>
      <w:r w:rsidRPr="004C2E66">
        <w:rPr>
          <w:b/>
          <w:bCs/>
          <w:sz w:val="22"/>
          <w:szCs w:val="22"/>
          <w:lang w:eastAsia="en-US"/>
        </w:rPr>
        <w:t>Fixed parameters</w:t>
      </w:r>
      <w:r w:rsidRPr="004C2E66">
        <w:rPr>
          <w:sz w:val="22"/>
          <w:szCs w:val="22"/>
          <w:lang w:eastAsia="en-US"/>
        </w:rPr>
        <w:t>. See Supplementary Material for details.</w:t>
      </w:r>
    </w:p>
    <w:p w14:paraId="1078B034" w14:textId="2235832F" w:rsidR="00096F3C" w:rsidRPr="001B35A2" w:rsidRDefault="00096F3C" w:rsidP="00096F3C">
      <w:pPr>
        <w:pStyle w:val="Heading2"/>
        <w:rPr>
          <w:i w:val="0"/>
          <w:iCs w:val="0"/>
          <w:lang w:eastAsia="en-US"/>
        </w:rPr>
      </w:pPr>
      <w:r w:rsidRPr="001B35A2">
        <w:rPr>
          <w:i w:val="0"/>
          <w:iCs w:val="0"/>
          <w:lang w:eastAsia="en-US"/>
        </w:rPr>
        <w:t>Population structure and demographic classes</w:t>
      </w:r>
    </w:p>
    <w:p w14:paraId="0EDE47C1" w14:textId="41AE680A" w:rsidR="00C87D73" w:rsidRPr="004C2E66" w:rsidRDefault="00C87D73" w:rsidP="00633683">
      <w:pPr>
        <w:pStyle w:val="Paragraph"/>
        <w:spacing w:after="240" w:line="360" w:lineRule="auto"/>
        <w:jc w:val="both"/>
        <w:rPr>
          <w:lang w:eastAsia="en-US"/>
        </w:rPr>
      </w:pPr>
      <w:r w:rsidRPr="004C2E66">
        <w:rPr>
          <w:lang w:eastAsia="en-US"/>
        </w:rPr>
        <w:t>We parameterized the model with data from IDPs in NWS</w:t>
      </w:r>
      <w:r w:rsidR="009223BB" w:rsidRPr="009223BB">
        <w:rPr>
          <w:lang w:val="en-US" w:eastAsia="en-US"/>
        </w:rPr>
        <w:t>.</w:t>
      </w:r>
      <w:r w:rsidR="00A5188B" w:rsidRPr="004C2E66">
        <w:rPr>
          <w:lang w:eastAsia="en-US"/>
        </w:rPr>
        <w:fldChar w:fldCharType="begin"/>
      </w:r>
      <w:r w:rsidR="00A5188B" w:rsidRPr="004C2E66">
        <w:rPr>
          <w:lang w:eastAsia="en-US"/>
        </w:rPr>
        <w:instrText xml:space="preserve"> ADDIN EN.CITE &lt;EndNote&gt;&lt;Cite&gt;&lt;Author&gt;Assistance Coordinator Unit&lt;/Author&gt;&lt;IDText&gt;The Syrian IDP camps monitoring study - Northern Syria camps - Humanitarian &lt;/IDText&gt;&lt;DisplayText&gt;&lt;style face="superscript"&gt;23&lt;/style&gt;&lt;/DisplayText&gt;&lt;record&gt;&lt;urls&gt;&lt;related-urls&gt;&lt;url&gt;https://data.humdata.org/dataset/idp-camps-monitoring-november-of-2018&lt;/url&gt;&lt;/related-urls&gt;&lt;/urls&gt;&lt;titles&gt;&lt;title&gt;The Syrian IDP camps monitoring study - Northern Syria camps - Humanitarian &amp;#xA; Data Exchange&lt;/title&gt;&lt;/titles&gt;&lt;contributors&gt;&lt;authors&gt;&lt;author&gt;Assistance Coordinator Unit,&lt;/author&gt;&lt;/authors&gt;&lt;/contributors&gt;&lt;added-date format="utc"&gt;1616159781&lt;/added-date&gt;&lt;ref-type name="Web Page"&gt;12&lt;/ref-type&gt;&lt;rec-number&gt;516&lt;/rec-number&gt;&lt;last-updated-date format="utc"&gt;1616159810&lt;/last-updated-date&gt;&lt;/record&gt;&lt;/Cite&gt;&lt;/EndNote&gt;</w:instrText>
      </w:r>
      <w:r w:rsidR="00A5188B" w:rsidRPr="004C2E66">
        <w:rPr>
          <w:lang w:eastAsia="en-US"/>
        </w:rPr>
        <w:fldChar w:fldCharType="separate"/>
      </w:r>
      <w:r w:rsidR="00A5188B" w:rsidRPr="004C2E66">
        <w:rPr>
          <w:noProof/>
          <w:vertAlign w:val="superscript"/>
          <w:lang w:eastAsia="en-US"/>
        </w:rPr>
        <w:t>23</w:t>
      </w:r>
      <w:r w:rsidR="00A5188B" w:rsidRPr="004C2E66">
        <w:rPr>
          <w:lang w:eastAsia="en-US"/>
        </w:rPr>
        <w:fldChar w:fldCharType="end"/>
      </w:r>
      <w:r w:rsidRPr="004C2E66">
        <w:rPr>
          <w:lang w:eastAsia="en-US"/>
        </w:rPr>
        <w:t xml:space="preserve"> The population sizes of informal camps are</w:t>
      </w:r>
      <w:r w:rsidR="006A22F8">
        <w:rPr>
          <w:lang w:eastAsia="en-US"/>
        </w:rPr>
        <w:t xml:space="preserve"> right-skewed</w:t>
      </w:r>
      <w:r w:rsidRPr="004C2E66">
        <w:rPr>
          <w:lang w:eastAsia="en-US"/>
        </w:rPr>
        <w:t>, with a mean of 1212. We simulated camps with populations of 500, 1000 and 2000 individuals. Since interventions tend to be less effective in larger camps, the results presented refer to simulations with 2000 individuals, unless otherwise specified. For our demographic</w:t>
      </w:r>
      <w:r w:rsidR="00FD30E4" w:rsidRPr="004C2E66">
        <w:rPr>
          <w:lang w:eastAsia="en-US"/>
        </w:rPr>
        <w:t xml:space="preserve"> </w:t>
      </w:r>
      <w:r w:rsidRPr="004C2E66">
        <w:rPr>
          <w:lang w:eastAsia="en-US"/>
        </w:rPr>
        <w:t xml:space="preserve">classes, we considered 3 age groups: children (age 1, 0-12 years old), younger adults (age 2, 13-50 </w:t>
      </w:r>
      <w:r w:rsidR="008545CA" w:rsidRPr="004C2E66">
        <w:rPr>
          <w:lang w:eastAsia="en-US"/>
        </w:rPr>
        <w:t>yrs.</w:t>
      </w:r>
      <w:r w:rsidRPr="004C2E66">
        <w:rPr>
          <w:lang w:eastAsia="en-US"/>
        </w:rPr>
        <w:t xml:space="preserve">) and older adults (age 3, &gt;50 </w:t>
      </w:r>
      <w:r w:rsidR="008545CA" w:rsidRPr="004C2E66">
        <w:rPr>
          <w:lang w:eastAsia="en-US"/>
        </w:rPr>
        <w:t>yrs.</w:t>
      </w:r>
      <w:r w:rsidRPr="004C2E66">
        <w:rPr>
          <w:lang w:eastAsia="en-US"/>
        </w:rPr>
        <w:t>).</w:t>
      </w:r>
      <w:r w:rsidR="007803F0" w:rsidRPr="004C2E66">
        <w:rPr>
          <w:lang w:eastAsia="en-US"/>
        </w:rPr>
        <w:t xml:space="preserve"> </w:t>
      </w:r>
      <w:r w:rsidRPr="004C2E66">
        <w:rPr>
          <w:lang w:eastAsia="en-US"/>
        </w:rPr>
        <w:t>For ages 2 and 3, we considered two subclasses comprising healthy individuals and individuals with comorbidities</w:t>
      </w:r>
      <w:r w:rsidR="007803F0" w:rsidRPr="004C2E66">
        <w:rPr>
          <w:lang w:eastAsia="en-US"/>
        </w:rPr>
        <w:t xml:space="preserve"> </w:t>
      </w:r>
      <w:r w:rsidRPr="004C2E66">
        <w:rPr>
          <w:lang w:eastAsia="en-US"/>
        </w:rPr>
        <w:t>(see Table 2).</w:t>
      </w:r>
    </w:p>
    <w:tbl>
      <w:tblPr>
        <w:tblStyle w:val="TableGrid"/>
        <w:tblW w:w="10165" w:type="dxa"/>
        <w:tblLayout w:type="fixed"/>
        <w:tblLook w:val="04A0" w:firstRow="1" w:lastRow="0" w:firstColumn="1" w:lastColumn="0" w:noHBand="0" w:noVBand="1"/>
      </w:tblPr>
      <w:tblGrid>
        <w:gridCol w:w="1108"/>
        <w:gridCol w:w="1243"/>
        <w:gridCol w:w="794"/>
        <w:gridCol w:w="1440"/>
        <w:gridCol w:w="1440"/>
        <w:gridCol w:w="1440"/>
        <w:gridCol w:w="1440"/>
        <w:gridCol w:w="1260"/>
      </w:tblGrid>
      <w:tr w:rsidR="00523ECF" w:rsidRPr="004C2E66" w14:paraId="5D69C36E" w14:textId="77777777" w:rsidTr="003925A8">
        <w:trPr>
          <w:cantSplit/>
        </w:trPr>
        <w:tc>
          <w:tcPr>
            <w:tcW w:w="2351" w:type="dxa"/>
            <w:gridSpan w:val="2"/>
            <w:vAlign w:val="center"/>
          </w:tcPr>
          <w:p w14:paraId="3594980B" w14:textId="77777777" w:rsidR="00523ECF" w:rsidRPr="004C2E66" w:rsidRDefault="00523ECF" w:rsidP="003925A8">
            <w:pPr>
              <w:pStyle w:val="Newparagraph"/>
              <w:keepNext/>
              <w:widowControl w:val="0"/>
              <w:spacing w:line="276" w:lineRule="auto"/>
              <w:ind w:firstLine="0"/>
              <w:jc w:val="center"/>
              <w:rPr>
                <w:sz w:val="22"/>
                <w:szCs w:val="22"/>
                <w:lang w:eastAsia="en-US"/>
              </w:rPr>
            </w:pPr>
          </w:p>
        </w:tc>
        <w:tc>
          <w:tcPr>
            <w:tcW w:w="7814" w:type="dxa"/>
            <w:gridSpan w:val="6"/>
            <w:vAlign w:val="center"/>
          </w:tcPr>
          <w:p w14:paraId="78367D17" w14:textId="3990F9C6" w:rsidR="00523ECF" w:rsidRPr="004C2E66" w:rsidRDefault="00523ECF" w:rsidP="003925A8">
            <w:pPr>
              <w:pStyle w:val="Newparagraph"/>
              <w:keepNext/>
              <w:widowControl w:val="0"/>
              <w:spacing w:line="276" w:lineRule="auto"/>
              <w:ind w:firstLine="0"/>
              <w:jc w:val="center"/>
              <w:rPr>
                <w:sz w:val="22"/>
                <w:szCs w:val="22"/>
                <w:lang w:eastAsia="en-US"/>
              </w:rPr>
            </w:pPr>
            <w:r w:rsidRPr="004C2E66">
              <w:rPr>
                <w:sz w:val="22"/>
                <w:szCs w:val="22"/>
                <w:lang w:eastAsia="en-US"/>
              </w:rPr>
              <w:t>Demographic class</w:t>
            </w:r>
          </w:p>
        </w:tc>
      </w:tr>
      <w:tr w:rsidR="0090343B" w:rsidRPr="004C2E66" w14:paraId="1476265E" w14:textId="77777777" w:rsidTr="003925A8">
        <w:trPr>
          <w:cantSplit/>
        </w:trPr>
        <w:tc>
          <w:tcPr>
            <w:tcW w:w="1108" w:type="dxa"/>
            <w:vAlign w:val="center"/>
          </w:tcPr>
          <w:p w14:paraId="3D7B3857" w14:textId="4F5F05BA" w:rsidR="00AA0EE6" w:rsidRPr="004C2E66" w:rsidRDefault="00671F72" w:rsidP="003925A8">
            <w:pPr>
              <w:pStyle w:val="Newparagraph"/>
              <w:keepNext/>
              <w:widowControl w:val="0"/>
              <w:spacing w:line="276" w:lineRule="auto"/>
              <w:ind w:firstLine="0"/>
              <w:jc w:val="center"/>
              <w:rPr>
                <w:sz w:val="22"/>
                <w:szCs w:val="22"/>
                <w:lang w:eastAsia="en-US"/>
              </w:rPr>
            </w:pPr>
            <w:r w:rsidRPr="004C2E66">
              <w:rPr>
                <w:sz w:val="22"/>
                <w:szCs w:val="22"/>
                <w:lang w:eastAsia="en-US"/>
              </w:rPr>
              <w:t>Parameter</w:t>
            </w:r>
          </w:p>
        </w:tc>
        <w:tc>
          <w:tcPr>
            <w:tcW w:w="1243" w:type="dxa"/>
            <w:vAlign w:val="center"/>
          </w:tcPr>
          <w:p w14:paraId="3B2D323B" w14:textId="47D41B28" w:rsidR="00AA0EE6" w:rsidRPr="004C2E66" w:rsidRDefault="00671F72" w:rsidP="003925A8">
            <w:pPr>
              <w:pStyle w:val="Newparagraph"/>
              <w:keepNext/>
              <w:widowControl w:val="0"/>
              <w:spacing w:line="276" w:lineRule="auto"/>
              <w:ind w:firstLine="0"/>
              <w:jc w:val="center"/>
              <w:rPr>
                <w:sz w:val="22"/>
                <w:szCs w:val="22"/>
                <w:lang w:eastAsia="en-US"/>
              </w:rPr>
            </w:pPr>
            <w:r w:rsidRPr="004C2E66">
              <w:rPr>
                <w:sz w:val="22"/>
                <w:szCs w:val="22"/>
                <w:lang w:eastAsia="en-US"/>
              </w:rPr>
              <w:t>Description</w:t>
            </w:r>
          </w:p>
        </w:tc>
        <w:tc>
          <w:tcPr>
            <w:tcW w:w="794" w:type="dxa"/>
            <w:vAlign w:val="center"/>
          </w:tcPr>
          <w:p w14:paraId="4FECC5FE" w14:textId="4FDE0DEC" w:rsidR="00AA0EE6" w:rsidRPr="004C2E66" w:rsidRDefault="00671F72" w:rsidP="003925A8">
            <w:pPr>
              <w:pStyle w:val="Newparagraph"/>
              <w:keepNext/>
              <w:widowControl w:val="0"/>
              <w:spacing w:line="276" w:lineRule="auto"/>
              <w:ind w:firstLine="0"/>
              <w:jc w:val="center"/>
              <w:rPr>
                <w:sz w:val="22"/>
                <w:szCs w:val="22"/>
                <w:lang w:eastAsia="en-US"/>
              </w:rPr>
            </w:pPr>
            <w:r w:rsidRPr="004C2E66">
              <w:rPr>
                <w:sz w:val="22"/>
                <w:szCs w:val="22"/>
                <w:lang w:eastAsia="en-US"/>
              </w:rPr>
              <w:t>Age 1 (0-12)</w:t>
            </w:r>
          </w:p>
        </w:tc>
        <w:tc>
          <w:tcPr>
            <w:tcW w:w="1440" w:type="dxa"/>
            <w:vAlign w:val="center"/>
          </w:tcPr>
          <w:p w14:paraId="44D5F064" w14:textId="1D0D78C5" w:rsidR="0090343B" w:rsidRPr="004C2E66" w:rsidRDefault="00671F72" w:rsidP="003925A8">
            <w:pPr>
              <w:pStyle w:val="Newparagraph"/>
              <w:keepNext/>
              <w:widowControl w:val="0"/>
              <w:spacing w:line="276" w:lineRule="auto"/>
              <w:ind w:firstLine="0"/>
              <w:jc w:val="center"/>
              <w:rPr>
                <w:sz w:val="22"/>
                <w:szCs w:val="22"/>
                <w:lang w:eastAsia="en-US"/>
              </w:rPr>
            </w:pPr>
            <w:r w:rsidRPr="004C2E66">
              <w:rPr>
                <w:sz w:val="22"/>
                <w:szCs w:val="22"/>
                <w:lang w:eastAsia="en-US"/>
              </w:rPr>
              <w:t>Age 2</w:t>
            </w:r>
          </w:p>
          <w:p w14:paraId="497482D4" w14:textId="46584EDB" w:rsidR="00AA0EE6" w:rsidRPr="004C2E66" w:rsidRDefault="00671F72" w:rsidP="003925A8">
            <w:pPr>
              <w:pStyle w:val="Newparagraph"/>
              <w:keepNext/>
              <w:widowControl w:val="0"/>
              <w:spacing w:line="276" w:lineRule="auto"/>
              <w:ind w:firstLine="0"/>
              <w:jc w:val="center"/>
              <w:rPr>
                <w:sz w:val="22"/>
                <w:szCs w:val="22"/>
                <w:lang w:eastAsia="en-US"/>
              </w:rPr>
            </w:pPr>
            <w:r w:rsidRPr="004C2E66">
              <w:rPr>
                <w:sz w:val="22"/>
                <w:szCs w:val="22"/>
                <w:lang w:eastAsia="en-US"/>
              </w:rPr>
              <w:t>(13-50) no comorbidities</w:t>
            </w:r>
          </w:p>
        </w:tc>
        <w:tc>
          <w:tcPr>
            <w:tcW w:w="1440" w:type="dxa"/>
            <w:vAlign w:val="center"/>
          </w:tcPr>
          <w:p w14:paraId="663F24CA" w14:textId="28DEDD42" w:rsidR="0090343B" w:rsidRPr="004C2E66" w:rsidRDefault="00671F72" w:rsidP="003925A8">
            <w:pPr>
              <w:pStyle w:val="Newparagraph"/>
              <w:keepNext/>
              <w:widowControl w:val="0"/>
              <w:spacing w:line="276" w:lineRule="auto"/>
              <w:ind w:firstLine="0"/>
              <w:jc w:val="center"/>
              <w:rPr>
                <w:sz w:val="22"/>
                <w:szCs w:val="22"/>
                <w:lang w:eastAsia="en-US"/>
              </w:rPr>
            </w:pPr>
            <w:r w:rsidRPr="004C2E66">
              <w:rPr>
                <w:sz w:val="22"/>
                <w:szCs w:val="22"/>
                <w:lang w:eastAsia="en-US"/>
              </w:rPr>
              <w:t>Age 2</w:t>
            </w:r>
          </w:p>
          <w:p w14:paraId="15CBEBE4" w14:textId="1DEE9E64" w:rsidR="00AA0EE6" w:rsidRPr="004C2E66" w:rsidRDefault="00671F72" w:rsidP="003925A8">
            <w:pPr>
              <w:pStyle w:val="Newparagraph"/>
              <w:keepNext/>
              <w:widowControl w:val="0"/>
              <w:spacing w:line="276" w:lineRule="auto"/>
              <w:ind w:firstLine="0"/>
              <w:jc w:val="center"/>
              <w:rPr>
                <w:sz w:val="22"/>
                <w:szCs w:val="22"/>
                <w:lang w:eastAsia="en-US"/>
              </w:rPr>
            </w:pPr>
            <w:r w:rsidRPr="004C2E66">
              <w:rPr>
                <w:sz w:val="22"/>
                <w:szCs w:val="22"/>
                <w:lang w:eastAsia="en-US"/>
              </w:rPr>
              <w:t>(13-50) comorbidities</w:t>
            </w:r>
          </w:p>
        </w:tc>
        <w:tc>
          <w:tcPr>
            <w:tcW w:w="1440" w:type="dxa"/>
            <w:vAlign w:val="center"/>
          </w:tcPr>
          <w:p w14:paraId="4B253A62" w14:textId="6A2CFC8B" w:rsidR="00AA0EE6" w:rsidRPr="004C2E66" w:rsidRDefault="00930804" w:rsidP="003925A8">
            <w:pPr>
              <w:pStyle w:val="Newparagraph"/>
              <w:keepNext/>
              <w:widowControl w:val="0"/>
              <w:spacing w:line="276" w:lineRule="auto"/>
              <w:ind w:firstLine="0"/>
              <w:jc w:val="center"/>
              <w:rPr>
                <w:sz w:val="22"/>
                <w:szCs w:val="22"/>
                <w:lang w:eastAsia="en-US"/>
              </w:rPr>
            </w:pPr>
            <w:r w:rsidRPr="004C2E66">
              <w:rPr>
                <w:sz w:val="22"/>
                <w:szCs w:val="22"/>
                <w:lang w:eastAsia="en-US"/>
              </w:rPr>
              <w:t>Age 3 (&gt;50) no comorbidities</w:t>
            </w:r>
          </w:p>
        </w:tc>
        <w:tc>
          <w:tcPr>
            <w:tcW w:w="1440" w:type="dxa"/>
            <w:vAlign w:val="center"/>
          </w:tcPr>
          <w:p w14:paraId="6E3D900D" w14:textId="37657814" w:rsidR="00AA0EE6" w:rsidRPr="004C2E66" w:rsidRDefault="00930804" w:rsidP="003925A8">
            <w:pPr>
              <w:pStyle w:val="Newparagraph"/>
              <w:keepNext/>
              <w:widowControl w:val="0"/>
              <w:spacing w:line="276" w:lineRule="auto"/>
              <w:ind w:firstLine="0"/>
              <w:jc w:val="center"/>
              <w:rPr>
                <w:sz w:val="22"/>
                <w:szCs w:val="22"/>
                <w:lang w:eastAsia="en-US"/>
              </w:rPr>
            </w:pPr>
            <w:r w:rsidRPr="004C2E66">
              <w:rPr>
                <w:sz w:val="22"/>
                <w:szCs w:val="22"/>
                <w:lang w:eastAsia="en-US"/>
              </w:rPr>
              <w:t>Age 3 (&gt;50) comorbidities</w:t>
            </w:r>
          </w:p>
        </w:tc>
        <w:tc>
          <w:tcPr>
            <w:tcW w:w="1260" w:type="dxa"/>
            <w:vAlign w:val="center"/>
          </w:tcPr>
          <w:p w14:paraId="4ACC2361" w14:textId="045F994E" w:rsidR="00AA0EE6" w:rsidRPr="004C2E66" w:rsidRDefault="00930804" w:rsidP="003925A8">
            <w:pPr>
              <w:pStyle w:val="Newparagraph"/>
              <w:keepNext/>
              <w:widowControl w:val="0"/>
              <w:spacing w:line="276" w:lineRule="auto"/>
              <w:ind w:firstLine="0"/>
              <w:jc w:val="center"/>
              <w:rPr>
                <w:sz w:val="22"/>
                <w:szCs w:val="22"/>
                <w:lang w:eastAsia="en-US"/>
              </w:rPr>
            </w:pPr>
            <w:r w:rsidRPr="004C2E66">
              <w:rPr>
                <w:sz w:val="22"/>
                <w:szCs w:val="22"/>
                <w:lang w:eastAsia="en-US"/>
              </w:rPr>
              <w:t>References</w:t>
            </w:r>
          </w:p>
        </w:tc>
      </w:tr>
      <w:tr w:rsidR="0090343B" w:rsidRPr="004C2E66" w14:paraId="65EFEE68" w14:textId="77777777" w:rsidTr="003925A8">
        <w:trPr>
          <w:cantSplit/>
        </w:trPr>
        <w:tc>
          <w:tcPr>
            <w:tcW w:w="1108" w:type="dxa"/>
            <w:vAlign w:val="center"/>
          </w:tcPr>
          <w:p w14:paraId="13AAADBB" w14:textId="59485581" w:rsidR="00AA0EE6" w:rsidRPr="004C2E66" w:rsidRDefault="001404A9" w:rsidP="003925A8">
            <w:pPr>
              <w:pStyle w:val="Newparagraph"/>
              <w:keepNext/>
              <w:widowControl w:val="0"/>
              <w:spacing w:line="276" w:lineRule="auto"/>
              <w:ind w:firstLine="0"/>
              <w:jc w:val="center"/>
              <w:rPr>
                <w:sz w:val="22"/>
                <w:szCs w:val="22"/>
                <w:lang w:eastAsia="en-US"/>
              </w:rPr>
            </w:pPr>
            <w:r w:rsidRPr="004C2E66">
              <w:rPr>
                <w:sz w:val="22"/>
                <w:szCs w:val="22"/>
                <w:lang w:eastAsia="en-US"/>
              </w:rPr>
              <w:t>Fraction in class</w:t>
            </w:r>
          </w:p>
        </w:tc>
        <w:tc>
          <w:tcPr>
            <w:tcW w:w="1243" w:type="dxa"/>
            <w:vAlign w:val="center"/>
          </w:tcPr>
          <w:p w14:paraId="15D7A0A6" w14:textId="522639B0" w:rsidR="00AA0EE6" w:rsidRPr="004C2E66" w:rsidRDefault="005228DE" w:rsidP="003925A8">
            <w:pPr>
              <w:pStyle w:val="Newparagraph"/>
              <w:keepNext/>
              <w:widowControl w:val="0"/>
              <w:spacing w:line="276" w:lineRule="auto"/>
              <w:ind w:firstLine="0"/>
              <w:jc w:val="center"/>
              <w:rPr>
                <w:sz w:val="22"/>
                <w:szCs w:val="22"/>
                <w:lang w:eastAsia="en-US"/>
              </w:rPr>
            </w:pPr>
            <w:r w:rsidRPr="004C2E66">
              <w:rPr>
                <w:sz w:val="22"/>
                <w:szCs w:val="22"/>
                <w:lang w:eastAsia="en-US"/>
              </w:rPr>
              <w:t>-</w:t>
            </w:r>
          </w:p>
        </w:tc>
        <w:tc>
          <w:tcPr>
            <w:tcW w:w="794" w:type="dxa"/>
            <w:vAlign w:val="center"/>
          </w:tcPr>
          <w:p w14:paraId="0C3ABF3F" w14:textId="0A34D2C7" w:rsidR="00AA0EE6" w:rsidRPr="004C2E66" w:rsidRDefault="005228DE" w:rsidP="003925A8">
            <w:pPr>
              <w:pStyle w:val="Newparagraph"/>
              <w:keepNext/>
              <w:widowControl w:val="0"/>
              <w:spacing w:line="276" w:lineRule="auto"/>
              <w:ind w:firstLine="0"/>
              <w:jc w:val="center"/>
              <w:rPr>
                <w:sz w:val="22"/>
                <w:szCs w:val="22"/>
                <w:lang w:eastAsia="en-US"/>
              </w:rPr>
            </w:pPr>
            <w:r w:rsidRPr="004C2E66">
              <w:rPr>
                <w:sz w:val="22"/>
                <w:szCs w:val="22"/>
                <w:lang w:eastAsia="en-US"/>
              </w:rPr>
              <w:t>0.407</w:t>
            </w:r>
          </w:p>
        </w:tc>
        <w:tc>
          <w:tcPr>
            <w:tcW w:w="1440" w:type="dxa"/>
            <w:vAlign w:val="center"/>
          </w:tcPr>
          <w:p w14:paraId="44C79D8B" w14:textId="24E49E14" w:rsidR="00AA0EE6" w:rsidRPr="004C2E66" w:rsidRDefault="003F3E9A" w:rsidP="003925A8">
            <w:pPr>
              <w:pStyle w:val="Newparagraph"/>
              <w:keepNext/>
              <w:widowControl w:val="0"/>
              <w:spacing w:line="276" w:lineRule="auto"/>
              <w:ind w:firstLine="0"/>
              <w:jc w:val="center"/>
              <w:rPr>
                <w:sz w:val="22"/>
                <w:szCs w:val="22"/>
                <w:lang w:eastAsia="en-US"/>
              </w:rPr>
            </w:pPr>
            <w:r w:rsidRPr="004C2E66">
              <w:rPr>
                <w:sz w:val="22"/>
                <w:szCs w:val="22"/>
                <w:lang w:eastAsia="en-US"/>
              </w:rPr>
              <w:t>0.471</w:t>
            </w:r>
          </w:p>
        </w:tc>
        <w:tc>
          <w:tcPr>
            <w:tcW w:w="1440" w:type="dxa"/>
            <w:vAlign w:val="center"/>
          </w:tcPr>
          <w:p w14:paraId="38F3A62D" w14:textId="777985C1" w:rsidR="00AA0EE6" w:rsidRPr="004C2E66" w:rsidRDefault="003F3E9A" w:rsidP="003925A8">
            <w:pPr>
              <w:pStyle w:val="Newparagraph"/>
              <w:keepNext/>
              <w:widowControl w:val="0"/>
              <w:spacing w:line="276" w:lineRule="auto"/>
              <w:ind w:firstLine="0"/>
              <w:jc w:val="center"/>
              <w:rPr>
                <w:sz w:val="22"/>
                <w:szCs w:val="22"/>
                <w:lang w:eastAsia="en-US"/>
              </w:rPr>
            </w:pPr>
            <w:r w:rsidRPr="004C2E66">
              <w:rPr>
                <w:sz w:val="22"/>
                <w:szCs w:val="22"/>
                <w:lang w:eastAsia="en-US"/>
              </w:rPr>
              <w:t>0.0626</w:t>
            </w:r>
          </w:p>
        </w:tc>
        <w:tc>
          <w:tcPr>
            <w:tcW w:w="1440" w:type="dxa"/>
            <w:vAlign w:val="center"/>
          </w:tcPr>
          <w:p w14:paraId="763AED87" w14:textId="642E7E2F" w:rsidR="00AA0EE6" w:rsidRPr="004C2E66" w:rsidRDefault="003F3E9A" w:rsidP="003925A8">
            <w:pPr>
              <w:pStyle w:val="Newparagraph"/>
              <w:keepNext/>
              <w:widowControl w:val="0"/>
              <w:spacing w:line="276" w:lineRule="auto"/>
              <w:ind w:firstLine="0"/>
              <w:jc w:val="center"/>
              <w:rPr>
                <w:sz w:val="22"/>
                <w:szCs w:val="22"/>
                <w:lang w:eastAsia="en-US"/>
              </w:rPr>
            </w:pPr>
            <w:r w:rsidRPr="004C2E66">
              <w:rPr>
                <w:sz w:val="22"/>
                <w:szCs w:val="22"/>
                <w:lang w:eastAsia="en-US"/>
              </w:rPr>
              <w:t>0.022</w:t>
            </w:r>
          </w:p>
        </w:tc>
        <w:tc>
          <w:tcPr>
            <w:tcW w:w="1440" w:type="dxa"/>
            <w:vAlign w:val="center"/>
          </w:tcPr>
          <w:p w14:paraId="4DB7446F" w14:textId="063C81D9" w:rsidR="00AA0EE6" w:rsidRPr="004C2E66" w:rsidRDefault="003F3E9A" w:rsidP="003925A8">
            <w:pPr>
              <w:pStyle w:val="Newparagraph"/>
              <w:keepNext/>
              <w:widowControl w:val="0"/>
              <w:spacing w:line="276" w:lineRule="auto"/>
              <w:ind w:firstLine="0"/>
              <w:jc w:val="center"/>
              <w:rPr>
                <w:sz w:val="22"/>
                <w:szCs w:val="22"/>
                <w:lang w:eastAsia="en-US"/>
              </w:rPr>
            </w:pPr>
            <w:r w:rsidRPr="004C2E66">
              <w:rPr>
                <w:sz w:val="22"/>
                <w:szCs w:val="22"/>
                <w:lang w:eastAsia="en-US"/>
              </w:rPr>
              <w:t>0.0373</w:t>
            </w:r>
          </w:p>
        </w:tc>
        <w:tc>
          <w:tcPr>
            <w:tcW w:w="1260" w:type="dxa"/>
            <w:vAlign w:val="center"/>
          </w:tcPr>
          <w:p w14:paraId="0AC941DA" w14:textId="1CB7A98C" w:rsidR="00AA0EE6" w:rsidRPr="004C2E66" w:rsidRDefault="003B448A" w:rsidP="003925A8">
            <w:pPr>
              <w:pStyle w:val="Newparagraph"/>
              <w:keepNext/>
              <w:widowControl w:val="0"/>
              <w:spacing w:line="276" w:lineRule="auto"/>
              <w:ind w:firstLine="0"/>
              <w:jc w:val="center"/>
              <w:rPr>
                <w:sz w:val="22"/>
                <w:szCs w:val="22"/>
                <w:lang w:eastAsia="en-US"/>
              </w:rPr>
            </w:pPr>
            <w:r w:rsidRPr="004C2E66">
              <w:rPr>
                <w:sz w:val="22"/>
                <w:szCs w:val="22"/>
                <w:lang w:eastAsia="en-US"/>
              </w:rPr>
              <w:fldChar w:fldCharType="begin"/>
            </w:r>
            <w:r w:rsidRPr="004C2E66">
              <w:rPr>
                <w:sz w:val="22"/>
                <w:szCs w:val="22"/>
                <w:lang w:eastAsia="en-US"/>
              </w:rPr>
              <w:instrText xml:space="preserve"> ADDIN EN.CITE &lt;EndNote&gt;&lt;Cite&gt;&lt;Author&gt;Assistance Coordinator Unit&lt;/Author&gt;&lt;IDText&gt;The Syrian IDP camps monitoring study - Northern Syria camps - Humanitarian &lt;/IDText&gt;&lt;DisplayText&gt;&lt;style face="superscript"&gt;23, 24&lt;/style&gt;&lt;/DisplayText&gt;&lt;record&gt;&lt;urls&gt;&lt;related-urls&gt;&lt;url&gt;https://data.humdata.org/dataset/idp-camps-monitoring-november-of-2018&lt;/url&gt;&lt;/related-urls&gt;&lt;/urls&gt;&lt;titles&gt;&lt;title&gt;The Syrian IDP camps monitoring study - Northern Syria camps - Humanitarian &amp;#xA; Data Exchange&lt;/title&gt;&lt;/titles&gt;&lt;contributors&gt;&lt;authors&gt;&lt;author&gt;Assistance Coordinator Unit,&lt;/author&gt;&lt;/authors&gt;&lt;/contributors&gt;&lt;added-date format="utc"&gt;1616159781&lt;/added-date&gt;&lt;ref-type name="Web Page"&gt;12&lt;/ref-type&gt;&lt;rec-number&gt;516&lt;/rec-number&gt;&lt;last-updated-date format="utc"&gt;1616159810&lt;/last-updated-date&gt;&lt;/record&gt;&lt;/Cite&gt;&lt;Cite&gt;&lt;Author&gt;Calvot&lt;/Author&gt;&lt;Year&gt;2014&lt;/Year&gt;&lt;IDText&gt;Hidden victims of the Syrian crisis: disabled, injured and older refugees&lt;/IDText&gt;&lt;record&gt;&lt;titles&gt;&lt;title&gt;Hidden victims of the Syrian crisis: disabled, injured and older refugees&lt;/title&gt;&lt;secondary-title&gt;London: HelpAge International and Handicap International&lt;/secondary-title&gt;&lt;/titles&gt;&lt;contributors&gt;&lt;authors&gt;&lt;author&gt;Calvot, Thomas&lt;/author&gt;&lt;author&gt;Merat, Claire&lt;/author&gt;&lt;/authors&gt;&lt;/contributors&gt;&lt;added-date format="utc"&gt;1616160569&lt;/added-date&gt;&lt;ref-type name="Journal Article"&gt;17&lt;/ref-type&gt;&lt;dates&gt;&lt;year&gt;2014&lt;/year&gt;&lt;/dates&gt;&lt;rec-number&gt;517&lt;/rec-number&gt;&lt;last-updated-date format="utc"&gt;1616160569&lt;/last-updated-date&gt;&lt;/record&gt;&lt;/Cite&gt;&lt;/EndNote&gt;</w:instrText>
            </w:r>
            <w:r w:rsidRPr="004C2E66">
              <w:rPr>
                <w:sz w:val="22"/>
                <w:szCs w:val="22"/>
                <w:lang w:eastAsia="en-US"/>
              </w:rPr>
              <w:fldChar w:fldCharType="separate"/>
            </w:r>
            <w:r w:rsidRPr="004C2E66">
              <w:rPr>
                <w:noProof/>
                <w:sz w:val="22"/>
                <w:szCs w:val="22"/>
                <w:vertAlign w:val="superscript"/>
                <w:lang w:eastAsia="en-US"/>
              </w:rPr>
              <w:t>23, 24</w:t>
            </w:r>
            <w:r w:rsidRPr="004C2E66">
              <w:rPr>
                <w:sz w:val="22"/>
                <w:szCs w:val="22"/>
                <w:lang w:eastAsia="en-US"/>
              </w:rPr>
              <w:fldChar w:fldCharType="end"/>
            </w:r>
          </w:p>
        </w:tc>
      </w:tr>
      <w:tr w:rsidR="0090343B" w:rsidRPr="004C2E66" w14:paraId="4C8C3A6B" w14:textId="77777777" w:rsidTr="003925A8">
        <w:trPr>
          <w:cantSplit/>
        </w:trPr>
        <w:tc>
          <w:tcPr>
            <w:tcW w:w="1108" w:type="dxa"/>
            <w:vAlign w:val="center"/>
          </w:tcPr>
          <w:p w14:paraId="4099FE0C" w14:textId="07BCFDDD" w:rsidR="00AA0EE6" w:rsidRPr="004C2E66" w:rsidRDefault="00547F35" w:rsidP="003925A8">
            <w:pPr>
              <w:keepNext/>
              <w:widowControl w:val="0"/>
              <w:jc w:val="center"/>
              <w:rPr>
                <w:lang w:eastAsia="en-US"/>
              </w:rPr>
            </w:pPr>
            <m:oMathPara>
              <m:oMath>
                <m:sSub>
                  <m:sSubPr>
                    <m:ctrlPr>
                      <w:rPr>
                        <w:rFonts w:ascii="Cambria Math" w:hAnsi="Cambria Math"/>
                        <w:i/>
                        <w:lang w:eastAsia="en-US"/>
                      </w:rPr>
                    </m:ctrlPr>
                  </m:sSubPr>
                  <m:e>
                    <m:r>
                      <w:rPr>
                        <w:rFonts w:ascii="Cambria Math" w:hAnsi="Cambria Math"/>
                        <w:lang w:eastAsia="en-US"/>
                      </w:rPr>
                      <m:t>c</m:t>
                    </m:r>
                  </m:e>
                  <m:sub>
                    <m:r>
                      <w:rPr>
                        <w:rFonts w:ascii="Cambria Math" w:hAnsi="Cambria Math"/>
                        <w:lang w:eastAsia="en-US"/>
                      </w:rPr>
                      <m:t>i</m:t>
                    </m:r>
                  </m:sub>
                </m:sSub>
              </m:oMath>
            </m:oMathPara>
          </w:p>
        </w:tc>
        <w:tc>
          <w:tcPr>
            <w:tcW w:w="1243" w:type="dxa"/>
            <w:vAlign w:val="center"/>
          </w:tcPr>
          <w:p w14:paraId="6EB3EC45" w14:textId="08DAEF97" w:rsidR="00AA0EE6" w:rsidRPr="004C2E66" w:rsidRDefault="005228DE" w:rsidP="003925A8">
            <w:pPr>
              <w:pStyle w:val="Newparagraph"/>
              <w:keepNext/>
              <w:widowControl w:val="0"/>
              <w:spacing w:line="276" w:lineRule="auto"/>
              <w:ind w:firstLine="0"/>
              <w:jc w:val="center"/>
              <w:rPr>
                <w:sz w:val="22"/>
                <w:szCs w:val="22"/>
                <w:lang w:eastAsia="en-US"/>
              </w:rPr>
            </w:pPr>
            <w:r w:rsidRPr="004C2E66">
              <w:rPr>
                <w:sz w:val="22"/>
                <w:szCs w:val="22"/>
                <w:lang w:eastAsia="en-US"/>
              </w:rPr>
              <w:t>Mean contacts per day</w:t>
            </w:r>
          </w:p>
        </w:tc>
        <w:tc>
          <w:tcPr>
            <w:tcW w:w="794" w:type="dxa"/>
            <w:vAlign w:val="center"/>
          </w:tcPr>
          <w:p w14:paraId="077C1213" w14:textId="7AB80068" w:rsidR="00AA0EE6" w:rsidRPr="004C2E66" w:rsidRDefault="005228DE" w:rsidP="003925A8">
            <w:pPr>
              <w:pStyle w:val="Newparagraph"/>
              <w:keepNext/>
              <w:widowControl w:val="0"/>
              <w:spacing w:line="276" w:lineRule="auto"/>
              <w:ind w:firstLine="0"/>
              <w:jc w:val="center"/>
              <w:rPr>
                <w:sz w:val="22"/>
                <w:szCs w:val="22"/>
                <w:lang w:eastAsia="en-US"/>
              </w:rPr>
            </w:pPr>
            <w:r w:rsidRPr="004C2E66">
              <w:rPr>
                <w:sz w:val="22"/>
                <w:szCs w:val="22"/>
                <w:lang w:eastAsia="en-US"/>
              </w:rPr>
              <w:t>25</w:t>
            </w:r>
          </w:p>
        </w:tc>
        <w:tc>
          <w:tcPr>
            <w:tcW w:w="1440" w:type="dxa"/>
            <w:vAlign w:val="center"/>
          </w:tcPr>
          <w:p w14:paraId="3DCE11E2" w14:textId="6AE70F39" w:rsidR="00AA0EE6" w:rsidRPr="004C2E66" w:rsidRDefault="003F3E9A" w:rsidP="003925A8">
            <w:pPr>
              <w:pStyle w:val="Newparagraph"/>
              <w:keepNext/>
              <w:widowControl w:val="0"/>
              <w:spacing w:line="276" w:lineRule="auto"/>
              <w:ind w:firstLine="0"/>
              <w:jc w:val="center"/>
              <w:rPr>
                <w:sz w:val="22"/>
                <w:szCs w:val="22"/>
                <w:lang w:eastAsia="en-US"/>
              </w:rPr>
            </w:pPr>
            <w:r w:rsidRPr="004C2E66">
              <w:rPr>
                <w:sz w:val="22"/>
                <w:szCs w:val="22"/>
                <w:lang w:eastAsia="en-US"/>
              </w:rPr>
              <w:t>15</w:t>
            </w:r>
          </w:p>
        </w:tc>
        <w:tc>
          <w:tcPr>
            <w:tcW w:w="1440" w:type="dxa"/>
            <w:vAlign w:val="center"/>
          </w:tcPr>
          <w:p w14:paraId="2590E0AC" w14:textId="701EDEF7" w:rsidR="00AA0EE6" w:rsidRPr="004C2E66" w:rsidRDefault="003F3E9A" w:rsidP="003925A8">
            <w:pPr>
              <w:pStyle w:val="Newparagraph"/>
              <w:keepNext/>
              <w:widowControl w:val="0"/>
              <w:spacing w:line="276" w:lineRule="auto"/>
              <w:ind w:firstLine="0"/>
              <w:jc w:val="center"/>
              <w:rPr>
                <w:sz w:val="22"/>
                <w:szCs w:val="22"/>
                <w:lang w:eastAsia="en-US"/>
              </w:rPr>
            </w:pPr>
            <w:r w:rsidRPr="004C2E66">
              <w:rPr>
                <w:sz w:val="22"/>
                <w:szCs w:val="22"/>
                <w:lang w:eastAsia="en-US"/>
              </w:rPr>
              <w:t>15</w:t>
            </w:r>
          </w:p>
        </w:tc>
        <w:tc>
          <w:tcPr>
            <w:tcW w:w="1440" w:type="dxa"/>
            <w:vAlign w:val="center"/>
          </w:tcPr>
          <w:p w14:paraId="4207EA98" w14:textId="6801488A" w:rsidR="00AA0EE6" w:rsidRPr="004C2E66" w:rsidRDefault="003F3E9A" w:rsidP="003925A8">
            <w:pPr>
              <w:pStyle w:val="Newparagraph"/>
              <w:keepNext/>
              <w:widowControl w:val="0"/>
              <w:spacing w:line="276" w:lineRule="auto"/>
              <w:ind w:firstLine="0"/>
              <w:jc w:val="center"/>
              <w:rPr>
                <w:sz w:val="22"/>
                <w:szCs w:val="22"/>
                <w:lang w:eastAsia="en-US"/>
              </w:rPr>
            </w:pPr>
            <w:r w:rsidRPr="004C2E66">
              <w:rPr>
                <w:sz w:val="22"/>
                <w:szCs w:val="22"/>
                <w:lang w:eastAsia="en-US"/>
              </w:rPr>
              <w:t>10</w:t>
            </w:r>
          </w:p>
        </w:tc>
        <w:tc>
          <w:tcPr>
            <w:tcW w:w="1440" w:type="dxa"/>
            <w:vAlign w:val="center"/>
          </w:tcPr>
          <w:p w14:paraId="44BFA754" w14:textId="013838FF" w:rsidR="00AA0EE6" w:rsidRPr="004C2E66" w:rsidRDefault="003F3E9A" w:rsidP="003925A8">
            <w:pPr>
              <w:pStyle w:val="Newparagraph"/>
              <w:keepNext/>
              <w:widowControl w:val="0"/>
              <w:spacing w:line="276" w:lineRule="auto"/>
              <w:ind w:firstLine="0"/>
              <w:jc w:val="center"/>
              <w:rPr>
                <w:sz w:val="22"/>
                <w:szCs w:val="22"/>
                <w:lang w:eastAsia="en-US"/>
              </w:rPr>
            </w:pPr>
            <w:r w:rsidRPr="004C2E66">
              <w:rPr>
                <w:sz w:val="22"/>
                <w:szCs w:val="22"/>
                <w:lang w:eastAsia="en-US"/>
              </w:rPr>
              <w:t>10</w:t>
            </w:r>
          </w:p>
        </w:tc>
        <w:tc>
          <w:tcPr>
            <w:tcW w:w="1260" w:type="dxa"/>
            <w:vAlign w:val="center"/>
          </w:tcPr>
          <w:p w14:paraId="078320C1" w14:textId="61847BF7" w:rsidR="00AA0EE6" w:rsidRPr="004C2E66" w:rsidRDefault="003F3E9A" w:rsidP="003925A8">
            <w:pPr>
              <w:pStyle w:val="Newparagraph"/>
              <w:keepNext/>
              <w:widowControl w:val="0"/>
              <w:spacing w:line="276" w:lineRule="auto"/>
              <w:ind w:firstLine="0"/>
              <w:jc w:val="center"/>
              <w:rPr>
                <w:sz w:val="22"/>
                <w:szCs w:val="22"/>
                <w:lang w:eastAsia="en-US"/>
              </w:rPr>
            </w:pPr>
            <w:r w:rsidRPr="004C2E66">
              <w:rPr>
                <w:sz w:val="22"/>
                <w:szCs w:val="22"/>
                <w:lang w:eastAsia="en-US"/>
              </w:rPr>
              <w:t>From camp managers</w:t>
            </w:r>
          </w:p>
        </w:tc>
      </w:tr>
    </w:tbl>
    <w:p w14:paraId="5A5433E9" w14:textId="3C46D7AC" w:rsidR="00AA0EE6" w:rsidRPr="004C2E66" w:rsidRDefault="001C4358" w:rsidP="009E7495">
      <w:pPr>
        <w:pStyle w:val="Newparagraph"/>
        <w:spacing w:before="240" w:line="276" w:lineRule="auto"/>
        <w:ind w:firstLine="0"/>
        <w:jc w:val="both"/>
        <w:rPr>
          <w:sz w:val="22"/>
          <w:szCs w:val="22"/>
          <w:lang w:eastAsia="en-US"/>
        </w:rPr>
      </w:pPr>
      <w:r w:rsidRPr="004C2E66">
        <w:rPr>
          <w:sz w:val="22"/>
          <w:szCs w:val="22"/>
          <w:lang w:eastAsia="en-US"/>
        </w:rPr>
        <w:t xml:space="preserve">Table 2: </w:t>
      </w:r>
      <w:r w:rsidRPr="004C2E66">
        <w:rPr>
          <w:b/>
          <w:bCs/>
          <w:sz w:val="22"/>
          <w:szCs w:val="22"/>
          <w:lang w:eastAsia="en-US"/>
        </w:rPr>
        <w:t>Demographic class-specific parameters</w:t>
      </w:r>
      <w:r w:rsidRPr="004C2E66">
        <w:rPr>
          <w:sz w:val="22"/>
          <w:szCs w:val="22"/>
          <w:lang w:eastAsia="en-US"/>
        </w:rPr>
        <w:t>. Estimated proportions of individuals in the population and mean number of contacts per individual per day for each demographic class. See Supplementary Materials for derivations.</w:t>
      </w:r>
    </w:p>
    <w:p w14:paraId="79F6746B" w14:textId="081FBBFF" w:rsidR="00096F3C" w:rsidRPr="001B35A2" w:rsidRDefault="00B86144" w:rsidP="00B86144">
      <w:pPr>
        <w:pStyle w:val="Heading2"/>
        <w:rPr>
          <w:i w:val="0"/>
          <w:iCs w:val="0"/>
          <w:lang w:eastAsia="en-US"/>
        </w:rPr>
      </w:pPr>
      <w:r w:rsidRPr="001B35A2">
        <w:rPr>
          <w:i w:val="0"/>
          <w:iCs w:val="0"/>
          <w:lang w:eastAsia="en-US"/>
        </w:rPr>
        <w:t>Transmissibility assumptions</w:t>
      </w:r>
    </w:p>
    <w:p w14:paraId="447BCBED" w14:textId="44DF885C" w:rsidR="00B86144" w:rsidRPr="004C2E66" w:rsidRDefault="006170DB" w:rsidP="006170DB">
      <w:pPr>
        <w:pStyle w:val="Paragraph"/>
        <w:spacing w:line="360" w:lineRule="auto"/>
        <w:jc w:val="both"/>
        <w:rPr>
          <w:lang w:eastAsia="en-US"/>
        </w:rPr>
      </w:pPr>
      <w:r w:rsidRPr="004C2E66">
        <w:rPr>
          <w:lang w:eastAsia="en-US"/>
        </w:rPr>
        <w:t>Although individuals in IDP camps share tents with other co-occupants, whom they may be more likely to infect than occupants of different tents, we ignore spatial structure in our model and assume a well-mixed population. This is justified because individuals from different tents share common spaces (e.g.</w:t>
      </w:r>
      <w:r w:rsidR="0025363D" w:rsidRPr="004C2E66">
        <w:rPr>
          <w:lang w:eastAsia="en-US"/>
        </w:rPr>
        <w:t>,</w:t>
      </w:r>
      <w:r w:rsidRPr="004C2E66">
        <w:rPr>
          <w:lang w:eastAsia="en-US"/>
        </w:rPr>
        <w:t xml:space="preserve"> latrines) and have frequent interactions</w:t>
      </w:r>
      <w:r w:rsidR="0025363D" w:rsidRPr="004C2E66">
        <w:rPr>
          <w:lang w:eastAsia="en-US"/>
        </w:rPr>
        <w:t xml:space="preserve"> </w:t>
      </w:r>
      <w:r w:rsidRPr="004C2E66">
        <w:rPr>
          <w:lang w:eastAsia="en-US"/>
        </w:rPr>
        <w:t>with each other, especially among children. Consequently, our following derivation of the transmissivity</w:t>
      </w:r>
      <w:r w:rsidR="0025363D" w:rsidRPr="004C2E66">
        <w:rPr>
          <w:lang w:eastAsia="en-US"/>
        </w:rPr>
        <w:t xml:space="preserve"> </w:t>
      </w:r>
      <w:r w:rsidRPr="004C2E66">
        <w:rPr>
          <w:lang w:eastAsia="en-US"/>
        </w:rPr>
        <w:t xml:space="preserve">parameter itself, </w:t>
      </w:r>
      <m:oMath>
        <m:r>
          <w:rPr>
            <w:rFonts w:ascii="Cambria Math" w:hAnsi="Cambria Math"/>
            <w:lang w:eastAsia="en-US"/>
          </w:rPr>
          <m:t>τ</m:t>
        </m:r>
      </m:oMath>
      <w:r w:rsidRPr="004C2E66">
        <w:rPr>
          <w:lang w:eastAsia="en-US"/>
        </w:rPr>
        <w:t>, is not spatially explicit.</w:t>
      </w:r>
    </w:p>
    <w:p w14:paraId="65EAADA8" w14:textId="3578BFA2" w:rsidR="00632864" w:rsidRPr="004C2E66" w:rsidRDefault="007847A2" w:rsidP="002363D4">
      <w:pPr>
        <w:pStyle w:val="Newparagraph"/>
        <w:spacing w:after="360"/>
        <w:rPr>
          <w:lang w:eastAsia="en-US"/>
        </w:rPr>
      </w:pPr>
      <w:r w:rsidRPr="004C2E66">
        <w:rPr>
          <w:lang w:eastAsia="en-US"/>
        </w:rPr>
        <w:t>The rate at which susceptible individuals become exposed is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6"/>
        <w:gridCol w:w="8068"/>
        <w:gridCol w:w="657"/>
      </w:tblGrid>
      <w:tr w:rsidR="009520AF" w:rsidRPr="004C2E66" w14:paraId="71B8D73C" w14:textId="77777777" w:rsidTr="009520AF">
        <w:tc>
          <w:tcPr>
            <w:tcW w:w="350" w:type="pct"/>
            <w:vAlign w:val="center"/>
          </w:tcPr>
          <w:p w14:paraId="27F9B37C" w14:textId="77777777" w:rsidR="009520AF" w:rsidRPr="004C2E66" w:rsidRDefault="009520AF" w:rsidP="009520AF">
            <w:pPr>
              <w:jc w:val="center"/>
              <w:rPr>
                <w:lang w:eastAsia="en-US"/>
              </w:rPr>
            </w:pPr>
          </w:p>
        </w:tc>
        <w:tc>
          <w:tcPr>
            <w:tcW w:w="4300" w:type="pct"/>
            <w:vAlign w:val="center"/>
          </w:tcPr>
          <w:p w14:paraId="316763FB" w14:textId="6907BDEA" w:rsidR="009520AF" w:rsidRPr="004C2E66" w:rsidRDefault="00547F35" w:rsidP="003F29AD">
            <w:pPr>
              <w:jc w:val="center"/>
              <w:rPr>
                <w:lang w:eastAsia="en-US"/>
              </w:rPr>
            </w:pPr>
            <m:oMathPara>
              <m:oMath>
                <m:sSub>
                  <m:sSubPr>
                    <m:ctrlPr>
                      <w:rPr>
                        <w:rFonts w:ascii="Cambria Math" w:hAnsi="Cambria Math"/>
                        <w:i/>
                        <w:lang w:eastAsia="en-US"/>
                      </w:rPr>
                    </m:ctrlPr>
                  </m:sSubPr>
                  <m:e>
                    <m:r>
                      <w:rPr>
                        <w:rFonts w:ascii="Cambria Math" w:hAnsi="Cambria Math"/>
                        <w:lang w:eastAsia="en-US"/>
                      </w:rPr>
                      <m:t>λ</m:t>
                    </m:r>
                    <m:ctrlPr>
                      <w:rPr>
                        <w:rFonts w:ascii="Cambria Math" w:hAnsi="Cambria Math"/>
                        <w:lang w:eastAsia="en-US"/>
                      </w:rPr>
                    </m:ctrlPr>
                  </m:e>
                  <m:sub>
                    <m:r>
                      <w:rPr>
                        <w:rFonts w:ascii="Cambria Math" w:hAnsi="Cambria Math"/>
                        <w:lang w:eastAsia="en-US"/>
                      </w:rPr>
                      <m:t>i</m:t>
                    </m:r>
                  </m:sub>
                </m:sSub>
                <m:r>
                  <w:rPr>
                    <w:rFonts w:ascii="Cambria Math" w:hAnsi="Cambria Math"/>
                    <w:lang w:eastAsia="en-US"/>
                  </w:rPr>
                  <m:t>=</m:t>
                </m:r>
                <m:nary>
                  <m:naryPr>
                    <m:chr m:val="∑"/>
                    <m:ctrlPr>
                      <w:rPr>
                        <w:rFonts w:ascii="Cambria Math" w:hAnsi="Cambria Math"/>
                        <w:lang w:eastAsia="en-US"/>
                      </w:rPr>
                    </m:ctrlPr>
                  </m:naryPr>
                  <m:sub>
                    <m:r>
                      <w:rPr>
                        <w:rFonts w:ascii="Cambria Math" w:hAnsi="Cambria Math"/>
                        <w:lang w:eastAsia="en-US"/>
                      </w:rPr>
                      <m:t>j=1</m:t>
                    </m:r>
                    <m:ctrlPr>
                      <w:rPr>
                        <w:rFonts w:ascii="Cambria Math" w:hAnsi="Cambria Math"/>
                        <w:i/>
                        <w:lang w:eastAsia="en-US"/>
                      </w:rPr>
                    </m:ctrlPr>
                  </m:sub>
                  <m:sup>
                    <m:r>
                      <w:rPr>
                        <w:rFonts w:ascii="Cambria Math" w:hAnsi="Cambria Math"/>
                        <w:lang w:eastAsia="en-US"/>
                      </w:rPr>
                      <m:t>n</m:t>
                    </m:r>
                    <m:ctrlPr>
                      <w:rPr>
                        <w:rFonts w:ascii="Cambria Math" w:hAnsi="Cambria Math"/>
                        <w:i/>
                        <w:lang w:eastAsia="en-US"/>
                      </w:rPr>
                    </m:ctrlPr>
                  </m:sup>
                  <m:e>
                    <m:r>
                      <w:rPr>
                        <w:rFonts w:ascii="Cambria Math" w:hAnsi="Cambria Math"/>
                        <w:lang w:eastAsia="en-US"/>
                      </w:rPr>
                      <m:t>τ</m:t>
                    </m:r>
                    <m:sSub>
                      <m:sSubPr>
                        <m:ctrlPr>
                          <w:rPr>
                            <w:rFonts w:ascii="Cambria Math" w:hAnsi="Cambria Math"/>
                            <w:i/>
                            <w:lang w:eastAsia="en-US"/>
                          </w:rPr>
                        </m:ctrlPr>
                      </m:sSubPr>
                      <m:e>
                        <m:r>
                          <w:rPr>
                            <w:rFonts w:ascii="Cambria Math" w:hAnsi="Cambria Math"/>
                            <w:lang w:eastAsia="en-US"/>
                          </w:rPr>
                          <m:t>C</m:t>
                        </m:r>
                      </m:e>
                      <m:sub>
                        <m:r>
                          <w:rPr>
                            <w:rFonts w:ascii="Cambria Math" w:hAnsi="Cambria Math"/>
                            <w:lang w:eastAsia="en-US"/>
                          </w:rPr>
                          <m:t>ij</m:t>
                        </m:r>
                      </m:sub>
                    </m:sSub>
                    <m:f>
                      <m:fPr>
                        <m:ctrlPr>
                          <w:rPr>
                            <w:rFonts w:ascii="Cambria Math" w:hAnsi="Cambria Math"/>
                            <w:lang w:eastAsia="en-US"/>
                          </w:rPr>
                        </m:ctrlPr>
                      </m:fPr>
                      <m:num>
                        <m:sSub>
                          <m:sSubPr>
                            <m:ctrlPr>
                              <w:rPr>
                                <w:rFonts w:ascii="Cambria Math" w:hAnsi="Cambria Math"/>
                                <w:i/>
                                <w:lang w:eastAsia="en-US"/>
                              </w:rPr>
                            </m:ctrlPr>
                          </m:sSubPr>
                          <m:e>
                            <m:r>
                              <w:rPr>
                                <w:rFonts w:ascii="Cambria Math" w:hAnsi="Cambria Math"/>
                                <w:lang w:eastAsia="en-US"/>
                              </w:rPr>
                              <m:t>β</m:t>
                            </m:r>
                          </m:e>
                          <m:sub>
                            <m:r>
                              <m:rPr>
                                <m:sty m:val="p"/>
                              </m:rPr>
                              <w:rPr>
                                <w:rFonts w:ascii="Cambria Math" w:hAnsi="Cambria Math"/>
                                <w:lang w:eastAsia="en-US"/>
                              </w:rPr>
                              <m:t>P</m:t>
                            </m:r>
                          </m:sub>
                        </m:sSub>
                        <m:sSub>
                          <m:sSubPr>
                            <m:ctrlPr>
                              <w:rPr>
                                <w:rFonts w:ascii="Cambria Math" w:hAnsi="Cambria Math"/>
                                <w:i/>
                                <w:lang w:eastAsia="en-US"/>
                              </w:rPr>
                            </m:ctrlPr>
                          </m:sSubPr>
                          <m:e>
                            <m:r>
                              <w:rPr>
                                <w:rFonts w:ascii="Cambria Math" w:hAnsi="Cambria Math"/>
                                <w:lang w:eastAsia="en-US"/>
                              </w:rPr>
                              <m:t>P</m:t>
                            </m:r>
                          </m:e>
                          <m:sub>
                            <m:r>
                              <w:rPr>
                                <w:rFonts w:ascii="Cambria Math" w:hAnsi="Cambria Math"/>
                                <w:lang w:eastAsia="en-US"/>
                              </w:rPr>
                              <m:t>j</m:t>
                            </m:r>
                          </m:sub>
                        </m:sSub>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β</m:t>
                            </m:r>
                          </m:e>
                          <m:sub>
                            <m:r>
                              <m:rPr>
                                <m:sty m:val="p"/>
                              </m:rPr>
                              <w:rPr>
                                <w:rFonts w:ascii="Cambria Math" w:hAnsi="Cambria Math"/>
                                <w:lang w:eastAsia="en-US"/>
                              </w:rPr>
                              <m:t>A</m:t>
                            </m:r>
                          </m:sub>
                        </m:sSub>
                        <m:sSub>
                          <m:sSubPr>
                            <m:ctrlPr>
                              <w:rPr>
                                <w:rFonts w:ascii="Cambria Math" w:hAnsi="Cambria Math"/>
                                <w:i/>
                                <w:lang w:eastAsia="en-US"/>
                              </w:rPr>
                            </m:ctrlPr>
                          </m:sSubPr>
                          <m:e>
                            <m:r>
                              <w:rPr>
                                <w:rFonts w:ascii="Cambria Math" w:hAnsi="Cambria Math"/>
                                <w:lang w:eastAsia="en-US"/>
                              </w:rPr>
                              <m:t>A</m:t>
                            </m:r>
                          </m:e>
                          <m:sub>
                            <m:r>
                              <w:rPr>
                                <w:rFonts w:ascii="Cambria Math" w:hAnsi="Cambria Math"/>
                                <w:lang w:eastAsia="en-US"/>
                              </w:rPr>
                              <m:t>j</m:t>
                            </m:r>
                          </m:sub>
                        </m:sSub>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β</m:t>
                            </m:r>
                          </m:e>
                          <m:sub>
                            <m:r>
                              <m:rPr>
                                <m:sty m:val="p"/>
                              </m:rPr>
                              <w:rPr>
                                <w:rFonts w:ascii="Cambria Math" w:hAnsi="Cambria Math"/>
                                <w:lang w:eastAsia="en-US"/>
                              </w:rPr>
                              <m:t>I</m:t>
                            </m:r>
                          </m:sub>
                        </m:sSub>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j</m:t>
                            </m:r>
                          </m:sub>
                        </m:sSub>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β</m:t>
                            </m:r>
                          </m:e>
                          <m:sub>
                            <m:r>
                              <m:rPr>
                                <m:sty m:val="p"/>
                              </m:rPr>
                              <w:rPr>
                                <w:rFonts w:ascii="Cambria Math" w:hAnsi="Cambria Math"/>
                                <w:lang w:eastAsia="en-US"/>
                              </w:rPr>
                              <m:t>H</m:t>
                            </m:r>
                          </m:sub>
                        </m:sSub>
                        <m:sSub>
                          <m:sSubPr>
                            <m:ctrlPr>
                              <w:rPr>
                                <w:rFonts w:ascii="Cambria Math" w:hAnsi="Cambria Math"/>
                                <w:i/>
                                <w:lang w:eastAsia="en-US"/>
                              </w:rPr>
                            </m:ctrlPr>
                          </m:sSubPr>
                          <m:e>
                            <m:r>
                              <w:rPr>
                                <w:rFonts w:ascii="Cambria Math" w:hAnsi="Cambria Math"/>
                                <w:lang w:eastAsia="en-US"/>
                              </w:rPr>
                              <m:t>H</m:t>
                            </m:r>
                          </m:e>
                          <m:sub>
                            <m:r>
                              <w:rPr>
                                <w:rFonts w:ascii="Cambria Math" w:hAnsi="Cambria Math"/>
                                <w:lang w:eastAsia="en-US"/>
                              </w:rPr>
                              <m:t>j</m:t>
                            </m:r>
                          </m:sub>
                        </m:sSub>
                        <m:ctrlPr>
                          <w:rPr>
                            <w:rFonts w:ascii="Cambria Math" w:hAnsi="Cambria Math"/>
                            <w:i/>
                            <w:lang w:eastAsia="en-US"/>
                          </w:rPr>
                        </m:ctrlPr>
                      </m:num>
                      <m:den>
                        <m:sSub>
                          <m:sSubPr>
                            <m:ctrlPr>
                              <w:rPr>
                                <w:rFonts w:ascii="Cambria Math" w:hAnsi="Cambria Math"/>
                                <w:i/>
                                <w:lang w:eastAsia="en-US"/>
                              </w:rPr>
                            </m:ctrlPr>
                          </m:sSubPr>
                          <m:e>
                            <m:r>
                              <w:rPr>
                                <w:rFonts w:ascii="Cambria Math" w:hAnsi="Cambria Math"/>
                                <w:lang w:eastAsia="en-US"/>
                              </w:rPr>
                              <m:t>N</m:t>
                            </m:r>
                          </m:e>
                          <m:sub>
                            <m:r>
                              <w:rPr>
                                <w:rFonts w:ascii="Cambria Math" w:hAnsi="Cambria Math"/>
                                <w:lang w:eastAsia="en-US"/>
                              </w:rPr>
                              <m:t>j</m:t>
                            </m:r>
                          </m:sub>
                        </m:sSub>
                        <m:ctrlPr>
                          <w:rPr>
                            <w:rFonts w:ascii="Cambria Math" w:hAnsi="Cambria Math"/>
                            <w:i/>
                            <w:lang w:eastAsia="en-US"/>
                          </w:rPr>
                        </m:ctrlPr>
                      </m:den>
                    </m:f>
                  </m:e>
                </m:nary>
              </m:oMath>
            </m:oMathPara>
          </w:p>
        </w:tc>
        <w:tc>
          <w:tcPr>
            <w:tcW w:w="350" w:type="pct"/>
            <w:vAlign w:val="center"/>
          </w:tcPr>
          <w:p w14:paraId="6673560B" w14:textId="4993C485" w:rsidR="009520AF" w:rsidRPr="004C2E66" w:rsidRDefault="009520AF" w:rsidP="009520AF">
            <w:pPr>
              <w:jc w:val="right"/>
              <w:rPr>
                <w:lang w:eastAsia="en-US"/>
              </w:rPr>
            </w:pPr>
            <w:r w:rsidRPr="004C2E66">
              <w:rPr>
                <w:lang w:eastAsia="en-US"/>
              </w:rPr>
              <w:t>(9)</w:t>
            </w:r>
          </w:p>
        </w:tc>
      </w:tr>
    </w:tbl>
    <w:p w14:paraId="53624F20" w14:textId="4B41D4F4" w:rsidR="009520AF" w:rsidRPr="004C2E66" w:rsidRDefault="003F29AD" w:rsidP="00FD30E4">
      <w:pPr>
        <w:spacing w:before="240" w:line="360" w:lineRule="auto"/>
        <w:ind w:firstLine="720"/>
        <w:jc w:val="both"/>
        <w:rPr>
          <w:lang w:eastAsia="en-US"/>
        </w:rPr>
      </w:pPr>
      <w:r w:rsidRPr="004C2E66">
        <w:rPr>
          <w:lang w:eastAsia="en-US"/>
        </w:rPr>
        <w:t xml:space="preserve">where </w:t>
      </w:r>
      <m:oMath>
        <m:sSub>
          <m:sSubPr>
            <m:ctrlPr>
              <w:rPr>
                <w:rFonts w:ascii="Cambria Math" w:hAnsi="Cambria Math"/>
                <w:i/>
                <w:lang w:eastAsia="en-US"/>
              </w:rPr>
            </m:ctrlPr>
          </m:sSubPr>
          <m:e>
            <m:r>
              <w:rPr>
                <w:rFonts w:ascii="Cambria Math" w:hAnsi="Cambria Math"/>
                <w:lang w:eastAsia="en-US"/>
              </w:rPr>
              <m:t>C</m:t>
            </m:r>
          </m:e>
          <m:sub>
            <m:r>
              <w:rPr>
                <w:rFonts w:ascii="Cambria Math" w:hAnsi="Cambria Math"/>
                <w:lang w:eastAsia="en-US"/>
              </w:rPr>
              <m:t>ij</m:t>
            </m:r>
          </m:sub>
        </m:sSub>
      </m:oMath>
      <w:r w:rsidRPr="004C2E66">
        <w:rPr>
          <w:lang w:eastAsia="en-US"/>
        </w:rPr>
        <w:t xml:space="preserve"> is the average number of contacts that individuals of class </w:t>
      </w:r>
      <m:oMath>
        <m:r>
          <w:rPr>
            <w:rFonts w:ascii="Cambria Math" w:hAnsi="Cambria Math"/>
            <w:lang w:eastAsia="en-US"/>
          </w:rPr>
          <m:t>i</m:t>
        </m:r>
      </m:oMath>
      <w:r w:rsidRPr="004C2E66">
        <w:rPr>
          <w:lang w:eastAsia="en-US"/>
        </w:rPr>
        <w:t xml:space="preserve"> have with</w:t>
      </w:r>
      <w:r w:rsidR="00EA6D02" w:rsidRPr="004C2E66">
        <w:rPr>
          <w:lang w:eastAsia="en-US"/>
        </w:rPr>
        <w:t xml:space="preserve"> </w:t>
      </w:r>
      <w:r w:rsidRPr="004C2E66">
        <w:rPr>
          <w:lang w:eastAsia="en-US"/>
        </w:rPr>
        <w:t xml:space="preserve">individuals of class </w:t>
      </w:r>
      <m:oMath>
        <m:r>
          <w:rPr>
            <w:rFonts w:ascii="Cambria Math" w:hAnsi="Cambria Math"/>
            <w:lang w:eastAsia="en-US"/>
          </w:rPr>
          <m:t>j</m:t>
        </m:r>
      </m:oMath>
      <w:r w:rsidRPr="004C2E66">
        <w:rPr>
          <w:lang w:eastAsia="en-US"/>
        </w:rPr>
        <w:t xml:space="preserve"> per day</w:t>
      </w:r>
      <w:r w:rsidR="00F458BC" w:rsidRPr="004C2E66">
        <w:rPr>
          <w:lang w:eastAsia="en-US"/>
        </w:rPr>
        <w:t xml:space="preserve"> </w:t>
      </w:r>
      <w:r w:rsidRPr="004C2E66">
        <w:rPr>
          <w:lang w:eastAsia="en-US"/>
        </w:rPr>
        <w:t xml:space="preserve">and </w:t>
      </w:r>
      <m:oMath>
        <m:sSub>
          <m:sSubPr>
            <m:ctrlPr>
              <w:rPr>
                <w:rFonts w:ascii="Cambria Math" w:hAnsi="Cambria Math"/>
                <w:i/>
                <w:lang w:eastAsia="en-US"/>
              </w:rPr>
            </m:ctrlPr>
          </m:sSubPr>
          <m:e>
            <m:r>
              <w:rPr>
                <w:rFonts w:ascii="Cambria Math" w:hAnsi="Cambria Math"/>
                <w:lang w:eastAsia="en-US"/>
              </w:rPr>
              <m:t>N</m:t>
            </m:r>
          </m:e>
          <m:sub>
            <m:r>
              <w:rPr>
                <w:rFonts w:ascii="Cambria Math" w:hAnsi="Cambria Math"/>
                <w:lang w:eastAsia="en-US"/>
              </w:rPr>
              <m:t>j</m:t>
            </m:r>
          </m:sub>
        </m:sSub>
      </m:oMath>
      <w:r w:rsidRPr="004C2E66">
        <w:rPr>
          <w:lang w:eastAsia="en-US"/>
        </w:rPr>
        <w:t xml:space="preserve"> is the total population size of class </w:t>
      </w:r>
      <m:oMath>
        <m:r>
          <w:rPr>
            <w:rFonts w:ascii="Cambria Math" w:hAnsi="Cambria Math"/>
            <w:lang w:eastAsia="en-US"/>
          </w:rPr>
          <m:t>j</m:t>
        </m:r>
      </m:oMath>
      <w:r w:rsidRPr="004C2E66">
        <w:rPr>
          <w:lang w:eastAsia="en-US"/>
        </w:rPr>
        <w:t xml:space="preserve">. We parameterized </w:t>
      </w:r>
      <m:oMath>
        <m:sSub>
          <m:sSubPr>
            <m:ctrlPr>
              <w:rPr>
                <w:rFonts w:ascii="Cambria Math" w:hAnsi="Cambria Math"/>
                <w:i/>
                <w:lang w:eastAsia="en-US"/>
              </w:rPr>
            </m:ctrlPr>
          </m:sSubPr>
          <m:e>
            <m:r>
              <w:rPr>
                <w:rFonts w:ascii="Cambria Math" w:hAnsi="Cambria Math"/>
                <w:lang w:eastAsia="en-US"/>
              </w:rPr>
              <m:t>C</m:t>
            </m:r>
          </m:e>
          <m:sub>
            <m:r>
              <w:rPr>
                <w:rFonts w:ascii="Cambria Math" w:hAnsi="Cambria Math"/>
                <w:lang w:eastAsia="en-US"/>
              </w:rPr>
              <m:t>ij</m:t>
            </m:r>
          </m:sub>
        </m:sSub>
      </m:oMath>
      <w:r w:rsidRPr="004C2E66">
        <w:rPr>
          <w:lang w:eastAsia="en-US"/>
        </w:rPr>
        <w:t xml:space="preserve"> by multiplying the mean number of total</w:t>
      </w:r>
      <w:r w:rsidR="00F458BC" w:rsidRPr="004C2E66">
        <w:rPr>
          <w:lang w:eastAsia="en-US"/>
        </w:rPr>
        <w:t xml:space="preserve"> </w:t>
      </w:r>
      <w:r w:rsidRPr="004C2E66">
        <w:rPr>
          <w:lang w:eastAsia="en-US"/>
        </w:rPr>
        <w:t xml:space="preserve">contacts that individuals from a population class </w:t>
      </w:r>
      <m:oMath>
        <m:r>
          <w:rPr>
            <w:rFonts w:ascii="Cambria Math" w:hAnsi="Cambria Math"/>
            <w:lang w:eastAsia="en-US"/>
          </w:rPr>
          <m:t>i</m:t>
        </m:r>
      </m:oMath>
      <w:r w:rsidRPr="004C2E66">
        <w:rPr>
          <w:lang w:eastAsia="en-US"/>
        </w:rPr>
        <w:t xml:space="preserve"> have per day,</w:t>
      </w:r>
      <w:r w:rsidR="009223BB" w:rsidRPr="009223BB">
        <w:rPr>
          <w:lang w:val="en-US" w:eastAsia="en-US"/>
        </w:rPr>
        <w:t xml:space="preserve"> </w:t>
      </w:r>
      <m:oMath>
        <m:sSub>
          <m:sSubPr>
            <m:ctrlPr>
              <w:rPr>
                <w:rFonts w:ascii="Cambria Math" w:hAnsi="Cambria Math"/>
                <w:i/>
                <w:lang w:eastAsia="en-US"/>
              </w:rPr>
            </m:ctrlPr>
          </m:sSubPr>
          <m:e>
            <m:r>
              <w:rPr>
                <w:rFonts w:ascii="Cambria Math" w:hAnsi="Cambria Math"/>
                <w:lang w:eastAsia="en-US"/>
              </w:rPr>
              <m:t>c</m:t>
            </m:r>
          </m:e>
          <m:sub>
            <m:r>
              <w:rPr>
                <w:rFonts w:ascii="Cambria Math" w:hAnsi="Cambria Math"/>
                <w:lang w:eastAsia="en-US"/>
              </w:rPr>
              <m:t>i</m:t>
            </m:r>
          </m:sub>
        </m:sSub>
      </m:oMath>
      <w:r w:rsidRPr="004C2E66">
        <w:rPr>
          <w:lang w:eastAsia="en-US"/>
        </w:rPr>
        <w:t>, by the probability of random interaction with</w:t>
      </w:r>
      <w:r w:rsidR="005C1505" w:rsidRPr="004C2E66">
        <w:rPr>
          <w:lang w:eastAsia="en-US"/>
        </w:rPr>
        <w:t xml:space="preserve"> </w:t>
      </w:r>
      <w:r w:rsidRPr="004C2E66">
        <w:rPr>
          <w:lang w:eastAsia="en-US"/>
        </w:rPr>
        <w:t xml:space="preserve">individuals of class </w:t>
      </w:r>
      <m:oMath>
        <m:r>
          <w:rPr>
            <w:rFonts w:ascii="Cambria Math" w:hAnsi="Cambria Math"/>
            <w:lang w:eastAsia="en-US"/>
          </w:rPr>
          <m:t>j</m:t>
        </m:r>
      </m:oMath>
      <w:r w:rsidRPr="004C2E66">
        <w:rPr>
          <w:lang w:eastAsia="en-US"/>
        </w:rPr>
        <w:t xml:space="preserve">. Considering a well-mixed population, this probability is proportional to class </w:t>
      </w:r>
      <m:oMath>
        <m:r>
          <w:rPr>
            <w:rFonts w:ascii="Cambria Math" w:hAnsi="Cambria Math"/>
            <w:lang w:eastAsia="en-US"/>
          </w:rPr>
          <m:t>j</m:t>
        </m:r>
      </m:oMath>
      <w:r w:rsidRPr="004C2E66">
        <w:rPr>
          <w:lang w:eastAsia="en-US"/>
        </w:rPr>
        <w:t>'s fraction of</w:t>
      </w:r>
      <w:r w:rsidR="002D3136" w:rsidRPr="004C2E66">
        <w:rPr>
          <w:lang w:eastAsia="en-US"/>
        </w:rPr>
        <w:t xml:space="preserve"> </w:t>
      </w:r>
      <w:r w:rsidRPr="004C2E66">
        <w:rPr>
          <w:lang w:eastAsia="en-US"/>
        </w:rPr>
        <w:t>the total population, i.e.</w:t>
      </w:r>
      <w:r w:rsidR="00106371" w:rsidRPr="004C2E66">
        <w:rPr>
          <w:lang w:eastAsia="en-US"/>
        </w:rPr>
        <w:t>,</w:t>
      </w:r>
      <w:r w:rsidR="00DF036B">
        <w:rPr>
          <w:lang w:eastAsia="en-US"/>
        </w:rPr>
        <w:t xml:space="preserve"> </w:t>
      </w:r>
      <m:oMath>
        <m:sSub>
          <m:sSubPr>
            <m:ctrlPr>
              <w:rPr>
                <w:rFonts w:ascii="Cambria Math" w:hAnsi="Cambria Math"/>
                <w:i/>
                <w:lang w:eastAsia="en-US"/>
              </w:rPr>
            </m:ctrlPr>
          </m:sSubPr>
          <m:e>
            <m:r>
              <w:rPr>
                <w:rFonts w:ascii="Cambria Math" w:hAnsi="Cambria Math"/>
                <w:lang w:eastAsia="en-US"/>
              </w:rPr>
              <m:t>C</m:t>
            </m:r>
          </m:e>
          <m:sub>
            <m:r>
              <w:rPr>
                <w:rFonts w:ascii="Cambria Math" w:hAnsi="Cambria Math"/>
                <w:lang w:eastAsia="en-US"/>
              </w:rPr>
              <m:t>ij</m:t>
            </m:r>
          </m:sub>
        </m:sSub>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c</m:t>
            </m:r>
          </m:e>
          <m:sub>
            <m:r>
              <w:rPr>
                <w:rFonts w:ascii="Cambria Math" w:hAnsi="Cambria Math"/>
                <w:lang w:eastAsia="en-US"/>
              </w:rPr>
              <m:t>i</m:t>
            </m:r>
          </m:sub>
        </m:sSub>
        <m:sSub>
          <m:sSubPr>
            <m:ctrlPr>
              <w:rPr>
                <w:rFonts w:ascii="Cambria Math" w:hAnsi="Cambria Math"/>
                <w:i/>
                <w:lang w:eastAsia="en-US"/>
              </w:rPr>
            </m:ctrlPr>
          </m:sSubPr>
          <m:e>
            <m:r>
              <w:rPr>
                <w:rFonts w:ascii="Cambria Math" w:hAnsi="Cambria Math"/>
                <w:lang w:eastAsia="en-US"/>
              </w:rPr>
              <m:t>N</m:t>
            </m:r>
          </m:e>
          <m:sub>
            <m:r>
              <w:rPr>
                <w:rFonts w:ascii="Cambria Math" w:hAnsi="Cambria Math"/>
                <w:lang w:eastAsia="en-US"/>
              </w:rPr>
              <m:t>j</m:t>
            </m:r>
          </m:sub>
        </m:sSub>
        <m:r>
          <m:rPr>
            <m:lit/>
          </m:rPr>
          <w:rPr>
            <w:rFonts w:ascii="Cambria Math" w:hAnsi="Cambria Math"/>
            <w:lang w:eastAsia="en-US"/>
          </w:rPr>
          <m:t>/</m:t>
        </m:r>
        <m:r>
          <w:rPr>
            <w:rFonts w:ascii="Cambria Math" w:hAnsi="Cambria Math"/>
            <w:lang w:eastAsia="en-US"/>
          </w:rPr>
          <m:t>N</m:t>
        </m:r>
      </m:oMath>
      <w:r w:rsidRPr="004C2E66">
        <w:rPr>
          <w:lang w:eastAsia="en-US"/>
        </w:rPr>
        <w:t>. If interventions are absent, we consider demographic</w:t>
      </w:r>
      <w:r w:rsidR="00FD30E4" w:rsidRPr="004C2E66">
        <w:rPr>
          <w:lang w:eastAsia="en-US"/>
        </w:rPr>
        <w:t xml:space="preserve"> </w:t>
      </w:r>
      <w:r w:rsidRPr="004C2E66">
        <w:rPr>
          <w:lang w:eastAsia="en-US"/>
        </w:rPr>
        <w:t>classes only and,</w:t>
      </w:r>
      <w:r w:rsidR="00606B28" w:rsidRPr="004C2E66">
        <w:rPr>
          <w:lang w:eastAsia="en-US"/>
        </w:rPr>
        <w:t xml:space="preserve"> </w:t>
      </w:r>
      <w:r w:rsidRPr="004C2E66">
        <w:rPr>
          <w:lang w:eastAsia="en-US"/>
        </w:rPr>
        <w:t>hence, di</w:t>
      </w:r>
      <w:r w:rsidR="00606B28" w:rsidRPr="004C2E66">
        <w:rPr>
          <w:lang w:eastAsia="en-US"/>
        </w:rPr>
        <w:t>ff</w:t>
      </w:r>
      <w:r w:rsidRPr="004C2E66">
        <w:rPr>
          <w:lang w:eastAsia="en-US"/>
        </w:rPr>
        <w:t xml:space="preserve">erent values of </w:t>
      </w:r>
      <m:oMath>
        <m:sSub>
          <m:sSubPr>
            <m:ctrlPr>
              <w:rPr>
                <w:rFonts w:ascii="Cambria Math" w:hAnsi="Cambria Math"/>
                <w:i/>
                <w:lang w:eastAsia="en-US"/>
              </w:rPr>
            </m:ctrlPr>
          </m:sSubPr>
          <m:e>
            <m:r>
              <w:rPr>
                <w:rFonts w:ascii="Cambria Math" w:hAnsi="Cambria Math"/>
                <w:lang w:eastAsia="en-US"/>
              </w:rPr>
              <m:t>c</m:t>
            </m:r>
          </m:e>
          <m:sub>
            <m:r>
              <w:rPr>
                <w:rFonts w:ascii="Cambria Math" w:hAnsi="Cambria Math"/>
                <w:lang w:eastAsia="en-US"/>
              </w:rPr>
              <m:t>i</m:t>
            </m:r>
          </m:sub>
        </m:sSub>
      </m:oMath>
      <w:r w:rsidRPr="004C2E66">
        <w:rPr>
          <w:lang w:eastAsia="en-US"/>
        </w:rPr>
        <w:t xml:space="preserve"> re</w:t>
      </w:r>
      <w:r w:rsidR="00606B28" w:rsidRPr="004C2E66">
        <w:rPr>
          <w:lang w:eastAsia="en-US"/>
        </w:rPr>
        <w:t>fl</w:t>
      </w:r>
      <w:r w:rsidRPr="004C2E66">
        <w:rPr>
          <w:lang w:eastAsia="en-US"/>
        </w:rPr>
        <w:t>ect heterogeneity in the number of contacts by demographic</w:t>
      </w:r>
      <w:r w:rsidR="00623E50" w:rsidRPr="004C2E66">
        <w:rPr>
          <w:lang w:eastAsia="en-US"/>
        </w:rPr>
        <w:t xml:space="preserve"> </w:t>
      </w:r>
      <w:r w:rsidRPr="004C2E66">
        <w:rPr>
          <w:lang w:eastAsia="en-US"/>
        </w:rPr>
        <w:t>class. We assume</w:t>
      </w:r>
      <w:r w:rsidR="00FD30E4" w:rsidRPr="004C2E66">
        <w:rPr>
          <w:lang w:eastAsia="en-US"/>
        </w:rPr>
        <w:t xml:space="preserve"> </w:t>
      </w:r>
      <w:r w:rsidRPr="004C2E66">
        <w:rPr>
          <w:lang w:eastAsia="en-US"/>
        </w:rPr>
        <w:t>speci</w:t>
      </w:r>
      <w:r w:rsidR="00314C74" w:rsidRPr="004C2E66">
        <w:rPr>
          <w:lang w:eastAsia="en-US"/>
        </w:rPr>
        <w:t>fi</w:t>
      </w:r>
      <w:r w:rsidRPr="004C2E66">
        <w:rPr>
          <w:lang w:eastAsia="en-US"/>
        </w:rPr>
        <w:t xml:space="preserve">c values of </w:t>
      </w:r>
      <m:oMath>
        <m:sSub>
          <m:sSubPr>
            <m:ctrlPr>
              <w:rPr>
                <w:rFonts w:ascii="Cambria Math" w:hAnsi="Cambria Math"/>
                <w:i/>
                <w:lang w:eastAsia="en-US"/>
              </w:rPr>
            </m:ctrlPr>
          </m:sSubPr>
          <m:e>
            <m:r>
              <w:rPr>
                <w:rFonts w:ascii="Cambria Math" w:hAnsi="Cambria Math"/>
                <w:lang w:eastAsia="en-US"/>
              </w:rPr>
              <m:t>c</m:t>
            </m:r>
          </m:e>
          <m:sub>
            <m:r>
              <w:rPr>
                <w:rFonts w:ascii="Cambria Math" w:hAnsi="Cambria Math"/>
                <w:lang w:eastAsia="en-US"/>
              </w:rPr>
              <m:t>i</m:t>
            </m:r>
          </m:sub>
        </m:sSub>
      </m:oMath>
      <w:r w:rsidRPr="004C2E66">
        <w:rPr>
          <w:lang w:eastAsia="en-US"/>
        </w:rPr>
        <w:t xml:space="preserve"> for each class based on conversations with camp managers in NWS (see Table 2).</w:t>
      </w:r>
    </w:p>
    <w:p w14:paraId="7E799FBB" w14:textId="2E4D76EE" w:rsidR="000547D9" w:rsidRPr="004C2E66" w:rsidRDefault="000547D9" w:rsidP="00B357D8">
      <w:pPr>
        <w:spacing w:line="360" w:lineRule="auto"/>
        <w:ind w:firstLine="720"/>
        <w:jc w:val="both"/>
        <w:rPr>
          <w:lang w:eastAsia="en-US"/>
        </w:rPr>
      </w:pPr>
      <w:r w:rsidRPr="004C2E66">
        <w:rPr>
          <w:lang w:eastAsia="en-US"/>
        </w:rPr>
        <w:t xml:space="preserve">The probability of infection if there is a contact between a susceptible and an infected person is </w:t>
      </w:r>
      <w:r w:rsidR="000232DF" w:rsidRPr="004C2E66">
        <w:rPr>
          <w:lang w:eastAsia="en-US"/>
        </w:rPr>
        <w:t xml:space="preserve"> </w:t>
      </w:r>
      <m:oMath>
        <m:r>
          <w:rPr>
            <w:rFonts w:ascii="Cambria Math" w:hAnsi="Cambria Math"/>
            <w:lang w:eastAsia="en-US"/>
          </w:rPr>
          <m:t>τ</m:t>
        </m:r>
        <m:sSub>
          <m:sSubPr>
            <m:ctrlPr>
              <w:rPr>
                <w:rFonts w:ascii="Cambria Math" w:hAnsi="Cambria Math"/>
                <w:i/>
                <w:iCs/>
                <w:lang w:eastAsia="en-US"/>
              </w:rPr>
            </m:ctrlPr>
          </m:sSubPr>
          <m:e>
            <m:r>
              <w:rPr>
                <w:rFonts w:ascii="Cambria Math" w:hAnsi="Cambria Math"/>
                <w:lang w:eastAsia="en-US"/>
              </w:rPr>
              <m:t>β</m:t>
            </m:r>
          </m:e>
          <m:sub>
            <m:r>
              <m:rPr>
                <m:sty m:val="p"/>
              </m:rPr>
              <w:rPr>
                <w:rFonts w:ascii="Cambria Math" w:hAnsi="Cambria Math"/>
                <w:lang w:eastAsia="en-US"/>
              </w:rPr>
              <m:t>P</m:t>
            </m:r>
          </m:sub>
        </m:sSub>
      </m:oMath>
      <w:r w:rsidR="000232DF" w:rsidRPr="004C2E66">
        <w:rPr>
          <w:lang w:eastAsia="en-US"/>
        </w:rPr>
        <w:t xml:space="preserve">, </w:t>
      </w:r>
      <m:oMath>
        <m:r>
          <w:rPr>
            <w:rFonts w:ascii="Cambria Math" w:hAnsi="Cambria Math"/>
            <w:lang w:eastAsia="en-US"/>
          </w:rPr>
          <m:t>τ</m:t>
        </m:r>
        <m:sSub>
          <m:sSubPr>
            <m:ctrlPr>
              <w:rPr>
                <w:rFonts w:ascii="Cambria Math" w:hAnsi="Cambria Math"/>
                <w:i/>
                <w:iCs/>
                <w:lang w:eastAsia="en-US"/>
              </w:rPr>
            </m:ctrlPr>
          </m:sSubPr>
          <m:e>
            <m:r>
              <w:rPr>
                <w:rFonts w:ascii="Cambria Math" w:hAnsi="Cambria Math"/>
                <w:lang w:eastAsia="en-US"/>
              </w:rPr>
              <m:t>β</m:t>
            </m:r>
          </m:e>
          <m:sub>
            <m:r>
              <m:rPr>
                <m:sty m:val="p"/>
              </m:rPr>
              <w:rPr>
                <w:rFonts w:ascii="Cambria Math" w:hAnsi="Cambria Math"/>
                <w:lang w:eastAsia="en-US"/>
              </w:rPr>
              <m:t>A</m:t>
            </m:r>
          </m:sub>
        </m:sSub>
      </m:oMath>
      <w:r w:rsidR="00D45FD7" w:rsidRPr="004C2E66">
        <w:rPr>
          <w:lang w:eastAsia="en-US"/>
        </w:rPr>
        <w:t xml:space="preserve">, </w:t>
      </w:r>
      <m:oMath>
        <m:r>
          <w:rPr>
            <w:rFonts w:ascii="Cambria Math" w:hAnsi="Cambria Math"/>
            <w:lang w:eastAsia="en-US"/>
          </w:rPr>
          <m:t>τ</m:t>
        </m:r>
        <m:sSub>
          <m:sSubPr>
            <m:ctrlPr>
              <w:rPr>
                <w:rFonts w:ascii="Cambria Math" w:hAnsi="Cambria Math"/>
                <w:i/>
                <w:iCs/>
                <w:lang w:eastAsia="en-US"/>
              </w:rPr>
            </m:ctrlPr>
          </m:sSubPr>
          <m:e>
            <m:r>
              <w:rPr>
                <w:rFonts w:ascii="Cambria Math" w:hAnsi="Cambria Math"/>
                <w:lang w:eastAsia="en-US"/>
              </w:rPr>
              <m:t>β</m:t>
            </m:r>
          </m:e>
          <m:sub>
            <m:r>
              <m:rPr>
                <m:sty m:val="p"/>
              </m:rPr>
              <w:rPr>
                <w:rFonts w:ascii="Cambria Math" w:hAnsi="Cambria Math"/>
                <w:lang w:eastAsia="en-US"/>
              </w:rPr>
              <m:t>I</m:t>
            </m:r>
          </m:sub>
        </m:sSub>
      </m:oMath>
      <w:r w:rsidR="002529C5" w:rsidRPr="004C2E66">
        <w:rPr>
          <w:lang w:eastAsia="en-US"/>
        </w:rPr>
        <w:t xml:space="preserve">, or </w:t>
      </w:r>
      <m:oMath>
        <m:r>
          <w:rPr>
            <w:rFonts w:ascii="Cambria Math" w:hAnsi="Cambria Math"/>
            <w:lang w:eastAsia="en-US"/>
          </w:rPr>
          <m:t>τ</m:t>
        </m:r>
        <m:sSub>
          <m:sSubPr>
            <m:ctrlPr>
              <w:rPr>
                <w:rFonts w:ascii="Cambria Math" w:hAnsi="Cambria Math"/>
                <w:i/>
                <w:iCs/>
                <w:lang w:eastAsia="en-US"/>
              </w:rPr>
            </m:ctrlPr>
          </m:sSubPr>
          <m:e>
            <m:r>
              <w:rPr>
                <w:rFonts w:ascii="Cambria Math" w:hAnsi="Cambria Math"/>
                <w:lang w:eastAsia="en-US"/>
              </w:rPr>
              <m:t>β</m:t>
            </m:r>
          </m:e>
          <m:sub>
            <m:r>
              <m:rPr>
                <m:sty m:val="p"/>
              </m:rPr>
              <w:rPr>
                <w:rFonts w:ascii="Cambria Math" w:hAnsi="Cambria Math"/>
                <w:lang w:eastAsia="en-US"/>
              </w:rPr>
              <m:t>H</m:t>
            </m:r>
          </m:sub>
        </m:sSub>
      </m:oMath>
      <w:r w:rsidR="002529C5" w:rsidRPr="004C2E66">
        <w:rPr>
          <w:lang w:eastAsia="en-US"/>
        </w:rPr>
        <w:t xml:space="preserve"> </w:t>
      </w:r>
      <w:r w:rsidRPr="004C2E66">
        <w:rPr>
          <w:lang w:eastAsia="en-US"/>
        </w:rPr>
        <w:t xml:space="preserve">depending upon whether the infected individual is in the </w:t>
      </w:r>
      <w:r w:rsidRPr="004C2E66">
        <w:rPr>
          <w:lang w:eastAsia="en-US"/>
        </w:rPr>
        <w:lastRenderedPageBreak/>
        <w:t>presymptomatic (</w:t>
      </w:r>
      <m:oMath>
        <m:sSub>
          <m:sSubPr>
            <m:ctrlPr>
              <w:rPr>
                <w:rFonts w:ascii="Cambria Math" w:hAnsi="Cambria Math"/>
                <w:i/>
                <w:lang w:eastAsia="en-US"/>
              </w:rPr>
            </m:ctrlPr>
          </m:sSubPr>
          <m:e>
            <m:r>
              <w:rPr>
                <w:rFonts w:ascii="Cambria Math" w:hAnsi="Cambria Math"/>
                <w:lang w:eastAsia="en-US"/>
              </w:rPr>
              <m:t>P</m:t>
            </m:r>
          </m:e>
          <m:sub>
            <m:r>
              <w:rPr>
                <w:rFonts w:ascii="Cambria Math" w:hAnsi="Cambria Math"/>
                <w:lang w:eastAsia="en-US"/>
              </w:rPr>
              <m:t>i</m:t>
            </m:r>
          </m:sub>
        </m:sSub>
      </m:oMath>
      <w:r w:rsidRPr="004C2E66">
        <w:rPr>
          <w:lang w:eastAsia="en-US"/>
        </w:rPr>
        <w:t>), symptomatic (</w:t>
      </w:r>
      <m:oMath>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i</m:t>
            </m:r>
          </m:sub>
        </m:sSub>
      </m:oMath>
      <w:r w:rsidRPr="004C2E66">
        <w:rPr>
          <w:lang w:eastAsia="en-US"/>
        </w:rPr>
        <w:t>), asymptomatic</w:t>
      </w:r>
      <w:r w:rsidR="007539B0" w:rsidRPr="004C2E66">
        <w:rPr>
          <w:lang w:eastAsia="en-US"/>
        </w:rPr>
        <w:t xml:space="preserve"> </w:t>
      </w:r>
      <w:r w:rsidRPr="004C2E66">
        <w:rPr>
          <w:lang w:eastAsia="en-US"/>
        </w:rPr>
        <w:t>(</w:t>
      </w:r>
      <m:oMath>
        <m:sSub>
          <m:sSubPr>
            <m:ctrlPr>
              <w:rPr>
                <w:rFonts w:ascii="Cambria Math" w:hAnsi="Cambria Math"/>
                <w:i/>
                <w:lang w:eastAsia="en-US"/>
              </w:rPr>
            </m:ctrlPr>
          </m:sSubPr>
          <m:e>
            <m:r>
              <w:rPr>
                <w:rFonts w:ascii="Cambria Math" w:hAnsi="Cambria Math"/>
                <w:lang w:eastAsia="en-US"/>
              </w:rPr>
              <m:t>A</m:t>
            </m:r>
          </m:e>
          <m:sub>
            <m:r>
              <w:rPr>
                <w:rFonts w:ascii="Cambria Math" w:hAnsi="Cambria Math"/>
                <w:lang w:eastAsia="en-US"/>
              </w:rPr>
              <m:t>i</m:t>
            </m:r>
          </m:sub>
        </m:sSub>
      </m:oMath>
      <w:r w:rsidRPr="004C2E66">
        <w:rPr>
          <w:lang w:eastAsia="en-US"/>
        </w:rPr>
        <w:t>), or hospitalized compartment (</w:t>
      </w:r>
      <m:oMath>
        <m:sSub>
          <m:sSubPr>
            <m:ctrlPr>
              <w:rPr>
                <w:rFonts w:ascii="Cambria Math" w:hAnsi="Cambria Math"/>
                <w:i/>
                <w:lang w:eastAsia="en-US"/>
              </w:rPr>
            </m:ctrlPr>
          </m:sSubPr>
          <m:e>
            <m:r>
              <w:rPr>
                <w:rFonts w:ascii="Cambria Math" w:hAnsi="Cambria Math"/>
                <w:lang w:eastAsia="en-US"/>
              </w:rPr>
              <m:t>H</m:t>
            </m:r>
          </m:e>
          <m:sub>
            <m:r>
              <w:rPr>
                <w:rFonts w:ascii="Cambria Math" w:hAnsi="Cambria Math"/>
                <w:lang w:eastAsia="en-US"/>
              </w:rPr>
              <m:t>i</m:t>
            </m:r>
          </m:sub>
        </m:sSub>
      </m:oMath>
      <w:r w:rsidRPr="004C2E66">
        <w:rPr>
          <w:lang w:eastAsia="en-US"/>
        </w:rPr>
        <w:t xml:space="preserve">), respectively. The </w:t>
      </w:r>
      <m:oMath>
        <m:r>
          <w:rPr>
            <w:rFonts w:ascii="Cambria Math" w:hAnsi="Cambria Math"/>
            <w:lang w:eastAsia="en-US"/>
          </w:rPr>
          <m:t>τ</m:t>
        </m:r>
      </m:oMath>
      <w:r w:rsidRPr="004C2E66">
        <w:rPr>
          <w:lang w:eastAsia="en-US"/>
        </w:rPr>
        <w:t xml:space="preserve"> parameter is the maximum transmissivity,</w:t>
      </w:r>
      <w:r w:rsidR="00643470" w:rsidRPr="004C2E66">
        <w:rPr>
          <w:lang w:eastAsia="en-US"/>
        </w:rPr>
        <w:t xml:space="preserve"> </w:t>
      </w:r>
      <w:r w:rsidRPr="004C2E66">
        <w:rPr>
          <w:lang w:eastAsia="en-US"/>
        </w:rPr>
        <w:t xml:space="preserve">which is observed at the presymptomatic stage for individuals who go on to become symptomatic </w:t>
      </w:r>
      <w:r w:rsidR="00C851C7" w:rsidRPr="004C2E66">
        <w:rPr>
          <w:lang w:eastAsia="en-US"/>
        </w:rPr>
        <w:fldChar w:fldCharType="begin"/>
      </w:r>
      <w:r w:rsidR="00C851C7" w:rsidRPr="004C2E66">
        <w:rPr>
          <w:lang w:eastAsia="en-US"/>
        </w:rPr>
        <w:instrText xml:space="preserve"> ADDIN EN.CITE &lt;EndNote&gt;&lt;Cite&gt;&lt;Author&gt;He&lt;/Author&gt;&lt;Year&gt;2020&lt;/Year&gt;&lt;IDText&gt;Temporal dynamics in viral shedding and transmissibility of COVID-19&lt;/IDText&gt;&lt;DisplayText&gt;&lt;style face="superscript"&gt;18&lt;/style&gt;&lt;/DisplayText&gt;&lt;record&gt;&lt;dates&gt;&lt;pub-dates&gt;&lt;date&gt;05&lt;/date&gt;&lt;/pub-dates&gt;&lt;year&gt;2020&lt;/year&gt;&lt;/dates&gt;&lt;keywords&gt;&lt;keyword&gt;Betacoronavirus&lt;/keyword&gt;&lt;keyword&gt;COVID-19&lt;/keyword&gt;&lt;keyword&gt;Coronavirus Infections&lt;/keyword&gt;&lt;keyword&gt;Humans&lt;/keyword&gt;&lt;keyword&gt;Pandemics&lt;/keyword&gt;&lt;keyword&gt;Pneumonia, Viral&lt;/keyword&gt;&lt;keyword&gt;SARS-CoV-2&lt;/keyword&gt;&lt;keyword&gt;Virus Shedding&lt;/keyword&gt;&lt;/keywords&gt;&lt;urls&gt;&lt;related-urls&gt;&lt;url&gt;https://www.ncbi.nlm.nih.gov/pubmed/32296168&lt;/url&gt;&lt;/related-urls&gt;&lt;/urls&gt;&lt;isbn&gt;1546-170X&lt;/isbn&gt;&lt;titles&gt;&lt;title&gt;Temporal dynamics in viral shedding and transmissibility of COVID-19&lt;/title&gt;&lt;secondary-title&gt;Nat Med&lt;/secondary-title&gt;&lt;/titles&gt;&lt;pages&gt;672-675&lt;/pages&gt;&lt;number&gt;5&lt;/number&gt;&lt;contributors&gt;&lt;authors&gt;&lt;author&gt;He, X.&lt;/author&gt;&lt;author&gt;Lau, E. H. Y.&lt;/author&gt;&lt;author&gt;Wu, P.&lt;/author&gt;&lt;author&gt;Deng, X.&lt;/author&gt;&lt;author&gt;Wang, J.&lt;/author&gt;&lt;author&gt;Hao, X.&lt;/author&gt;&lt;author&gt;Lau, Y. C.&lt;/author&gt;&lt;author&gt;Wong, J. Y.&lt;/author&gt;&lt;author&gt;Guan, Y.&lt;/author&gt;&lt;author&gt;Tan, X.&lt;/author&gt;&lt;author&gt;Mo, X.&lt;/author&gt;&lt;author&gt;Chen, Y.&lt;/author&gt;&lt;author&gt;Liao, B.&lt;/author&gt;&lt;author&gt;Chen, W.&lt;/author&gt;&lt;author&gt;Hu, F.&lt;/author&gt;&lt;author&gt;Zhang, Q.&lt;/author&gt;&lt;author&gt;Zhong, M.&lt;/author&gt;&lt;author&gt;Wu, Y.&lt;/author&gt;&lt;author&gt;Zhao, L.&lt;/author&gt;&lt;author&gt;Zhang, F.&lt;/author&gt;&lt;author&gt;Cowling, B. J.&lt;/author&gt;&lt;author&gt;Li, F.&lt;/author&gt;&lt;author&gt;Leung, G. M.&lt;/author&gt;&lt;/authors&gt;&lt;/contributors&gt;&lt;edition&gt;2020/04/15&lt;/edition&gt;&lt;language&gt;eng&lt;/language&gt;&lt;added-date format="utc"&gt;1616149092&lt;/added-date&gt;&lt;ref-type name="Journal Article"&gt;17&lt;/ref-type&gt;&lt;rec-number&gt;511&lt;/rec-number&gt;&lt;last-updated-date format="utc"&gt;1616149092&lt;/last-updated-date&gt;&lt;accession-num&gt;32296168&lt;/accession-num&gt;&lt;electronic-resource-num&gt;10.1038/s41591-020-0869-5&lt;/electronic-resource-num&gt;&lt;volume&gt;26&lt;/volume&gt;&lt;/record&gt;&lt;/Cite&gt;&lt;/EndNote&gt;</w:instrText>
      </w:r>
      <w:r w:rsidR="00C851C7" w:rsidRPr="004C2E66">
        <w:rPr>
          <w:lang w:eastAsia="en-US"/>
        </w:rPr>
        <w:fldChar w:fldCharType="separate"/>
      </w:r>
      <w:r w:rsidR="00C851C7" w:rsidRPr="004C2E66">
        <w:rPr>
          <w:noProof/>
          <w:vertAlign w:val="superscript"/>
          <w:lang w:eastAsia="en-US"/>
        </w:rPr>
        <w:t>18</w:t>
      </w:r>
      <w:r w:rsidR="00C851C7" w:rsidRPr="004C2E66">
        <w:rPr>
          <w:lang w:eastAsia="en-US"/>
        </w:rPr>
        <w:fldChar w:fldCharType="end"/>
      </w:r>
      <w:r w:rsidRPr="004C2E66">
        <w:rPr>
          <w:lang w:eastAsia="en-US"/>
        </w:rPr>
        <w:t>. Thus, we</w:t>
      </w:r>
      <w:r w:rsidR="00C851C7" w:rsidRPr="004C2E66">
        <w:rPr>
          <w:lang w:eastAsia="en-US"/>
        </w:rPr>
        <w:t xml:space="preserve"> </w:t>
      </w:r>
      <w:r w:rsidRPr="004C2E66">
        <w:rPr>
          <w:lang w:eastAsia="en-US"/>
        </w:rPr>
        <w:t>selected the transmissivity of these ind</w:t>
      </w:r>
      <w:r w:rsidR="007539B0" w:rsidRPr="004C2E66">
        <w:rPr>
          <w:lang w:eastAsia="en-US"/>
        </w:rPr>
        <w:t>i</w:t>
      </w:r>
      <w:r w:rsidRPr="004C2E66">
        <w:rPr>
          <w:lang w:eastAsia="en-US"/>
        </w:rPr>
        <w:t xml:space="preserve">viduals as a reference </w:t>
      </w:r>
      <w:r w:rsidR="00A67315" w:rsidRPr="004C2E66">
        <w:rPr>
          <w:lang w:eastAsia="en-US"/>
        </w:rPr>
        <w:t>(</w:t>
      </w:r>
      <m:oMath>
        <m:sSub>
          <m:sSubPr>
            <m:ctrlPr>
              <w:rPr>
                <w:rFonts w:ascii="Cambria Math" w:hAnsi="Cambria Math"/>
                <w:i/>
                <w:lang w:eastAsia="en-US"/>
              </w:rPr>
            </m:ctrlPr>
          </m:sSubPr>
          <m:e>
            <m:r>
              <w:rPr>
                <w:rFonts w:ascii="Cambria Math" w:hAnsi="Cambria Math"/>
                <w:lang w:eastAsia="en-US"/>
              </w:rPr>
              <m:t>β</m:t>
            </m:r>
            <m:ctrlPr>
              <w:rPr>
                <w:rFonts w:ascii="Cambria Math" w:hAnsi="Cambria Math"/>
                <w:i/>
                <w:iCs/>
                <w:lang w:eastAsia="en-US"/>
              </w:rPr>
            </m:ctrlPr>
          </m:e>
          <m:sub>
            <m:r>
              <m:rPr>
                <m:sty m:val="p"/>
              </m:rPr>
              <w:rPr>
                <w:rFonts w:ascii="Cambria Math" w:hAnsi="Cambria Math"/>
                <w:lang w:eastAsia="en-US"/>
              </w:rPr>
              <m:t>P→I</m:t>
            </m:r>
          </m:sub>
        </m:sSub>
        <m:r>
          <w:rPr>
            <w:rFonts w:ascii="Cambria Math" w:hAnsi="Cambria Math"/>
            <w:lang w:eastAsia="en-US"/>
          </w:rPr>
          <m:t>=1</m:t>
        </m:r>
      </m:oMath>
      <w:r w:rsidR="00A67315" w:rsidRPr="004C2E66">
        <w:rPr>
          <w:lang w:eastAsia="en-US"/>
        </w:rPr>
        <w:t xml:space="preserve">) </w:t>
      </w:r>
      <w:r w:rsidRPr="004C2E66">
        <w:rPr>
          <w:lang w:eastAsia="en-US"/>
        </w:rPr>
        <w:t>with the remaining parameters set</w:t>
      </w:r>
      <w:r w:rsidR="005F669F" w:rsidRPr="004C2E66">
        <w:rPr>
          <w:lang w:eastAsia="en-US"/>
        </w:rPr>
        <w:t xml:space="preserve"> </w:t>
      </w:r>
      <w:r w:rsidRPr="004C2E66">
        <w:rPr>
          <w:lang w:eastAsia="en-US"/>
        </w:rPr>
        <w:t xml:space="preserve">relative to </w:t>
      </w:r>
      <m:oMath>
        <m:sSub>
          <m:sSubPr>
            <m:ctrlPr>
              <w:rPr>
                <w:rFonts w:ascii="Cambria Math" w:hAnsi="Cambria Math"/>
                <w:i/>
                <w:lang w:eastAsia="en-US"/>
              </w:rPr>
            </m:ctrlPr>
          </m:sSubPr>
          <m:e>
            <m:r>
              <w:rPr>
                <w:rFonts w:ascii="Cambria Math" w:hAnsi="Cambria Math"/>
                <w:lang w:eastAsia="en-US"/>
              </w:rPr>
              <m:t>β</m:t>
            </m:r>
            <m:ctrlPr>
              <w:rPr>
                <w:rFonts w:ascii="Cambria Math" w:hAnsi="Cambria Math"/>
                <w:lang w:eastAsia="en-US"/>
              </w:rPr>
            </m:ctrlPr>
          </m:e>
          <m:sub>
            <m:r>
              <m:rPr>
                <m:sty m:val="p"/>
              </m:rPr>
              <w:rPr>
                <w:rFonts w:ascii="Cambria Math" w:hAnsi="Cambria Math"/>
                <w:lang w:eastAsia="en-US"/>
              </w:rPr>
              <m:t>P→I</m:t>
            </m:r>
          </m:sub>
        </m:sSub>
      </m:oMath>
      <w:r w:rsidR="00F72307" w:rsidRPr="004C2E66">
        <w:rPr>
          <w:lang w:eastAsia="en-US"/>
        </w:rPr>
        <w:t xml:space="preserve"> (</w:t>
      </w:r>
      <m:oMath>
        <m:sSub>
          <m:sSubPr>
            <m:ctrlPr>
              <w:rPr>
                <w:rFonts w:ascii="Cambria Math" w:hAnsi="Cambria Math"/>
                <w:i/>
                <w:lang w:eastAsia="en-US"/>
              </w:rPr>
            </m:ctrlPr>
          </m:sSubPr>
          <m:e>
            <m:r>
              <w:rPr>
                <w:rFonts w:ascii="Cambria Math" w:hAnsi="Cambria Math"/>
                <w:lang w:eastAsia="en-US"/>
              </w:rPr>
              <m:t>β</m:t>
            </m:r>
          </m:e>
          <m:sub>
            <m:r>
              <w:rPr>
                <w:rFonts w:ascii="Cambria Math" w:hAnsi="Cambria Math"/>
                <w:lang w:eastAsia="en-US"/>
              </w:rPr>
              <m:t>i</m:t>
            </m:r>
          </m:sub>
        </m:sSub>
        <m:r>
          <w:rPr>
            <w:rFonts w:ascii="Cambria Math" w:hAnsi="Cambria Math"/>
            <w:lang w:eastAsia="en-US"/>
          </w:rPr>
          <m:t>&lt;</m:t>
        </m:r>
        <m:sSub>
          <m:sSubPr>
            <m:ctrlPr>
              <w:rPr>
                <w:rFonts w:ascii="Cambria Math" w:hAnsi="Cambria Math"/>
                <w:i/>
                <w:lang w:eastAsia="en-US"/>
              </w:rPr>
            </m:ctrlPr>
          </m:sSubPr>
          <m:e>
            <m:r>
              <w:rPr>
                <w:rFonts w:ascii="Cambria Math" w:hAnsi="Cambria Math"/>
                <w:lang w:eastAsia="en-US"/>
              </w:rPr>
              <m:t>β</m:t>
            </m:r>
          </m:e>
          <m:sub>
            <m:r>
              <m:rPr>
                <m:sty m:val="p"/>
              </m:rPr>
              <w:rPr>
                <w:rFonts w:ascii="Cambria Math" w:hAnsi="Cambria Math"/>
                <w:lang w:eastAsia="en-US"/>
              </w:rPr>
              <m:t>P</m:t>
            </m:r>
            <m:r>
              <w:rPr>
                <w:rFonts w:ascii="Cambria Math" w:hAnsi="Cambria Math"/>
                <w:lang w:eastAsia="en-US"/>
              </w:rPr>
              <m:t>→</m:t>
            </m:r>
            <m:r>
              <m:rPr>
                <m:sty m:val="p"/>
              </m:rPr>
              <w:rPr>
                <w:rFonts w:ascii="Cambria Math" w:hAnsi="Cambria Math"/>
                <w:lang w:eastAsia="en-US"/>
              </w:rPr>
              <m:t>I</m:t>
            </m:r>
          </m:sub>
        </m:sSub>
        <m:r>
          <w:rPr>
            <w:rFonts w:ascii="Cambria Math" w:hAnsi="Cambria Math"/>
            <w:lang w:eastAsia="en-US"/>
          </w:rPr>
          <m:t>,</m:t>
        </m:r>
        <m:r>
          <m:rPr>
            <m:sty m:val="p"/>
          </m:rPr>
          <w:rPr>
            <w:rFonts w:ascii="Cambria Math" w:hAnsi="Cambria Math"/>
            <w:lang w:eastAsia="en-US"/>
          </w:rPr>
          <m:t> </m:t>
        </m:r>
        <m:r>
          <w:rPr>
            <w:rFonts w:ascii="Cambria Math" w:hAnsi="Cambria Math"/>
            <w:lang w:eastAsia="en-US"/>
          </w:rPr>
          <m:t>i</m:t>
        </m:r>
        <m:r>
          <m:rPr>
            <m:sty m:val="p"/>
          </m:rPr>
          <w:rPr>
            <w:rFonts w:ascii="Cambria Math" w:hAnsi="Cambria Math"/>
            <w:lang w:eastAsia="en-US"/>
          </w:rPr>
          <m:t>∈</m:t>
        </m:r>
        <m:r>
          <w:rPr>
            <w:rFonts w:ascii="Cambria Math" w:hAnsi="Cambria Math"/>
            <w:lang w:eastAsia="en-US"/>
          </w:rPr>
          <m:t>{</m:t>
        </m:r>
        <m:r>
          <m:rPr>
            <m:sty m:val="p"/>
          </m:rPr>
          <w:rPr>
            <w:rFonts w:ascii="Cambria Math" w:hAnsi="Cambria Math"/>
            <w:lang w:eastAsia="en-US"/>
          </w:rPr>
          <m:t>P</m:t>
        </m:r>
        <m:r>
          <w:rPr>
            <w:rFonts w:ascii="Cambria Math" w:hAnsi="Cambria Math"/>
            <w:lang w:eastAsia="en-US"/>
          </w:rPr>
          <m:t>,</m:t>
        </m:r>
        <m:r>
          <m:rPr>
            <m:sty m:val="p"/>
          </m:rPr>
          <w:rPr>
            <w:rFonts w:ascii="Cambria Math" w:hAnsi="Cambria Math"/>
            <w:lang w:eastAsia="en-US"/>
          </w:rPr>
          <m:t>A</m:t>
        </m:r>
        <m:r>
          <w:rPr>
            <w:rFonts w:ascii="Cambria Math" w:hAnsi="Cambria Math"/>
            <w:lang w:eastAsia="en-US"/>
          </w:rPr>
          <m:t>,</m:t>
        </m:r>
        <m:r>
          <m:rPr>
            <m:sty m:val="p"/>
          </m:rPr>
          <w:rPr>
            <w:rFonts w:ascii="Cambria Math" w:hAnsi="Cambria Math"/>
            <w:lang w:eastAsia="en-US"/>
          </w:rPr>
          <m:t>H</m:t>
        </m:r>
        <m:r>
          <w:rPr>
            <w:rFonts w:ascii="Cambria Math" w:hAnsi="Cambria Math"/>
            <w:lang w:eastAsia="en-US"/>
          </w:rPr>
          <m:t>,</m:t>
        </m:r>
        <m:r>
          <m:rPr>
            <m:sty m:val="p"/>
          </m:rPr>
          <w:rPr>
            <w:rFonts w:ascii="Cambria Math" w:hAnsi="Cambria Math"/>
            <w:lang w:eastAsia="en-US"/>
          </w:rPr>
          <m:t>I</m:t>
        </m:r>
        <m:r>
          <w:rPr>
            <w:rFonts w:ascii="Cambria Math" w:hAnsi="Cambria Math"/>
            <w:lang w:eastAsia="en-US"/>
          </w:rPr>
          <m:t>}</m:t>
        </m:r>
      </m:oMath>
      <w:r w:rsidR="00F72307" w:rsidRPr="004C2E66">
        <w:rPr>
          <w:lang w:eastAsia="en-US"/>
        </w:rPr>
        <w:t>)</w:t>
      </w:r>
      <w:r w:rsidRPr="004C2E66">
        <w:rPr>
          <w:lang w:eastAsia="en-US"/>
        </w:rPr>
        <w:t>, where the mean transmissibility of all presymptomatic individuals</w:t>
      </w:r>
      <w:r w:rsidR="00C27C3B" w:rsidRPr="004C2E66">
        <w:rPr>
          <w:lang w:eastAsia="en-US"/>
        </w:rPr>
        <w:t xml:space="preserve"> </w:t>
      </w:r>
      <w:r w:rsidRPr="004C2E66">
        <w:rPr>
          <w:lang w:eastAsia="en-US"/>
        </w:rPr>
        <w:t>(</w:t>
      </w:r>
      <m:oMath>
        <m:sSub>
          <m:sSubPr>
            <m:ctrlPr>
              <w:rPr>
                <w:rFonts w:ascii="Cambria Math" w:hAnsi="Cambria Math"/>
                <w:i/>
                <w:lang w:eastAsia="en-US"/>
              </w:rPr>
            </m:ctrlPr>
          </m:sSubPr>
          <m:e>
            <m:r>
              <w:rPr>
                <w:rFonts w:ascii="Cambria Math" w:hAnsi="Cambria Math"/>
                <w:lang w:eastAsia="en-US"/>
              </w:rPr>
              <m:t>β</m:t>
            </m:r>
            <m:ctrlPr>
              <w:rPr>
                <w:rFonts w:ascii="Cambria Math" w:hAnsi="Cambria Math"/>
                <w:lang w:eastAsia="en-US"/>
              </w:rPr>
            </m:ctrlPr>
          </m:e>
          <m:sub>
            <m:r>
              <m:rPr>
                <m:sty m:val="p"/>
              </m:rPr>
              <w:rPr>
                <w:rFonts w:ascii="Cambria Math" w:hAnsi="Cambria Math"/>
                <w:lang w:eastAsia="en-US"/>
              </w:rPr>
              <m:t>P</m:t>
            </m:r>
          </m:sub>
        </m:sSub>
      </m:oMath>
      <w:r w:rsidR="00C27C3B" w:rsidRPr="004C2E66">
        <w:rPr>
          <w:lang w:eastAsia="en-US"/>
        </w:rPr>
        <w:t>)</w:t>
      </w:r>
      <w:r w:rsidRPr="004C2E66">
        <w:rPr>
          <w:lang w:eastAsia="en-US"/>
        </w:rPr>
        <w:t xml:space="preserve"> is estimated as a weighted average of the transmissibility of individuals that will become symptomatic and</w:t>
      </w:r>
      <w:r w:rsidR="009A7E54" w:rsidRPr="004C2E66">
        <w:rPr>
          <w:lang w:eastAsia="en-US"/>
        </w:rPr>
        <w:t xml:space="preserve"> </w:t>
      </w:r>
      <w:r w:rsidRPr="004C2E66">
        <w:rPr>
          <w:lang w:eastAsia="en-US"/>
        </w:rPr>
        <w:t>asymptomatic (see Table 3, Supplementary Materials for derivation).</w:t>
      </w:r>
    </w:p>
    <w:p w14:paraId="6E74F7BF" w14:textId="09162AD0" w:rsidR="00C34AED" w:rsidRPr="004C2E66" w:rsidRDefault="00C34AED" w:rsidP="00E73CBC">
      <w:pPr>
        <w:spacing w:after="240" w:line="360" w:lineRule="auto"/>
        <w:ind w:firstLine="720"/>
        <w:jc w:val="both"/>
        <w:rPr>
          <w:lang w:eastAsia="en-US"/>
        </w:rPr>
      </w:pPr>
      <w:r w:rsidRPr="004C2E66">
        <w:rPr>
          <w:lang w:eastAsia="en-US"/>
        </w:rPr>
        <w:t xml:space="preserve">The </w:t>
      </w:r>
      <m:oMath>
        <m:r>
          <w:rPr>
            <w:rFonts w:ascii="Cambria Math" w:hAnsi="Cambria Math"/>
            <w:lang w:eastAsia="en-US"/>
          </w:rPr>
          <m:t>τ</m:t>
        </m:r>
      </m:oMath>
      <w:r w:rsidRPr="004C2E66">
        <w:rPr>
          <w:lang w:eastAsia="en-US"/>
        </w:rPr>
        <w:t xml:space="preserve"> parameter was estimated by randomly generating a value for the basic reproduction number, </w:t>
      </w:r>
      <m:oMath>
        <m:sSub>
          <m:sSubPr>
            <m:ctrlPr>
              <w:rPr>
                <w:rFonts w:ascii="Cambria Math" w:hAnsi="Cambria Math"/>
                <w:i/>
                <w:lang w:eastAsia="en-US"/>
              </w:rPr>
            </m:ctrlPr>
          </m:sSubPr>
          <m:e>
            <m:r>
              <w:rPr>
                <w:rFonts w:ascii="Cambria Math" w:hAnsi="Cambria Math"/>
                <w:lang w:eastAsia="en-US"/>
              </w:rPr>
              <m:t>R</m:t>
            </m:r>
          </m:e>
          <m:sub>
            <m:r>
              <w:rPr>
                <w:rFonts w:ascii="Cambria Math" w:hAnsi="Cambria Math"/>
                <w:lang w:eastAsia="en-US"/>
              </w:rPr>
              <m:t>0</m:t>
            </m:r>
          </m:sub>
        </m:sSub>
      </m:oMath>
      <w:r w:rsidRPr="004C2E66">
        <w:rPr>
          <w:lang w:eastAsia="en-US"/>
        </w:rPr>
        <w:t xml:space="preserve">, following a Gaussian distribution with a mean of 4 (99% CI: 3-5) and dividing this value by the dominant eigenvalue of the Next Generation Matrix (see section Computational implementation for details and Supplementary Material for the analytical results). The distribution of </w:t>
      </w:r>
      <m:oMath>
        <m:sSub>
          <m:sSubPr>
            <m:ctrlPr>
              <w:rPr>
                <w:rFonts w:ascii="Cambria Math" w:hAnsi="Cambria Math"/>
                <w:i/>
                <w:lang w:eastAsia="en-US"/>
              </w:rPr>
            </m:ctrlPr>
          </m:sSubPr>
          <m:e>
            <m:r>
              <w:rPr>
                <w:rFonts w:ascii="Cambria Math" w:hAnsi="Cambria Math"/>
                <w:lang w:eastAsia="en-US"/>
              </w:rPr>
              <m:t>R</m:t>
            </m:r>
          </m:e>
          <m:sub>
            <m:r>
              <w:rPr>
                <w:rFonts w:ascii="Cambria Math" w:hAnsi="Cambria Math"/>
                <w:lang w:eastAsia="en-US"/>
              </w:rPr>
              <m:t>0</m:t>
            </m:r>
          </m:sub>
        </m:sSub>
      </m:oMath>
      <w:r w:rsidRPr="004C2E66">
        <w:rPr>
          <w:lang w:eastAsia="en-US"/>
        </w:rPr>
        <w:t xml:space="preserve"> was a compromise between values reported in</w:t>
      </w:r>
      <w:r w:rsidR="00B357D8" w:rsidRPr="004C2E66">
        <w:rPr>
          <w:lang w:eastAsia="en-US"/>
        </w:rPr>
        <w:t xml:space="preserve"> </w:t>
      </w:r>
      <w:r w:rsidRPr="004C2E66">
        <w:rPr>
          <w:lang w:eastAsia="en-US"/>
        </w:rPr>
        <w:t xml:space="preserve">the literature from regions with high-density informal settlements: </w:t>
      </w:r>
      <m:oMath>
        <m:sSub>
          <m:sSubPr>
            <m:ctrlPr>
              <w:rPr>
                <w:rFonts w:ascii="Cambria Math" w:hAnsi="Cambria Math"/>
                <w:i/>
                <w:lang w:eastAsia="en-US"/>
              </w:rPr>
            </m:ctrlPr>
          </m:sSubPr>
          <m:e>
            <m:r>
              <w:rPr>
                <w:rFonts w:ascii="Cambria Math" w:hAnsi="Cambria Math"/>
                <w:lang w:eastAsia="en-US"/>
              </w:rPr>
              <m:t>R</m:t>
            </m:r>
          </m:e>
          <m:sub>
            <m:r>
              <w:rPr>
                <w:rFonts w:ascii="Cambria Math" w:hAnsi="Cambria Math"/>
                <w:lang w:eastAsia="en-US"/>
              </w:rPr>
              <m:t>0</m:t>
            </m:r>
          </m:sub>
        </m:sSub>
        <m:r>
          <w:rPr>
            <w:rFonts w:ascii="Cambria Math" w:hAnsi="Cambria Math"/>
            <w:lang w:eastAsia="en-US"/>
          </w:rPr>
          <m:t xml:space="preserve"> </m:t>
        </m:r>
      </m:oMath>
      <w:r w:rsidRPr="004C2E66">
        <w:rPr>
          <w:lang w:eastAsia="en-US"/>
        </w:rPr>
        <w:t>=</w:t>
      </w:r>
      <w:r w:rsidR="003B7902" w:rsidRPr="004C2E66">
        <w:rPr>
          <w:lang w:eastAsia="en-US"/>
        </w:rPr>
        <w:t xml:space="preserve"> </w:t>
      </w:r>
      <w:r w:rsidRPr="004C2E66">
        <w:rPr>
          <w:lang w:eastAsia="en-US"/>
        </w:rPr>
        <w:t>2.77 in Abuja and 3.44 in Lagos, Nigeria</w:t>
      </w:r>
      <w:r w:rsidR="009223BB" w:rsidRPr="009223BB">
        <w:rPr>
          <w:lang w:val="en-US" w:eastAsia="en-US"/>
        </w:rPr>
        <w:t>,</w:t>
      </w:r>
      <w:r w:rsidR="005B060B" w:rsidRPr="004C2E66">
        <w:rPr>
          <w:lang w:eastAsia="en-US"/>
        </w:rPr>
        <w:fldChar w:fldCharType="begin"/>
      </w:r>
      <w:r w:rsidR="005B060B" w:rsidRPr="004C2E66">
        <w:rPr>
          <w:lang w:eastAsia="en-US"/>
        </w:rPr>
        <w:instrText xml:space="preserve"> ADDIN EN.CITE &lt;EndNote&gt;&lt;Cite&gt;&lt;Author&gt;Oyinlola&lt;/Author&gt;&lt;Year&gt;2020&lt;/Year&gt;&lt;IDText&gt;Empirical Modelling of Confirmed Covid-19 Cases in Nigeria: Forecasts and Implications&lt;/IDText&gt;&lt;DisplayText&gt;&lt;style face="superscript"&gt;25&lt;/style&gt;&lt;/DisplayText&gt;&lt;record&gt;&lt;titles&gt;&lt;title&gt;Empirical Modelling of Confirmed Covid-19 Cases in Nigeria: Forecasts and Implications&lt;/title&gt;&lt;/titles&gt;&lt;contributors&gt;&lt;authors&gt;&lt;author&gt;Oyinlola, Mutiu Abimbola&lt;/author&gt;&lt;author&gt;Osayomi, Tolulope&lt;/author&gt;&lt;author&gt;Adeniyi, Oluwatosin&lt;/author&gt;&lt;/authors&gt;&lt;/contributors&gt;&lt;added-date format="utc"&gt;1616162898&lt;/added-date&gt;&lt;ref-type name="Journal Article"&gt;17&lt;/ref-type&gt;&lt;dates&gt;&lt;year&gt;2020&lt;/year&gt;&lt;/dates&gt;&lt;rec-number&gt;518&lt;/rec-number&gt;&lt;last-updated-date format="utc"&gt;1616162898&lt;/last-updated-date&gt;&lt;/record&gt;&lt;/Cite&gt;&lt;/EndNote&gt;</w:instrText>
      </w:r>
      <w:r w:rsidR="005B060B" w:rsidRPr="004C2E66">
        <w:rPr>
          <w:lang w:eastAsia="en-US"/>
        </w:rPr>
        <w:fldChar w:fldCharType="separate"/>
      </w:r>
      <w:r w:rsidR="005B060B" w:rsidRPr="004C2E66">
        <w:rPr>
          <w:noProof/>
          <w:vertAlign w:val="superscript"/>
          <w:lang w:eastAsia="en-US"/>
        </w:rPr>
        <w:t>25</w:t>
      </w:r>
      <w:r w:rsidR="005B060B" w:rsidRPr="004C2E66">
        <w:rPr>
          <w:lang w:eastAsia="en-US"/>
        </w:rPr>
        <w:fldChar w:fldCharType="end"/>
      </w:r>
      <w:r w:rsidRPr="004C2E66">
        <w:rPr>
          <w:lang w:eastAsia="en-US"/>
        </w:rPr>
        <w:t xml:space="preserve"> 3.3 in Buenos Aires</w:t>
      </w:r>
      <w:r w:rsidR="009223BB" w:rsidRPr="009223BB">
        <w:rPr>
          <w:lang w:val="en-US" w:eastAsia="en-US"/>
        </w:rPr>
        <w:t>,</w:t>
      </w:r>
      <w:r w:rsidR="007C1D2B" w:rsidRPr="004C2E66">
        <w:rPr>
          <w:lang w:eastAsia="en-US"/>
        </w:rPr>
        <w:fldChar w:fldCharType="begin"/>
      </w:r>
      <w:r w:rsidR="007C1D2B" w:rsidRPr="004C2E66">
        <w:rPr>
          <w:lang w:eastAsia="en-US"/>
        </w:rPr>
        <w:instrText xml:space="preserve"> ADDIN EN.CITE &lt;EndNote&gt;&lt;Cite&gt;&lt;Author&gt;Santos&lt;/Author&gt;&lt;Year&gt;2020&lt;/Year&gt;&lt;IDText&gt;A numerical simulation of the COVID-19 epidemic in Argentina using the SEIR model&lt;/IDText&gt;&lt;DisplayText&gt;&lt;style face="superscript"&gt;26&lt;/style&gt;&lt;/DisplayText&gt;&lt;record&gt;&lt;titles&gt;&lt;title&gt;A numerical simulation of the COVID-19 epidemic in Argentina using the SEIR model&lt;/title&gt;&lt;secondary-title&gt;arXiv preprint arXiv:2005.06297&lt;/secondary-title&gt;&lt;/titles&gt;&lt;contributors&gt;&lt;authors&gt;&lt;author&gt;Santos, Juan E&lt;/author&gt;&lt;author&gt;Carcione, José M&lt;/author&gt;&lt;author&gt;Savioli, Gabriela B&lt;/author&gt;&lt;author&gt;Gauzellino, Patricia M&lt;/author&gt;&lt;author&gt;Ravecca, Alejandro&lt;/author&gt;&lt;/authors&gt;&lt;/contributors&gt;&lt;added-date format="utc"&gt;1616162950&lt;/added-date&gt;&lt;ref-type name="Journal Article"&gt;17&lt;/ref-type&gt;&lt;dates&gt;&lt;year&gt;2020&lt;/year&gt;&lt;/dates&gt;&lt;rec-number&gt;519&lt;/rec-number&gt;&lt;last-updated-date format="utc"&gt;1616162950&lt;/last-updated-date&gt;&lt;/record&gt;&lt;/Cite&gt;&lt;/EndNote&gt;</w:instrText>
      </w:r>
      <w:r w:rsidR="007C1D2B" w:rsidRPr="004C2E66">
        <w:rPr>
          <w:lang w:eastAsia="en-US"/>
        </w:rPr>
        <w:fldChar w:fldCharType="separate"/>
      </w:r>
      <w:r w:rsidR="007C1D2B" w:rsidRPr="004C2E66">
        <w:rPr>
          <w:noProof/>
          <w:vertAlign w:val="superscript"/>
          <w:lang w:eastAsia="en-US"/>
        </w:rPr>
        <w:t>26</w:t>
      </w:r>
      <w:r w:rsidR="007C1D2B" w:rsidRPr="004C2E66">
        <w:rPr>
          <w:lang w:eastAsia="en-US"/>
        </w:rPr>
        <w:fldChar w:fldCharType="end"/>
      </w:r>
      <w:r w:rsidRPr="004C2E66">
        <w:rPr>
          <w:lang w:eastAsia="en-US"/>
        </w:rPr>
        <w:t xml:space="preserve"> and 5 in Rohingya refugee camps in Bangladesh</w:t>
      </w:r>
      <w:r w:rsidR="009223BB" w:rsidRPr="009223BB">
        <w:rPr>
          <w:lang w:val="en-US" w:eastAsia="en-US"/>
        </w:rPr>
        <w:t>.</w:t>
      </w:r>
      <w:r w:rsidR="00F811E9" w:rsidRPr="004C2E66">
        <w:rPr>
          <w:lang w:eastAsia="en-US"/>
        </w:rPr>
        <w:fldChar w:fldCharType="begin">
          <w:fldData xml:space="preserve">PEVuZE5vdGU+PENpdGU+PEF1dGhvcj5UcnVlbG92ZTwvQXV0aG9yPjxZZWFyPjIwMjA8L1llYXI+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=
</w:fldData>
        </w:fldChar>
      </w:r>
      <w:r w:rsidR="00F811E9" w:rsidRPr="004C2E66">
        <w:rPr>
          <w:lang w:eastAsia="en-US"/>
        </w:rPr>
        <w:instrText xml:space="preserve"> ADDIN EN.CITE </w:instrText>
      </w:r>
      <w:r w:rsidR="00F811E9" w:rsidRPr="004C2E66">
        <w:rPr>
          <w:lang w:eastAsia="en-US"/>
        </w:rPr>
        <w:fldChar w:fldCharType="begin">
          <w:fldData xml:space="preserve">PEVuZE5vdGU+PENpdGU+PEF1dGhvcj5UcnVlbG92ZTwvQXV0aG9yPjxZZWFyPjIwMjA8L1llYXI+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=
</w:fldData>
        </w:fldChar>
      </w:r>
      <w:r w:rsidR="00F811E9" w:rsidRPr="004C2E66">
        <w:rPr>
          <w:lang w:eastAsia="en-US"/>
        </w:rPr>
        <w:instrText xml:space="preserve"> ADDIN EN.CITE.DATA </w:instrText>
      </w:r>
      <w:r w:rsidR="00F811E9" w:rsidRPr="004C2E66">
        <w:rPr>
          <w:lang w:eastAsia="en-US"/>
        </w:rPr>
      </w:r>
      <w:r w:rsidR="00F811E9" w:rsidRPr="004C2E66">
        <w:rPr>
          <w:lang w:eastAsia="en-US"/>
        </w:rPr>
        <w:fldChar w:fldCharType="end"/>
      </w:r>
      <w:r w:rsidR="00F811E9" w:rsidRPr="004C2E66">
        <w:rPr>
          <w:lang w:eastAsia="en-US"/>
        </w:rPr>
      </w:r>
      <w:r w:rsidR="00F811E9" w:rsidRPr="004C2E66">
        <w:rPr>
          <w:lang w:eastAsia="en-US"/>
        </w:rPr>
        <w:fldChar w:fldCharType="separate"/>
      </w:r>
      <w:r w:rsidR="00F811E9" w:rsidRPr="004C2E66">
        <w:rPr>
          <w:noProof/>
          <w:vertAlign w:val="superscript"/>
          <w:lang w:eastAsia="en-US"/>
        </w:rPr>
        <w:t>27</w:t>
      </w:r>
      <w:r w:rsidR="00F811E9" w:rsidRPr="004C2E66">
        <w:rPr>
          <w:lang w:eastAsia="en-US"/>
        </w:rPr>
        <w:fldChar w:fldCharType="end"/>
      </w:r>
    </w:p>
    <w:tbl>
      <w:tblPr>
        <w:tblStyle w:val="TableGrid"/>
        <w:tblW w:w="0" w:type="auto"/>
        <w:tblLook w:val="04A0" w:firstRow="1" w:lastRow="0" w:firstColumn="1" w:lastColumn="0" w:noHBand="0" w:noVBand="1"/>
      </w:tblPr>
      <w:tblGrid>
        <w:gridCol w:w="1108"/>
        <w:gridCol w:w="3207"/>
        <w:gridCol w:w="2596"/>
        <w:gridCol w:w="1280"/>
        <w:gridCol w:w="1108"/>
      </w:tblGrid>
      <w:tr w:rsidR="00287BC7" w:rsidRPr="004C2E66" w14:paraId="138CB93B" w14:textId="77777777" w:rsidTr="00A861C3">
        <w:tc>
          <w:tcPr>
            <w:tcW w:w="0" w:type="auto"/>
            <w:vAlign w:val="center"/>
          </w:tcPr>
          <w:p w14:paraId="0C83C056" w14:textId="7D587052" w:rsidR="00287BC7" w:rsidRPr="004C2E66" w:rsidRDefault="00287BC7" w:rsidP="0030166F">
            <w:pPr>
              <w:spacing w:line="360" w:lineRule="auto"/>
              <w:jc w:val="center"/>
              <w:rPr>
                <w:sz w:val="22"/>
                <w:szCs w:val="22"/>
                <w:lang w:eastAsia="en-US"/>
              </w:rPr>
            </w:pPr>
            <w:r w:rsidRPr="004C2E66">
              <w:rPr>
                <w:sz w:val="22"/>
                <w:szCs w:val="22"/>
                <w:lang w:eastAsia="en-US"/>
              </w:rPr>
              <w:t>Parameter</w:t>
            </w:r>
          </w:p>
        </w:tc>
        <w:tc>
          <w:tcPr>
            <w:tcW w:w="3207" w:type="dxa"/>
            <w:vAlign w:val="center"/>
          </w:tcPr>
          <w:p w14:paraId="357655F8" w14:textId="69F9D3CF" w:rsidR="00287BC7" w:rsidRPr="004C2E66" w:rsidRDefault="00287BC7" w:rsidP="0030166F">
            <w:pPr>
              <w:spacing w:line="360" w:lineRule="auto"/>
              <w:jc w:val="center"/>
              <w:rPr>
                <w:sz w:val="22"/>
                <w:szCs w:val="22"/>
                <w:lang w:eastAsia="en-US"/>
              </w:rPr>
            </w:pPr>
            <w:r w:rsidRPr="004C2E66">
              <w:rPr>
                <w:sz w:val="22"/>
                <w:szCs w:val="22"/>
                <w:lang w:eastAsia="en-US"/>
              </w:rPr>
              <w:t>Description</w:t>
            </w:r>
          </w:p>
        </w:tc>
        <w:tc>
          <w:tcPr>
            <w:tcW w:w="2596" w:type="dxa"/>
            <w:vAlign w:val="center"/>
          </w:tcPr>
          <w:p w14:paraId="17CCE3D0" w14:textId="01EBD908" w:rsidR="00287BC7" w:rsidRPr="004C2E66" w:rsidRDefault="00287BC7" w:rsidP="0030166F">
            <w:pPr>
              <w:spacing w:line="360" w:lineRule="auto"/>
              <w:jc w:val="center"/>
              <w:rPr>
                <w:sz w:val="22"/>
                <w:szCs w:val="22"/>
                <w:lang w:eastAsia="en-US"/>
              </w:rPr>
            </w:pPr>
            <w:r w:rsidRPr="004C2E66">
              <w:rPr>
                <w:sz w:val="22"/>
                <w:szCs w:val="22"/>
                <w:lang w:eastAsia="en-US"/>
              </w:rPr>
              <w:t>Value</w:t>
            </w:r>
          </w:p>
        </w:tc>
        <w:tc>
          <w:tcPr>
            <w:tcW w:w="0" w:type="auto"/>
            <w:vAlign w:val="center"/>
          </w:tcPr>
          <w:p w14:paraId="2A4C5870" w14:textId="4D486C8D" w:rsidR="00287BC7" w:rsidRPr="004C2E66" w:rsidRDefault="00287BC7" w:rsidP="0030166F">
            <w:pPr>
              <w:spacing w:line="360" w:lineRule="auto"/>
              <w:jc w:val="center"/>
              <w:rPr>
                <w:sz w:val="22"/>
                <w:szCs w:val="22"/>
                <w:lang w:eastAsia="en-US"/>
              </w:rPr>
            </w:pPr>
            <w:r w:rsidRPr="004C2E66">
              <w:rPr>
                <w:sz w:val="22"/>
                <w:szCs w:val="22"/>
                <w:lang w:eastAsia="en-US"/>
              </w:rPr>
              <w:t>Distribution</w:t>
            </w:r>
          </w:p>
        </w:tc>
        <w:tc>
          <w:tcPr>
            <w:tcW w:w="0" w:type="auto"/>
            <w:vAlign w:val="center"/>
          </w:tcPr>
          <w:p w14:paraId="4DE98B2A" w14:textId="39B22145" w:rsidR="00287BC7" w:rsidRPr="004C2E66" w:rsidRDefault="00287BC7" w:rsidP="0030166F">
            <w:pPr>
              <w:spacing w:line="360" w:lineRule="auto"/>
              <w:jc w:val="center"/>
              <w:rPr>
                <w:sz w:val="22"/>
                <w:szCs w:val="22"/>
                <w:lang w:eastAsia="en-US"/>
              </w:rPr>
            </w:pPr>
            <w:r w:rsidRPr="004C2E66">
              <w:rPr>
                <w:sz w:val="22"/>
                <w:szCs w:val="22"/>
                <w:lang w:eastAsia="en-US"/>
              </w:rPr>
              <w:t>Reference</w:t>
            </w:r>
          </w:p>
        </w:tc>
      </w:tr>
      <w:tr w:rsidR="00287BC7" w:rsidRPr="004C2E66" w14:paraId="1BBC0A3F" w14:textId="77777777" w:rsidTr="00A861C3">
        <w:tc>
          <w:tcPr>
            <w:tcW w:w="0" w:type="auto"/>
            <w:vAlign w:val="center"/>
          </w:tcPr>
          <w:p w14:paraId="18AAC049" w14:textId="33CC23AF" w:rsidR="00287BC7" w:rsidRPr="004C2E66" w:rsidRDefault="0030166F" w:rsidP="0030166F">
            <w:pPr>
              <w:spacing w:line="360" w:lineRule="auto"/>
              <w:jc w:val="center"/>
              <w:rPr>
                <w:sz w:val="22"/>
                <w:szCs w:val="22"/>
                <w:lang w:eastAsia="en-US"/>
              </w:rPr>
            </w:pPr>
            <m:oMathPara>
              <m:oMath>
                <m:r>
                  <w:rPr>
                    <w:rFonts w:ascii="Cambria Math" w:hAnsi="Cambria Math"/>
                    <w:sz w:val="22"/>
                    <w:szCs w:val="22"/>
                    <w:lang w:eastAsia="en-US"/>
                  </w:rPr>
                  <m:t>τ</m:t>
                </m:r>
              </m:oMath>
            </m:oMathPara>
          </w:p>
        </w:tc>
        <w:tc>
          <w:tcPr>
            <w:tcW w:w="3207" w:type="dxa"/>
            <w:vAlign w:val="center"/>
          </w:tcPr>
          <w:p w14:paraId="699F7EAB" w14:textId="6969B782" w:rsidR="00287BC7" w:rsidRPr="004C2E66" w:rsidRDefault="0030166F" w:rsidP="0030166F">
            <w:pPr>
              <w:spacing w:line="360" w:lineRule="auto"/>
              <w:jc w:val="center"/>
              <w:rPr>
                <w:sz w:val="22"/>
                <w:szCs w:val="22"/>
                <w:lang w:eastAsia="en-US"/>
              </w:rPr>
            </w:pPr>
            <w:r w:rsidRPr="004C2E66">
              <w:rPr>
                <w:sz w:val="22"/>
                <w:szCs w:val="22"/>
                <w:lang w:eastAsia="en-US"/>
              </w:rPr>
              <w:t>Maximum transmissibility</w:t>
            </w:r>
          </w:p>
        </w:tc>
        <w:tc>
          <w:tcPr>
            <w:tcW w:w="2596" w:type="dxa"/>
            <w:vAlign w:val="center"/>
          </w:tcPr>
          <w:p w14:paraId="26CB5145" w14:textId="5D3E7EF1" w:rsidR="00287BC7" w:rsidRPr="004C2E66" w:rsidRDefault="00491B74" w:rsidP="00A861C3">
            <w:pPr>
              <w:spacing w:line="276" w:lineRule="auto"/>
              <w:jc w:val="center"/>
              <w:rPr>
                <w:sz w:val="22"/>
                <w:szCs w:val="22"/>
                <w:lang w:eastAsia="en-US"/>
              </w:rPr>
            </w:pPr>
            <w:r w:rsidRPr="004C2E66">
              <w:rPr>
                <w:sz w:val="22"/>
                <w:szCs w:val="22"/>
              </w:rPr>
              <w:t>0.14 (95% CI: 0.05-0.40)</w:t>
            </w:r>
          </w:p>
        </w:tc>
        <w:tc>
          <w:tcPr>
            <w:tcW w:w="0" w:type="auto"/>
            <w:vAlign w:val="center"/>
          </w:tcPr>
          <w:p w14:paraId="60F9942A" w14:textId="252090DB" w:rsidR="00287BC7" w:rsidRPr="004C2E66" w:rsidRDefault="00491B74" w:rsidP="0030166F">
            <w:pPr>
              <w:spacing w:line="360" w:lineRule="auto"/>
              <w:jc w:val="center"/>
              <w:rPr>
                <w:sz w:val="22"/>
                <w:szCs w:val="22"/>
                <w:lang w:eastAsia="en-US"/>
              </w:rPr>
            </w:pPr>
            <w:r w:rsidRPr="004C2E66">
              <w:rPr>
                <w:sz w:val="22"/>
                <w:szCs w:val="22"/>
                <w:lang w:eastAsia="en-US"/>
              </w:rPr>
              <w:t>Lognormal</w:t>
            </w:r>
          </w:p>
        </w:tc>
        <w:tc>
          <w:tcPr>
            <w:tcW w:w="0" w:type="auto"/>
            <w:vAlign w:val="center"/>
          </w:tcPr>
          <w:p w14:paraId="61B5EFC4" w14:textId="462E6CE8" w:rsidR="00287BC7" w:rsidRPr="004C2E66" w:rsidRDefault="00921AD5" w:rsidP="0030166F">
            <w:pPr>
              <w:spacing w:line="360" w:lineRule="auto"/>
              <w:jc w:val="center"/>
              <w:rPr>
                <w:sz w:val="22"/>
                <w:szCs w:val="22"/>
                <w:lang w:eastAsia="en-US"/>
              </w:rPr>
            </w:pPr>
            <w:r w:rsidRPr="004C2E66">
              <w:rPr>
                <w:sz w:val="22"/>
                <w:szCs w:val="22"/>
                <w:lang w:eastAsia="en-US"/>
              </w:rPr>
              <w:t>Derived</w:t>
            </w:r>
          </w:p>
        </w:tc>
      </w:tr>
      <w:tr w:rsidR="00287BC7" w:rsidRPr="004C2E66" w14:paraId="26C1017C" w14:textId="77777777" w:rsidTr="00A861C3">
        <w:tc>
          <w:tcPr>
            <w:tcW w:w="0" w:type="auto"/>
            <w:vAlign w:val="center"/>
          </w:tcPr>
          <w:p w14:paraId="17E1D6C6" w14:textId="4AEFCBA4" w:rsidR="00287BC7" w:rsidRPr="004C2E66" w:rsidRDefault="00547F35" w:rsidP="0030166F">
            <w:pPr>
              <w:spacing w:line="360" w:lineRule="auto"/>
              <w:jc w:val="center"/>
              <w:rPr>
                <w:sz w:val="22"/>
                <w:szCs w:val="22"/>
                <w:lang w:eastAsia="en-US"/>
              </w:rPr>
            </w:pPr>
            <m:oMathPara>
              <m:oMath>
                <m:sSub>
                  <m:sSubPr>
                    <m:ctrlPr>
                      <w:rPr>
                        <w:rFonts w:ascii="Cambria Math" w:hAnsi="Cambria Math"/>
                        <w:i/>
                        <w:sz w:val="22"/>
                        <w:szCs w:val="22"/>
                        <w:lang w:eastAsia="en-US"/>
                      </w:rPr>
                    </m:ctrlPr>
                  </m:sSubPr>
                  <m:e>
                    <m:r>
                      <w:rPr>
                        <w:rFonts w:ascii="Cambria Math" w:hAnsi="Cambria Math"/>
                        <w:sz w:val="22"/>
                        <w:szCs w:val="22"/>
                        <w:lang w:eastAsia="en-US"/>
                      </w:rPr>
                      <m:t>β</m:t>
                    </m:r>
                    <m:ctrlPr>
                      <w:rPr>
                        <w:rFonts w:ascii="Cambria Math" w:hAnsi="Cambria Math"/>
                        <w:i/>
                        <w:iCs/>
                        <w:sz w:val="22"/>
                        <w:szCs w:val="22"/>
                        <w:lang w:eastAsia="en-US"/>
                      </w:rPr>
                    </m:ctrlPr>
                  </m:e>
                  <m:sub>
                    <m:r>
                      <m:rPr>
                        <m:sty m:val="p"/>
                      </m:rPr>
                      <w:rPr>
                        <w:rFonts w:ascii="Cambria Math" w:hAnsi="Cambria Math"/>
                        <w:sz w:val="22"/>
                        <w:szCs w:val="22"/>
                        <w:lang w:eastAsia="en-US"/>
                      </w:rPr>
                      <m:t>P→I</m:t>
                    </m:r>
                  </m:sub>
                </m:sSub>
              </m:oMath>
            </m:oMathPara>
          </w:p>
        </w:tc>
        <w:tc>
          <w:tcPr>
            <w:tcW w:w="3207" w:type="dxa"/>
            <w:vAlign w:val="center"/>
          </w:tcPr>
          <w:p w14:paraId="4DF93322" w14:textId="262D52BF" w:rsidR="00287BC7" w:rsidRPr="004C2E66" w:rsidRDefault="0030166F" w:rsidP="0030166F">
            <w:pPr>
              <w:spacing w:line="276" w:lineRule="auto"/>
              <w:jc w:val="center"/>
              <w:rPr>
                <w:sz w:val="22"/>
                <w:szCs w:val="22"/>
                <w:lang w:eastAsia="en-US"/>
              </w:rPr>
            </w:pPr>
            <w:r w:rsidRPr="004C2E66">
              <w:rPr>
                <w:sz w:val="22"/>
                <w:szCs w:val="22"/>
                <w:lang w:eastAsia="en-US"/>
              </w:rPr>
              <w:t xml:space="preserve">Presymptomatic transmissibility of individuals becoming symptomatic relative to </w:t>
            </w:r>
            <m:oMath>
              <m:r>
                <w:rPr>
                  <w:rFonts w:ascii="Cambria Math" w:hAnsi="Cambria Math"/>
                  <w:sz w:val="22"/>
                  <w:szCs w:val="22"/>
                  <w:lang w:eastAsia="en-US"/>
                </w:rPr>
                <m:t>τ</m:t>
              </m:r>
            </m:oMath>
          </w:p>
        </w:tc>
        <w:tc>
          <w:tcPr>
            <w:tcW w:w="2596" w:type="dxa"/>
            <w:vAlign w:val="center"/>
          </w:tcPr>
          <w:p w14:paraId="6C2B8AF2" w14:textId="15A259F8" w:rsidR="00287BC7" w:rsidRPr="004C2E66" w:rsidRDefault="00491B74" w:rsidP="00A861C3">
            <w:pPr>
              <w:spacing w:line="276" w:lineRule="auto"/>
              <w:jc w:val="center"/>
              <w:rPr>
                <w:sz w:val="22"/>
                <w:szCs w:val="22"/>
                <w:lang w:eastAsia="en-US"/>
              </w:rPr>
            </w:pPr>
            <w:r w:rsidRPr="004C2E66">
              <w:rPr>
                <w:sz w:val="22"/>
                <w:szCs w:val="22"/>
                <w:lang w:eastAsia="en-US"/>
              </w:rPr>
              <w:t xml:space="preserve">Reference stage (=1) </w:t>
            </w:r>
          </w:p>
        </w:tc>
        <w:tc>
          <w:tcPr>
            <w:tcW w:w="0" w:type="auto"/>
            <w:vAlign w:val="center"/>
          </w:tcPr>
          <w:p w14:paraId="5D7E5FD2" w14:textId="61923D60" w:rsidR="00287BC7" w:rsidRPr="004C2E66" w:rsidRDefault="00A861C3" w:rsidP="0030166F">
            <w:pPr>
              <w:spacing w:line="360" w:lineRule="auto"/>
              <w:jc w:val="center"/>
              <w:rPr>
                <w:sz w:val="22"/>
                <w:szCs w:val="22"/>
                <w:lang w:eastAsia="en-US"/>
              </w:rPr>
            </w:pPr>
            <w:r w:rsidRPr="004C2E66">
              <w:rPr>
                <w:sz w:val="22"/>
                <w:szCs w:val="22"/>
                <w:lang w:eastAsia="en-US"/>
              </w:rPr>
              <w:t>---</w:t>
            </w:r>
          </w:p>
        </w:tc>
        <w:tc>
          <w:tcPr>
            <w:tcW w:w="0" w:type="auto"/>
            <w:vAlign w:val="center"/>
          </w:tcPr>
          <w:p w14:paraId="542EE982" w14:textId="18FC5772" w:rsidR="00287BC7" w:rsidRPr="004C2E66" w:rsidRDefault="00FB267B" w:rsidP="0030166F">
            <w:pPr>
              <w:spacing w:line="360" w:lineRule="auto"/>
              <w:jc w:val="center"/>
              <w:rPr>
                <w:sz w:val="22"/>
                <w:szCs w:val="22"/>
                <w:lang w:eastAsia="en-US"/>
              </w:rPr>
            </w:pPr>
            <w:r w:rsidRPr="004C2E66">
              <w:rPr>
                <w:sz w:val="22"/>
                <w:szCs w:val="22"/>
                <w:lang w:eastAsia="en-US"/>
              </w:rPr>
              <w:fldChar w:fldCharType="begin">
                <w:fldData xml:space="preserve">PEVuZE5vdGU+PENpdGU+PEF1dGhvcj5IZTwvQXV0aG9yPjxZZWFyPjIwMjA8L1llYXI+PElEVGV4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==
</w:fldData>
              </w:fldChar>
            </w:r>
            <w:r w:rsidRPr="004C2E66">
              <w:rPr>
                <w:sz w:val="22"/>
                <w:szCs w:val="22"/>
                <w:lang w:eastAsia="en-US"/>
              </w:rPr>
              <w:instrText xml:space="preserve"> ADDIN EN.CITE </w:instrText>
            </w:r>
            <w:r w:rsidRPr="004C2E66">
              <w:rPr>
                <w:sz w:val="22"/>
                <w:szCs w:val="22"/>
                <w:lang w:eastAsia="en-US"/>
              </w:rPr>
              <w:fldChar w:fldCharType="begin">
                <w:fldData xml:space="preserve">PEVuZE5vdGU+PENpdGU+PEF1dGhvcj5IZTwvQXV0aG9yPjxZZWFyPjIwMjA8L1llYXI+PElEVGV4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==
</w:fldData>
              </w:fldChar>
            </w:r>
            <w:r w:rsidRPr="004C2E66">
              <w:rPr>
                <w:sz w:val="22"/>
                <w:szCs w:val="22"/>
                <w:lang w:eastAsia="en-US"/>
              </w:rPr>
              <w:instrText xml:space="preserve"> ADDIN EN.CITE.DATA </w:instrText>
            </w:r>
            <w:r w:rsidRPr="004C2E66">
              <w:rPr>
                <w:sz w:val="22"/>
                <w:szCs w:val="22"/>
                <w:lang w:eastAsia="en-US"/>
              </w:rPr>
            </w:r>
            <w:r w:rsidRPr="004C2E66">
              <w:rPr>
                <w:sz w:val="22"/>
                <w:szCs w:val="22"/>
                <w:lang w:eastAsia="en-US"/>
              </w:rPr>
              <w:fldChar w:fldCharType="end"/>
            </w:r>
            <w:r w:rsidRPr="004C2E66">
              <w:rPr>
                <w:sz w:val="22"/>
                <w:szCs w:val="22"/>
                <w:lang w:eastAsia="en-US"/>
              </w:rPr>
            </w:r>
            <w:r w:rsidRPr="004C2E66">
              <w:rPr>
                <w:sz w:val="22"/>
                <w:szCs w:val="22"/>
                <w:lang w:eastAsia="en-US"/>
              </w:rPr>
              <w:fldChar w:fldCharType="separate"/>
            </w:r>
            <w:r w:rsidRPr="004C2E66">
              <w:rPr>
                <w:noProof/>
                <w:sz w:val="22"/>
                <w:szCs w:val="22"/>
                <w:vertAlign w:val="superscript"/>
                <w:lang w:eastAsia="en-US"/>
              </w:rPr>
              <w:t>18, 19</w:t>
            </w:r>
            <w:r w:rsidRPr="004C2E66">
              <w:rPr>
                <w:sz w:val="22"/>
                <w:szCs w:val="22"/>
                <w:lang w:eastAsia="en-US"/>
              </w:rPr>
              <w:fldChar w:fldCharType="end"/>
            </w:r>
          </w:p>
        </w:tc>
      </w:tr>
      <w:tr w:rsidR="00287BC7" w:rsidRPr="004C2E66" w14:paraId="4FB49332" w14:textId="77777777" w:rsidTr="00A861C3">
        <w:tc>
          <w:tcPr>
            <w:tcW w:w="0" w:type="auto"/>
            <w:vAlign w:val="center"/>
          </w:tcPr>
          <w:p w14:paraId="5562C30B" w14:textId="5BFFDFE9" w:rsidR="00287BC7" w:rsidRPr="004C2E66" w:rsidRDefault="00547F35" w:rsidP="0030166F">
            <w:pPr>
              <w:spacing w:line="360" w:lineRule="auto"/>
              <w:jc w:val="center"/>
              <w:rPr>
                <w:sz w:val="22"/>
                <w:szCs w:val="22"/>
                <w:lang w:eastAsia="en-US"/>
              </w:rPr>
            </w:pPr>
            <m:oMathPara>
              <m:oMath>
                <m:sSub>
                  <m:sSubPr>
                    <m:ctrlPr>
                      <w:rPr>
                        <w:rFonts w:ascii="Cambria Math" w:hAnsi="Cambria Math"/>
                        <w:i/>
                        <w:sz w:val="22"/>
                        <w:szCs w:val="22"/>
                        <w:lang w:eastAsia="en-US"/>
                      </w:rPr>
                    </m:ctrlPr>
                  </m:sSubPr>
                  <m:e>
                    <m:r>
                      <w:rPr>
                        <w:rFonts w:ascii="Cambria Math" w:hAnsi="Cambria Math"/>
                        <w:sz w:val="22"/>
                        <w:szCs w:val="22"/>
                        <w:lang w:eastAsia="en-US"/>
                      </w:rPr>
                      <m:t>β</m:t>
                    </m:r>
                    <m:ctrlPr>
                      <w:rPr>
                        <w:rFonts w:ascii="Cambria Math" w:hAnsi="Cambria Math"/>
                        <w:sz w:val="22"/>
                        <w:szCs w:val="22"/>
                        <w:lang w:eastAsia="en-US"/>
                      </w:rPr>
                    </m:ctrlPr>
                  </m:e>
                  <m:sub>
                    <m:r>
                      <m:rPr>
                        <m:sty m:val="p"/>
                      </m:rPr>
                      <w:rPr>
                        <w:rFonts w:ascii="Cambria Math" w:hAnsi="Cambria Math"/>
                        <w:sz w:val="22"/>
                        <w:szCs w:val="22"/>
                        <w:lang w:eastAsia="en-US"/>
                      </w:rPr>
                      <m:t>P</m:t>
                    </m:r>
                  </m:sub>
                </m:sSub>
              </m:oMath>
            </m:oMathPara>
          </w:p>
        </w:tc>
        <w:tc>
          <w:tcPr>
            <w:tcW w:w="3207" w:type="dxa"/>
            <w:vAlign w:val="center"/>
          </w:tcPr>
          <w:p w14:paraId="48E16466" w14:textId="604944F9" w:rsidR="00287BC7" w:rsidRPr="004C2E66" w:rsidRDefault="0035439A" w:rsidP="00E617FB">
            <w:pPr>
              <w:spacing w:line="276" w:lineRule="auto"/>
              <w:jc w:val="center"/>
              <w:rPr>
                <w:sz w:val="22"/>
                <w:szCs w:val="22"/>
                <w:lang w:eastAsia="en-US"/>
              </w:rPr>
            </w:pPr>
            <w:r w:rsidRPr="004C2E66">
              <w:rPr>
                <w:sz w:val="22"/>
                <w:szCs w:val="22"/>
                <w:lang w:eastAsia="en-US"/>
              </w:rPr>
              <w:t>Mean presy</w:t>
            </w:r>
            <w:r w:rsidR="00E617FB" w:rsidRPr="004C2E66">
              <w:rPr>
                <w:sz w:val="22"/>
                <w:szCs w:val="22"/>
                <w:lang w:eastAsia="en-US"/>
              </w:rPr>
              <w:t xml:space="preserve">mptomatic transmissibility relative to </w:t>
            </w:r>
            <m:oMath>
              <m:r>
                <w:rPr>
                  <w:rFonts w:ascii="Cambria Math" w:hAnsi="Cambria Math"/>
                  <w:sz w:val="22"/>
                  <w:szCs w:val="22"/>
                  <w:lang w:eastAsia="en-US"/>
                </w:rPr>
                <m:t>τ</m:t>
              </m:r>
            </m:oMath>
          </w:p>
        </w:tc>
        <w:tc>
          <w:tcPr>
            <w:tcW w:w="2596" w:type="dxa"/>
            <w:vAlign w:val="center"/>
          </w:tcPr>
          <w:p w14:paraId="09D56A02" w14:textId="19E61492" w:rsidR="00287BC7" w:rsidRPr="004C2E66" w:rsidRDefault="00A861C3" w:rsidP="00A861C3">
            <w:pPr>
              <w:spacing w:line="276" w:lineRule="auto"/>
              <w:jc w:val="center"/>
              <w:rPr>
                <w:sz w:val="22"/>
                <w:szCs w:val="22"/>
                <w:lang w:eastAsia="en-US"/>
              </w:rPr>
            </w:pPr>
            <w:r w:rsidRPr="004C2E66">
              <w:rPr>
                <w:sz w:val="22"/>
                <w:szCs w:val="22"/>
              </w:rPr>
              <w:t>0.93 (95% CI: 0.88-0.99)</w:t>
            </w:r>
          </w:p>
        </w:tc>
        <w:tc>
          <w:tcPr>
            <w:tcW w:w="0" w:type="auto"/>
            <w:vAlign w:val="center"/>
          </w:tcPr>
          <w:p w14:paraId="5B50971B" w14:textId="1F163BFF" w:rsidR="00287BC7" w:rsidRPr="004C2E66" w:rsidRDefault="00A861C3" w:rsidP="0030166F">
            <w:pPr>
              <w:spacing w:line="360" w:lineRule="auto"/>
              <w:jc w:val="center"/>
              <w:rPr>
                <w:sz w:val="22"/>
                <w:szCs w:val="22"/>
                <w:lang w:eastAsia="en-US"/>
              </w:rPr>
            </w:pPr>
            <w:r w:rsidRPr="004C2E66">
              <w:rPr>
                <w:sz w:val="22"/>
                <w:szCs w:val="22"/>
                <w:lang w:eastAsia="en-US"/>
              </w:rPr>
              <w:t>Empirical</w:t>
            </w:r>
          </w:p>
        </w:tc>
        <w:tc>
          <w:tcPr>
            <w:tcW w:w="0" w:type="auto"/>
            <w:vAlign w:val="center"/>
          </w:tcPr>
          <w:p w14:paraId="3DC1D27B" w14:textId="454F196E" w:rsidR="00287BC7" w:rsidRPr="004C2E66" w:rsidRDefault="00921AD5" w:rsidP="0030166F">
            <w:pPr>
              <w:spacing w:line="360" w:lineRule="auto"/>
              <w:jc w:val="center"/>
              <w:rPr>
                <w:sz w:val="22"/>
                <w:szCs w:val="22"/>
                <w:lang w:eastAsia="en-US"/>
              </w:rPr>
            </w:pPr>
            <w:r w:rsidRPr="004C2E66">
              <w:rPr>
                <w:sz w:val="22"/>
                <w:szCs w:val="22"/>
                <w:lang w:eastAsia="en-US"/>
              </w:rPr>
              <w:t>Derived</w:t>
            </w:r>
          </w:p>
        </w:tc>
      </w:tr>
      <w:tr w:rsidR="00287BC7" w:rsidRPr="004C2E66" w14:paraId="66DAF8B8" w14:textId="77777777" w:rsidTr="00A861C3">
        <w:tc>
          <w:tcPr>
            <w:tcW w:w="0" w:type="auto"/>
            <w:vAlign w:val="center"/>
          </w:tcPr>
          <w:p w14:paraId="5D7FCF30" w14:textId="1834650C" w:rsidR="00287BC7" w:rsidRPr="004C2E66" w:rsidRDefault="00547F35" w:rsidP="0030166F">
            <w:pPr>
              <w:spacing w:line="360" w:lineRule="auto"/>
              <w:jc w:val="center"/>
              <w:rPr>
                <w:sz w:val="22"/>
                <w:szCs w:val="22"/>
                <w:lang w:eastAsia="en-US"/>
              </w:rPr>
            </w:pPr>
            <m:oMathPara>
              <m:oMath>
                <m:sSub>
                  <m:sSubPr>
                    <m:ctrlPr>
                      <w:rPr>
                        <w:rFonts w:ascii="Cambria Math" w:hAnsi="Cambria Math"/>
                        <w:i/>
                        <w:sz w:val="22"/>
                        <w:szCs w:val="22"/>
                        <w:lang w:eastAsia="en-US"/>
                      </w:rPr>
                    </m:ctrlPr>
                  </m:sSubPr>
                  <m:e>
                    <m:r>
                      <w:rPr>
                        <w:rFonts w:ascii="Cambria Math" w:hAnsi="Cambria Math"/>
                        <w:sz w:val="22"/>
                        <w:szCs w:val="22"/>
                        <w:lang w:eastAsia="en-US"/>
                      </w:rPr>
                      <m:t>β</m:t>
                    </m:r>
                    <m:ctrlPr>
                      <w:rPr>
                        <w:rFonts w:ascii="Cambria Math" w:hAnsi="Cambria Math"/>
                        <w:sz w:val="22"/>
                        <w:szCs w:val="22"/>
                        <w:lang w:eastAsia="en-US"/>
                      </w:rPr>
                    </m:ctrlPr>
                  </m:e>
                  <m:sub>
                    <m:r>
                      <m:rPr>
                        <m:sty m:val="p"/>
                      </m:rPr>
                      <w:rPr>
                        <w:rFonts w:ascii="Cambria Math" w:hAnsi="Cambria Math"/>
                        <w:sz w:val="22"/>
                        <w:szCs w:val="22"/>
                        <w:lang w:eastAsia="en-US"/>
                      </w:rPr>
                      <m:t>A</m:t>
                    </m:r>
                  </m:sub>
                </m:sSub>
              </m:oMath>
            </m:oMathPara>
          </w:p>
        </w:tc>
        <w:tc>
          <w:tcPr>
            <w:tcW w:w="3207" w:type="dxa"/>
            <w:vAlign w:val="center"/>
          </w:tcPr>
          <w:p w14:paraId="0B3C3F1B" w14:textId="018AC8C6" w:rsidR="00287BC7" w:rsidRPr="004C2E66" w:rsidRDefault="00E617FB" w:rsidP="00E617FB">
            <w:pPr>
              <w:spacing w:line="276" w:lineRule="auto"/>
              <w:jc w:val="center"/>
              <w:rPr>
                <w:sz w:val="22"/>
                <w:szCs w:val="22"/>
                <w:lang w:eastAsia="en-US"/>
              </w:rPr>
            </w:pPr>
            <w:r w:rsidRPr="004C2E66">
              <w:rPr>
                <w:sz w:val="22"/>
                <w:szCs w:val="22"/>
                <w:lang w:eastAsia="en-US"/>
              </w:rPr>
              <w:t xml:space="preserve">Asymptomatic transmissibility relative to </w:t>
            </w:r>
            <m:oMath>
              <m:r>
                <w:rPr>
                  <w:rFonts w:ascii="Cambria Math" w:hAnsi="Cambria Math"/>
                  <w:sz w:val="22"/>
                  <w:szCs w:val="22"/>
                  <w:lang w:eastAsia="en-US"/>
                </w:rPr>
                <m:t>τ</m:t>
              </m:r>
            </m:oMath>
          </w:p>
        </w:tc>
        <w:tc>
          <w:tcPr>
            <w:tcW w:w="2596" w:type="dxa"/>
            <w:vAlign w:val="center"/>
          </w:tcPr>
          <w:p w14:paraId="214D9A0B" w14:textId="5857E80A" w:rsidR="00287BC7" w:rsidRPr="004C2E66" w:rsidRDefault="00A861C3" w:rsidP="00A861C3">
            <w:pPr>
              <w:spacing w:line="276" w:lineRule="auto"/>
              <w:jc w:val="center"/>
              <w:rPr>
                <w:sz w:val="22"/>
                <w:szCs w:val="22"/>
                <w:lang w:eastAsia="en-US"/>
              </w:rPr>
            </w:pPr>
            <w:r w:rsidRPr="004C2E66">
              <w:rPr>
                <w:sz w:val="22"/>
                <w:szCs w:val="22"/>
              </w:rPr>
              <w:t>0.14 (95% CI: 0.05-0.40)</w:t>
            </w:r>
          </w:p>
        </w:tc>
        <w:tc>
          <w:tcPr>
            <w:tcW w:w="0" w:type="auto"/>
            <w:vAlign w:val="center"/>
          </w:tcPr>
          <w:p w14:paraId="391B6A6B" w14:textId="12B698B6" w:rsidR="00287BC7" w:rsidRPr="004C2E66" w:rsidRDefault="00A861C3" w:rsidP="0030166F">
            <w:pPr>
              <w:spacing w:line="360" w:lineRule="auto"/>
              <w:jc w:val="center"/>
              <w:rPr>
                <w:sz w:val="22"/>
                <w:szCs w:val="22"/>
                <w:lang w:eastAsia="en-US"/>
              </w:rPr>
            </w:pPr>
            <w:r w:rsidRPr="004C2E66">
              <w:rPr>
                <w:sz w:val="22"/>
                <w:szCs w:val="22"/>
                <w:lang w:eastAsia="en-US"/>
              </w:rPr>
              <w:t>Lognormal</w:t>
            </w:r>
          </w:p>
        </w:tc>
        <w:tc>
          <w:tcPr>
            <w:tcW w:w="0" w:type="auto"/>
            <w:vAlign w:val="center"/>
          </w:tcPr>
          <w:p w14:paraId="6BCE5D37" w14:textId="753FA930" w:rsidR="00287BC7" w:rsidRPr="004C2E66" w:rsidRDefault="00921AD5" w:rsidP="0030166F">
            <w:pPr>
              <w:spacing w:line="360" w:lineRule="auto"/>
              <w:jc w:val="center"/>
              <w:rPr>
                <w:sz w:val="22"/>
                <w:szCs w:val="22"/>
                <w:lang w:eastAsia="en-US"/>
              </w:rPr>
            </w:pPr>
            <w:r w:rsidRPr="004C2E66">
              <w:rPr>
                <w:sz w:val="22"/>
                <w:szCs w:val="22"/>
                <w:lang w:eastAsia="en-US"/>
              </w:rPr>
              <w:t>Derived</w:t>
            </w:r>
          </w:p>
        </w:tc>
      </w:tr>
      <w:tr w:rsidR="00287BC7" w:rsidRPr="004C2E66" w14:paraId="17817E02" w14:textId="77777777" w:rsidTr="00A861C3">
        <w:tc>
          <w:tcPr>
            <w:tcW w:w="0" w:type="auto"/>
            <w:vAlign w:val="center"/>
          </w:tcPr>
          <w:p w14:paraId="7984A0DA" w14:textId="23A5CBE6" w:rsidR="00287BC7" w:rsidRPr="004C2E66" w:rsidRDefault="00547F35" w:rsidP="0030166F">
            <w:pPr>
              <w:spacing w:line="360" w:lineRule="auto"/>
              <w:jc w:val="center"/>
              <w:rPr>
                <w:sz w:val="22"/>
                <w:szCs w:val="22"/>
                <w:lang w:eastAsia="en-US"/>
              </w:rPr>
            </w:pPr>
            <m:oMathPara>
              <m:oMath>
                <m:sSub>
                  <m:sSubPr>
                    <m:ctrlPr>
                      <w:rPr>
                        <w:rFonts w:ascii="Cambria Math" w:hAnsi="Cambria Math"/>
                        <w:i/>
                        <w:sz w:val="22"/>
                        <w:szCs w:val="22"/>
                        <w:lang w:eastAsia="en-US"/>
                      </w:rPr>
                    </m:ctrlPr>
                  </m:sSubPr>
                  <m:e>
                    <m:r>
                      <w:rPr>
                        <w:rFonts w:ascii="Cambria Math" w:hAnsi="Cambria Math"/>
                        <w:sz w:val="22"/>
                        <w:szCs w:val="22"/>
                        <w:lang w:eastAsia="en-US"/>
                      </w:rPr>
                      <m:t>β</m:t>
                    </m:r>
                    <m:ctrlPr>
                      <w:rPr>
                        <w:rFonts w:ascii="Cambria Math" w:hAnsi="Cambria Math"/>
                        <w:sz w:val="22"/>
                        <w:szCs w:val="22"/>
                        <w:lang w:eastAsia="en-US"/>
                      </w:rPr>
                    </m:ctrlPr>
                  </m:e>
                  <m:sub>
                    <m:r>
                      <m:rPr>
                        <m:sty m:val="p"/>
                      </m:rPr>
                      <w:rPr>
                        <w:rFonts w:ascii="Cambria Math" w:hAnsi="Cambria Math"/>
                        <w:sz w:val="22"/>
                        <w:szCs w:val="22"/>
                        <w:lang w:eastAsia="en-US"/>
                      </w:rPr>
                      <m:t>I</m:t>
                    </m:r>
                  </m:sub>
                </m:sSub>
              </m:oMath>
            </m:oMathPara>
          </w:p>
        </w:tc>
        <w:tc>
          <w:tcPr>
            <w:tcW w:w="3207" w:type="dxa"/>
            <w:vAlign w:val="center"/>
          </w:tcPr>
          <w:p w14:paraId="701BCE9E" w14:textId="75EB6D6A" w:rsidR="00287BC7" w:rsidRPr="004C2E66" w:rsidRDefault="00E8242A" w:rsidP="00E617FB">
            <w:pPr>
              <w:spacing w:line="276" w:lineRule="auto"/>
              <w:jc w:val="center"/>
              <w:rPr>
                <w:sz w:val="22"/>
                <w:szCs w:val="22"/>
                <w:lang w:eastAsia="en-US"/>
              </w:rPr>
            </w:pPr>
            <w:r w:rsidRPr="004C2E66">
              <w:rPr>
                <w:sz w:val="22"/>
                <w:szCs w:val="22"/>
                <w:lang w:eastAsia="en-US"/>
              </w:rPr>
              <w:t xml:space="preserve">Clinical symptomatic transmissibility relative to </w:t>
            </w:r>
            <m:oMath>
              <m:r>
                <w:rPr>
                  <w:rFonts w:ascii="Cambria Math" w:hAnsi="Cambria Math"/>
                  <w:sz w:val="22"/>
                  <w:szCs w:val="22"/>
                  <w:lang w:eastAsia="en-US"/>
                </w:rPr>
                <m:t>τ</m:t>
              </m:r>
            </m:oMath>
            <w:r w:rsidRPr="004C2E66">
              <w:rPr>
                <w:sz w:val="22"/>
                <w:szCs w:val="22"/>
                <w:lang w:eastAsia="en-US"/>
              </w:rPr>
              <w:t xml:space="preserve"> </w:t>
            </w:r>
          </w:p>
        </w:tc>
        <w:tc>
          <w:tcPr>
            <w:tcW w:w="2596" w:type="dxa"/>
            <w:vAlign w:val="center"/>
          </w:tcPr>
          <w:p w14:paraId="75D27450" w14:textId="7B677A64" w:rsidR="00287BC7" w:rsidRPr="004C2E66" w:rsidRDefault="00A861C3" w:rsidP="00A861C3">
            <w:pPr>
              <w:spacing w:line="276" w:lineRule="auto"/>
              <w:jc w:val="center"/>
              <w:rPr>
                <w:sz w:val="22"/>
                <w:szCs w:val="22"/>
                <w:lang w:eastAsia="en-US"/>
              </w:rPr>
            </w:pPr>
            <w:r w:rsidRPr="004C2E66">
              <w:rPr>
                <w:sz w:val="22"/>
                <w:szCs w:val="22"/>
              </w:rPr>
              <w:t>0.24 (95% CI: 0.11-0.60)</w:t>
            </w:r>
          </w:p>
        </w:tc>
        <w:tc>
          <w:tcPr>
            <w:tcW w:w="0" w:type="auto"/>
            <w:vAlign w:val="center"/>
          </w:tcPr>
          <w:p w14:paraId="25C51714" w14:textId="4EDDF2D7" w:rsidR="00287BC7" w:rsidRPr="004C2E66" w:rsidRDefault="00A861C3" w:rsidP="0030166F">
            <w:pPr>
              <w:spacing w:line="360" w:lineRule="auto"/>
              <w:jc w:val="center"/>
              <w:rPr>
                <w:sz w:val="22"/>
                <w:szCs w:val="22"/>
                <w:lang w:eastAsia="en-US"/>
              </w:rPr>
            </w:pPr>
            <w:r w:rsidRPr="004C2E66">
              <w:rPr>
                <w:sz w:val="22"/>
                <w:szCs w:val="22"/>
                <w:lang w:eastAsia="en-US"/>
              </w:rPr>
              <w:t>Lognormal</w:t>
            </w:r>
          </w:p>
        </w:tc>
        <w:tc>
          <w:tcPr>
            <w:tcW w:w="0" w:type="auto"/>
            <w:vAlign w:val="center"/>
          </w:tcPr>
          <w:p w14:paraId="1513110B" w14:textId="0D9836AB" w:rsidR="00287BC7" w:rsidRPr="004C2E66" w:rsidRDefault="00921AD5" w:rsidP="0030166F">
            <w:pPr>
              <w:spacing w:line="360" w:lineRule="auto"/>
              <w:jc w:val="center"/>
              <w:rPr>
                <w:sz w:val="22"/>
                <w:szCs w:val="22"/>
                <w:lang w:eastAsia="en-US"/>
              </w:rPr>
            </w:pPr>
            <w:r w:rsidRPr="004C2E66">
              <w:rPr>
                <w:sz w:val="22"/>
                <w:szCs w:val="22"/>
                <w:lang w:eastAsia="en-US"/>
              </w:rPr>
              <w:t>Derived</w:t>
            </w:r>
          </w:p>
        </w:tc>
      </w:tr>
      <w:tr w:rsidR="00287BC7" w:rsidRPr="004C2E66" w14:paraId="17B61280" w14:textId="77777777" w:rsidTr="00A861C3">
        <w:tc>
          <w:tcPr>
            <w:tcW w:w="0" w:type="auto"/>
            <w:vAlign w:val="center"/>
          </w:tcPr>
          <w:p w14:paraId="5DCBD03E" w14:textId="56EB4C11" w:rsidR="00287BC7" w:rsidRPr="004C2E66" w:rsidRDefault="00547F35" w:rsidP="0030166F">
            <w:pPr>
              <w:spacing w:line="360" w:lineRule="auto"/>
              <w:jc w:val="center"/>
              <w:rPr>
                <w:sz w:val="22"/>
                <w:szCs w:val="22"/>
                <w:lang w:eastAsia="en-US"/>
              </w:rPr>
            </w:pPr>
            <m:oMathPara>
              <m:oMath>
                <m:sSub>
                  <m:sSubPr>
                    <m:ctrlPr>
                      <w:rPr>
                        <w:rFonts w:ascii="Cambria Math" w:hAnsi="Cambria Math"/>
                        <w:i/>
                        <w:sz w:val="22"/>
                        <w:szCs w:val="22"/>
                        <w:lang w:eastAsia="en-US"/>
                      </w:rPr>
                    </m:ctrlPr>
                  </m:sSubPr>
                  <m:e>
                    <m:r>
                      <w:rPr>
                        <w:rFonts w:ascii="Cambria Math" w:hAnsi="Cambria Math"/>
                        <w:sz w:val="22"/>
                        <w:szCs w:val="22"/>
                        <w:lang w:eastAsia="en-US"/>
                      </w:rPr>
                      <m:t>β</m:t>
                    </m:r>
                    <m:ctrlPr>
                      <w:rPr>
                        <w:rFonts w:ascii="Cambria Math" w:hAnsi="Cambria Math"/>
                        <w:sz w:val="22"/>
                        <w:szCs w:val="22"/>
                        <w:lang w:eastAsia="en-US"/>
                      </w:rPr>
                    </m:ctrlPr>
                  </m:e>
                  <m:sub>
                    <m:r>
                      <m:rPr>
                        <m:sty m:val="p"/>
                      </m:rPr>
                      <w:rPr>
                        <w:rFonts w:ascii="Cambria Math" w:hAnsi="Cambria Math"/>
                        <w:sz w:val="22"/>
                        <w:szCs w:val="22"/>
                        <w:lang w:eastAsia="en-US"/>
                      </w:rPr>
                      <m:t>H</m:t>
                    </m:r>
                  </m:sub>
                </m:sSub>
              </m:oMath>
            </m:oMathPara>
          </w:p>
        </w:tc>
        <w:tc>
          <w:tcPr>
            <w:tcW w:w="3207" w:type="dxa"/>
            <w:vAlign w:val="center"/>
          </w:tcPr>
          <w:p w14:paraId="6F00B93B" w14:textId="45461E64" w:rsidR="00287BC7" w:rsidRPr="004C2E66" w:rsidRDefault="00E8242A" w:rsidP="00E617FB">
            <w:pPr>
              <w:spacing w:line="276" w:lineRule="auto"/>
              <w:jc w:val="center"/>
              <w:rPr>
                <w:sz w:val="22"/>
                <w:szCs w:val="22"/>
                <w:lang w:eastAsia="en-US"/>
              </w:rPr>
            </w:pPr>
            <w:r w:rsidRPr="004C2E66">
              <w:rPr>
                <w:sz w:val="22"/>
                <w:szCs w:val="22"/>
                <w:lang w:eastAsia="en-US"/>
              </w:rPr>
              <w:t xml:space="preserve">Hospitalised transmissibility relative to </w:t>
            </w:r>
            <m:oMath>
              <m:r>
                <w:rPr>
                  <w:rFonts w:ascii="Cambria Math" w:hAnsi="Cambria Math"/>
                  <w:sz w:val="22"/>
                  <w:szCs w:val="22"/>
                  <w:lang w:eastAsia="en-US"/>
                </w:rPr>
                <m:t>τ</m:t>
              </m:r>
            </m:oMath>
          </w:p>
        </w:tc>
        <w:tc>
          <w:tcPr>
            <w:tcW w:w="2596" w:type="dxa"/>
            <w:vAlign w:val="center"/>
          </w:tcPr>
          <w:p w14:paraId="09CEFD0E" w14:textId="4F4D4A31" w:rsidR="00287BC7" w:rsidRPr="004C2E66" w:rsidRDefault="00A861C3" w:rsidP="00A861C3">
            <w:pPr>
              <w:spacing w:line="276" w:lineRule="auto"/>
              <w:jc w:val="center"/>
              <w:rPr>
                <w:sz w:val="22"/>
                <w:szCs w:val="22"/>
                <w:lang w:eastAsia="en-US"/>
              </w:rPr>
            </w:pPr>
            <w:r w:rsidRPr="004C2E66">
              <w:rPr>
                <w:sz w:val="22"/>
                <w:szCs w:val="22"/>
              </w:rPr>
              <w:t>0.11 (95% CI: 0.05-0.29)</w:t>
            </w:r>
          </w:p>
        </w:tc>
        <w:tc>
          <w:tcPr>
            <w:tcW w:w="0" w:type="auto"/>
            <w:vAlign w:val="center"/>
          </w:tcPr>
          <w:p w14:paraId="64CEB5DC" w14:textId="29235B48" w:rsidR="00287BC7" w:rsidRPr="004C2E66" w:rsidRDefault="00A861C3" w:rsidP="0030166F">
            <w:pPr>
              <w:spacing w:line="360" w:lineRule="auto"/>
              <w:jc w:val="center"/>
              <w:rPr>
                <w:sz w:val="22"/>
                <w:szCs w:val="22"/>
                <w:lang w:eastAsia="en-US"/>
              </w:rPr>
            </w:pPr>
            <w:r w:rsidRPr="004C2E66">
              <w:rPr>
                <w:sz w:val="22"/>
                <w:szCs w:val="22"/>
                <w:lang w:eastAsia="en-US"/>
              </w:rPr>
              <w:t>Lognormal</w:t>
            </w:r>
          </w:p>
        </w:tc>
        <w:tc>
          <w:tcPr>
            <w:tcW w:w="0" w:type="auto"/>
            <w:vAlign w:val="center"/>
          </w:tcPr>
          <w:p w14:paraId="6923A677" w14:textId="3973CA0B" w:rsidR="00287BC7" w:rsidRPr="004C2E66" w:rsidRDefault="00921AD5" w:rsidP="0030166F">
            <w:pPr>
              <w:spacing w:line="360" w:lineRule="auto"/>
              <w:jc w:val="center"/>
              <w:rPr>
                <w:sz w:val="22"/>
                <w:szCs w:val="22"/>
                <w:lang w:eastAsia="en-US"/>
              </w:rPr>
            </w:pPr>
            <w:r w:rsidRPr="004C2E66">
              <w:rPr>
                <w:sz w:val="22"/>
                <w:szCs w:val="22"/>
                <w:lang w:eastAsia="en-US"/>
              </w:rPr>
              <w:t>Derived</w:t>
            </w:r>
          </w:p>
        </w:tc>
      </w:tr>
    </w:tbl>
    <w:p w14:paraId="768D4E6F" w14:textId="130E7187" w:rsidR="00287BC7" w:rsidRPr="004C2E66" w:rsidRDefault="00D13FA2" w:rsidP="00C42D14">
      <w:pPr>
        <w:spacing w:before="240" w:line="276" w:lineRule="auto"/>
        <w:jc w:val="both"/>
        <w:rPr>
          <w:sz w:val="22"/>
          <w:szCs w:val="22"/>
          <w:lang w:eastAsia="en-US"/>
        </w:rPr>
      </w:pPr>
      <w:r w:rsidRPr="004C2E66">
        <w:rPr>
          <w:sz w:val="22"/>
          <w:szCs w:val="22"/>
          <w:lang w:eastAsia="en-US"/>
        </w:rPr>
        <w:t xml:space="preserve">Table 3: </w:t>
      </w:r>
      <w:r w:rsidR="00396FF3" w:rsidRPr="004C2E66">
        <w:rPr>
          <w:b/>
          <w:bCs/>
          <w:sz w:val="22"/>
          <w:szCs w:val="22"/>
          <w:lang w:eastAsia="en-US"/>
        </w:rPr>
        <w:t>Transmissibility parameters.</w:t>
      </w:r>
      <w:r w:rsidR="00396FF3" w:rsidRPr="004C2E66">
        <w:rPr>
          <w:sz w:val="22"/>
          <w:szCs w:val="22"/>
          <w:lang w:eastAsia="en-US"/>
        </w:rPr>
        <w:t xml:space="preserve"> See Supplementary Materials for details.</w:t>
      </w:r>
    </w:p>
    <w:p w14:paraId="3A9C6978" w14:textId="0CD8D72E" w:rsidR="00C42E26" w:rsidRPr="00165067" w:rsidRDefault="00C42E26" w:rsidP="00C42E26">
      <w:pPr>
        <w:pStyle w:val="Heading2"/>
        <w:rPr>
          <w:i w:val="0"/>
          <w:iCs w:val="0"/>
          <w:lang w:eastAsia="en-US"/>
        </w:rPr>
      </w:pPr>
      <w:r w:rsidRPr="00165067">
        <w:rPr>
          <w:i w:val="0"/>
          <w:iCs w:val="0"/>
          <w:lang w:eastAsia="en-US"/>
        </w:rPr>
        <w:t>Epidemiological severity assumptions</w:t>
      </w:r>
    </w:p>
    <w:p w14:paraId="75C3C47E" w14:textId="3964CFC5" w:rsidR="00C42E26" w:rsidRPr="004C2E66" w:rsidRDefault="009D1E2C" w:rsidP="009E7495">
      <w:pPr>
        <w:pStyle w:val="Paragraph"/>
        <w:spacing w:line="360" w:lineRule="auto"/>
        <w:jc w:val="both"/>
        <w:rPr>
          <w:lang w:eastAsia="en-US"/>
        </w:rPr>
      </w:pPr>
      <w:r w:rsidRPr="004C2E66">
        <w:rPr>
          <w:lang w:eastAsia="en-US"/>
        </w:rPr>
        <w:t>In NWS, there are 4 active and 2 planed COVID-19 referral hospitals, with a current capacity of 66 ventilators, 74 ICU beds and 355 ward beds for 4.2 million people</w:t>
      </w:r>
      <w:r w:rsidR="009223BB" w:rsidRPr="009223BB">
        <w:rPr>
          <w:lang w:val="en-US" w:eastAsia="en-US"/>
        </w:rPr>
        <w:t>.</w:t>
      </w:r>
      <w:r w:rsidR="00431F54" w:rsidRPr="004C2E66">
        <w:rPr>
          <w:lang w:eastAsia="en-US"/>
        </w:rPr>
        <w:fldChar w:fldCharType="begin"/>
      </w:r>
      <w:r w:rsidR="00544599" w:rsidRPr="004C2E66">
        <w:rPr>
          <w:lang w:eastAsia="en-US"/>
        </w:rPr>
        <w:instrText xml:space="preserve"> ADDIN EN.CITE &lt;EndNote&gt;&lt;Cite&gt;&lt;Author&gt;REACH initiative&lt;/Author&gt;&lt;IDText&gt;North West Syria situation overview, (16 march 2020)&lt;/IDText&gt;&lt;DisplayText&gt;&lt;style face="superscript"&gt;28, 29&lt;/style&gt;&lt;/DisplayText&gt;&lt;record&gt;&lt;urls&gt;&lt;related-urls&gt;&lt;url&gt;https://www.impactrepository. org/document/reach/0169bf6a/REACH SYR Situation-Overview Northwest-Syria 16-March-2020-1.pdf.&lt;/url&gt;&lt;/related-urls&gt;&lt;/urls&gt;&lt;titles&gt;&lt;title&gt;North West Syria situation overview, (16 march 2020)&lt;/title&gt;&lt;/titles&gt;&lt;contributors&gt;&lt;authors&gt;&lt;author&gt;REACH initiative,&lt;/author&gt;&lt;/authors&gt;&lt;/contributors&gt;&lt;added-date format="utc"&gt;1616164072&lt;/added-date&gt;&lt;ref-type name="Web Page"&gt;12&lt;/ref-type&gt;&lt;rec-number&gt;521&lt;/rec-number&gt;&lt;last-updated-date format="utc"&gt;1616164100&lt;/last-updated-date&gt;&lt;/record&gt;&lt;/Cite&gt;&lt;Cite&gt;&lt;Author&gt;United Nations Office for the Coordination of Humanitarian Affairs&lt;/Author&gt;&lt;IDText&gt;Recent developments in Northwest Syria. S ituation report no. 19 - as of 21 august 2020. &lt;/IDText&gt;&lt;record&gt;&lt;urls&gt;&lt;related-urls&gt;&lt;url&gt;https://reliefweb.int/report/syrian-arab-republic/recentdevelopments- northwest-syria-situation-report-no-19-21-august.&lt;/url&gt;&lt;/related-urls&gt;&lt;/urls&gt;&lt;titles&gt;&lt;title&gt;Recent developments in Northwest Syria. S ituation report no. 19 - as of 21 august 2020. &lt;/title&gt;&lt;/titles&gt;&lt;number&gt;2020-08-24&lt;/number&gt;&lt;contributors&gt;&lt;authors&gt;&lt;author&gt;United Nations Office for the Coordination of Humanitarian Affairs,&lt;/author&gt;&lt;/authors&gt;&lt;/contributors&gt;&lt;added-date format="utc"&gt;1616164140&lt;/added-date&gt;&lt;ref-type name="Web Page"&gt;12&lt;/ref-type&gt;&lt;rec-number&gt;522&lt;/rec-number&gt;&lt;last-updated-date format="utc"&gt;1616164208&lt;/last-updated-date&gt;&lt;/record&gt;&lt;/Cite&gt;&lt;/EndNote&gt;</w:instrText>
      </w:r>
      <w:r w:rsidR="00431F54" w:rsidRPr="004C2E66">
        <w:rPr>
          <w:lang w:eastAsia="en-US"/>
        </w:rPr>
        <w:fldChar w:fldCharType="separate"/>
      </w:r>
      <w:r w:rsidR="00544599" w:rsidRPr="004C2E66">
        <w:rPr>
          <w:noProof/>
          <w:vertAlign w:val="superscript"/>
          <w:lang w:eastAsia="en-US"/>
        </w:rPr>
        <w:t>28, 29</w:t>
      </w:r>
      <w:r w:rsidR="00431F54" w:rsidRPr="004C2E66">
        <w:rPr>
          <w:lang w:eastAsia="en-US"/>
        </w:rPr>
        <w:fldChar w:fldCharType="end"/>
      </w:r>
      <w:r w:rsidRPr="004C2E66">
        <w:rPr>
          <w:lang w:eastAsia="en-US"/>
        </w:rPr>
        <w:t xml:space="preserve"> Estimations based on an exponential growth model</w:t>
      </w:r>
      <w:r w:rsidR="00544599" w:rsidRPr="004C2E66">
        <w:rPr>
          <w:lang w:eastAsia="en-US"/>
        </w:rPr>
        <w:t xml:space="preserve"> </w:t>
      </w:r>
      <w:r w:rsidRPr="004C2E66">
        <w:rPr>
          <w:lang w:eastAsia="en-US"/>
        </w:rPr>
        <w:t>from Hariri et al. predicted a collapse of health facilities 8 weeks into an outbreak</w:t>
      </w:r>
      <w:r w:rsidR="009223BB" w:rsidRPr="009223BB">
        <w:rPr>
          <w:lang w:val="en-US" w:eastAsia="en-US"/>
        </w:rPr>
        <w:t>.</w:t>
      </w:r>
      <w:r w:rsidR="007F62C0" w:rsidRPr="004C2E66">
        <w:rPr>
          <w:lang w:eastAsia="en-US"/>
        </w:rPr>
        <w:fldChar w:fldCharType="begin"/>
      </w:r>
      <w:r w:rsidR="007F62C0" w:rsidRPr="004C2E66">
        <w:rPr>
          <w:lang w:eastAsia="en-US"/>
        </w:rPr>
        <w:instrText xml:space="preserve"> ADDIN EN.CITE &lt;EndNote&gt;&lt;Cite&gt;&lt;Author&gt;Hariri&lt;/Author&gt;&lt;Year&gt;2020&lt;/Year&gt;&lt;IDText&gt;The Covid-19 Forecast in Northwest Syria the Imperative of Global Action to Avoid Catastrophe&lt;/IDText&gt;&lt;DisplayText&gt;&lt;style face="superscript"&gt;30&lt;/style&gt;&lt;/DisplayText&gt;&lt;record&gt;&lt;titles&gt;&lt;title&gt;The Covid-19 Forecast in Northwest Syria the Imperative of Global Action to Avoid Catastrophe&lt;/title&gt;&lt;secondary-title&gt;medRxiv&lt;/secondary-title&gt;&lt;/titles&gt;&lt;contributors&gt;&lt;authors&gt;&lt;author&gt;Hariri, Mahmoud&lt;/author&gt;&lt;author&gt;Rihawi, Hazem&lt;/author&gt;&lt;author&gt;Safadi, Salah&lt;/author&gt;&lt;author&gt;McGlasson, Mary Ana&lt;/author&gt;&lt;author&gt;Obaid, Wael&lt;/author&gt;&lt;/authors&gt;&lt;/contributors&gt;&lt;added-date format="utc"&gt;1616164392&lt;/added-date&gt;&lt;ref-type name="Journal Article"&gt;17&lt;/ref-type&gt;&lt;dates&gt;&lt;year&gt;2020&lt;/year&gt;&lt;/dates&gt;&lt;rec-number&gt;523&lt;/rec-number&gt;&lt;last-updated-date format="utc"&gt;1616164392&lt;/last-updated-date&gt;&lt;/record&gt;&lt;/Cite&gt;&lt;/EndNote&gt;</w:instrText>
      </w:r>
      <w:r w:rsidR="007F62C0" w:rsidRPr="004C2E66">
        <w:rPr>
          <w:lang w:eastAsia="en-US"/>
        </w:rPr>
        <w:fldChar w:fldCharType="separate"/>
      </w:r>
      <w:r w:rsidR="007F62C0" w:rsidRPr="004C2E66">
        <w:rPr>
          <w:noProof/>
          <w:vertAlign w:val="superscript"/>
          <w:lang w:eastAsia="en-US"/>
        </w:rPr>
        <w:t>30</w:t>
      </w:r>
      <w:r w:rsidR="007F62C0" w:rsidRPr="004C2E66">
        <w:rPr>
          <w:lang w:eastAsia="en-US"/>
        </w:rPr>
        <w:fldChar w:fldCharType="end"/>
      </w:r>
      <w:r w:rsidRPr="004C2E66">
        <w:rPr>
          <w:lang w:eastAsia="en-US"/>
        </w:rPr>
        <w:t xml:space="preserve"> Although we do not have</w:t>
      </w:r>
      <w:r w:rsidR="007F62C0" w:rsidRPr="004C2E66">
        <w:rPr>
          <w:lang w:eastAsia="en-US"/>
        </w:rPr>
        <w:t xml:space="preserve"> </w:t>
      </w:r>
      <w:r w:rsidRPr="004C2E66">
        <w:rPr>
          <w:lang w:eastAsia="en-US"/>
        </w:rPr>
        <w:t>access to o</w:t>
      </w:r>
      <w:r w:rsidR="007F62C0" w:rsidRPr="004C2E66">
        <w:rPr>
          <w:lang w:eastAsia="en-US"/>
        </w:rPr>
        <w:t>ffi</w:t>
      </w:r>
      <w:r w:rsidRPr="004C2E66">
        <w:rPr>
          <w:lang w:eastAsia="en-US"/>
        </w:rPr>
        <w:t xml:space="preserve">cial data on healthcare </w:t>
      </w:r>
      <w:r w:rsidRPr="004C2E66">
        <w:rPr>
          <w:lang w:eastAsia="en-US"/>
        </w:rPr>
        <w:lastRenderedPageBreak/>
        <w:t>occupancy, the reported number of cases suggests that this scenario</w:t>
      </w:r>
      <w:r w:rsidR="007F62C0" w:rsidRPr="004C2E66">
        <w:rPr>
          <w:lang w:eastAsia="en-US"/>
        </w:rPr>
        <w:t xml:space="preserve"> </w:t>
      </w:r>
      <w:r w:rsidRPr="004C2E66">
        <w:rPr>
          <w:lang w:eastAsia="en-US"/>
        </w:rPr>
        <w:t>could have been reached</w:t>
      </w:r>
      <w:r w:rsidR="009223BB" w:rsidRPr="009223BB">
        <w:rPr>
          <w:lang w:val="en-US" w:eastAsia="en-US"/>
        </w:rPr>
        <w:t>.</w:t>
      </w:r>
      <w:r w:rsidR="000512BB" w:rsidRPr="004C2E66">
        <w:rPr>
          <w:lang w:eastAsia="en-US"/>
        </w:rPr>
        <w:fldChar w:fldCharType="begin"/>
      </w:r>
      <w:r w:rsidR="000512BB" w:rsidRPr="004C2E66">
        <w:rPr>
          <w:lang w:eastAsia="en-US"/>
        </w:rPr>
        <w:instrText xml:space="preserve"> ADDIN EN.CITE &lt;EndNote&gt;&lt;Cite&gt;&lt;Author&gt;United Nations Office for the Coordination of Humanitarian Affairs&lt;/Author&gt;&lt;IDText&gt;Recent developments  in Northwest Syria. Situation Report No. 21 - as of 20 october 2020&lt;/IDText&gt;&lt;DisplayText&gt;&lt;style face="superscript"&gt;8&lt;/style&gt;&lt;/DisplayText&gt;&lt;record&gt;&lt;urls&gt;&lt;related-urls&gt;&lt;url&gt;https://www.humanitarianresponse.info/en/operations/stima/document/situation-report-21-recentdevelopments-northwest-syria-20-october-2020s&lt;/url&gt;&lt;/related-urls&gt;&lt;/urls&gt;&lt;titles&gt;&lt;title&gt;Recent developments  in Northwest Syria. Situation Report No. 21 - as of 20 october 2020&lt;/title&gt;&lt;/titles&gt;&lt;number&gt;2020-11-13&lt;/number&gt;&lt;contributors&gt;&lt;authors&gt;&lt;author&gt;United Nations Office for the Coordination of Humanitarian Affairs,&lt;/author&gt;&lt;/authors&gt;&lt;/contributors&gt;&lt;added-date format="utc"&gt;1616141247&lt;/added-date&gt;&lt;ref-type name="Web Page"&gt;12&lt;/ref-type&gt;&lt;rec-number&gt;502&lt;/rec-number&gt;&lt;last-updated-date format="utc"&gt;1616141367&lt;/last-updated-date&gt;&lt;/record&gt;&lt;/Cite&gt;&lt;/EndNote&gt;</w:instrText>
      </w:r>
      <w:r w:rsidR="000512BB" w:rsidRPr="004C2E66">
        <w:rPr>
          <w:lang w:eastAsia="en-US"/>
        </w:rPr>
        <w:fldChar w:fldCharType="separate"/>
      </w:r>
      <w:r w:rsidR="000512BB" w:rsidRPr="004C2E66">
        <w:rPr>
          <w:noProof/>
          <w:vertAlign w:val="superscript"/>
          <w:lang w:eastAsia="en-US"/>
        </w:rPr>
        <w:t>8</w:t>
      </w:r>
      <w:r w:rsidR="000512BB" w:rsidRPr="004C2E66">
        <w:rPr>
          <w:lang w:eastAsia="en-US"/>
        </w:rPr>
        <w:fldChar w:fldCharType="end"/>
      </w:r>
      <w:r w:rsidRPr="004C2E66">
        <w:rPr>
          <w:lang w:eastAsia="en-US"/>
        </w:rPr>
        <w:t xml:space="preserve"> Hence, we considered a worst-case scenario in which individuals will not have</w:t>
      </w:r>
      <w:r w:rsidR="000512BB" w:rsidRPr="004C2E66">
        <w:rPr>
          <w:lang w:eastAsia="en-US"/>
        </w:rPr>
        <w:t xml:space="preserve"> </w:t>
      </w:r>
      <w:r w:rsidRPr="004C2E66">
        <w:rPr>
          <w:lang w:eastAsia="en-US"/>
        </w:rPr>
        <w:t>access to healthcare and assumed that all critical cases (those requiring ICU care) would die. However, there is</w:t>
      </w:r>
      <w:r w:rsidR="000512BB" w:rsidRPr="004C2E66">
        <w:rPr>
          <w:lang w:eastAsia="en-US"/>
        </w:rPr>
        <w:t xml:space="preserve"> </w:t>
      </w:r>
      <w:r w:rsidR="00CF02EF" w:rsidRPr="004C2E66">
        <w:rPr>
          <w:lang w:eastAsia="en-US"/>
        </w:rPr>
        <w:t xml:space="preserve">greater uncertainty about the fate of severe cases, those requiring hospitalization but not ICU care. We therefore considered a compartment for severe cases to account for a longer infectious period if they stay in the camp (see compartment </w:t>
      </w:r>
      <m:oMath>
        <m:sSub>
          <m:sSubPr>
            <m:ctrlPr>
              <w:rPr>
                <w:rFonts w:ascii="Cambria Math" w:hAnsi="Cambria Math"/>
                <w:i/>
                <w:lang w:eastAsia="en-US"/>
              </w:rPr>
            </m:ctrlPr>
          </m:sSubPr>
          <m:e>
            <m:r>
              <w:rPr>
                <w:rFonts w:ascii="Cambria Math" w:hAnsi="Cambria Math"/>
                <w:lang w:eastAsia="en-US"/>
              </w:rPr>
              <m:t>H</m:t>
            </m:r>
          </m:e>
          <m:sub>
            <m:r>
              <w:rPr>
                <w:rFonts w:ascii="Cambria Math" w:hAnsi="Cambria Math"/>
                <w:lang w:eastAsia="en-US"/>
              </w:rPr>
              <m:t>i</m:t>
            </m:r>
          </m:sub>
        </m:sSub>
      </m:oMath>
      <w:r w:rsidR="00CF02EF" w:rsidRPr="004C2E66">
        <w:rPr>
          <w:lang w:eastAsia="en-US"/>
        </w:rPr>
        <w:t>, Fig. 1). This compartment also helped us model some interventions more realistically,</w:t>
      </w:r>
      <w:r w:rsidR="00BC0AED" w:rsidRPr="004C2E66">
        <w:rPr>
          <w:lang w:eastAsia="en-US"/>
        </w:rPr>
        <w:t xml:space="preserve"> </w:t>
      </w:r>
      <w:r w:rsidR="00CF02EF" w:rsidRPr="004C2E66">
        <w:rPr>
          <w:lang w:eastAsia="en-US"/>
        </w:rPr>
        <w:t>for example by noting that the symptoms of severe cases are incompatible with self-isolation. To estimate upper</w:t>
      </w:r>
      <w:r w:rsidR="00BC0AED" w:rsidRPr="004C2E66">
        <w:rPr>
          <w:lang w:eastAsia="en-US"/>
        </w:rPr>
        <w:t xml:space="preserve"> </w:t>
      </w:r>
      <w:r w:rsidR="00CF02EF" w:rsidRPr="004C2E66">
        <w:rPr>
          <w:lang w:eastAsia="en-US"/>
        </w:rPr>
        <w:t>and lower bounds for the outcome variables of our model, we simulated two possible scenarios for the fate of this</w:t>
      </w:r>
      <w:r w:rsidR="00BC0AED" w:rsidRPr="004C2E66">
        <w:rPr>
          <w:lang w:eastAsia="en-US"/>
        </w:rPr>
        <w:t xml:space="preserve"> </w:t>
      </w:r>
      <w:r w:rsidR="00CF02EF" w:rsidRPr="004C2E66">
        <w:rPr>
          <w:lang w:eastAsia="en-US"/>
        </w:rPr>
        <w:t xml:space="preserve">compartment: one in which all cases recover, and another in which all </w:t>
      </w:r>
      <w:r w:rsidR="009E7495" w:rsidRPr="004C2E66">
        <w:rPr>
          <w:lang w:eastAsia="en-US"/>
        </w:rPr>
        <w:t xml:space="preserve">cases </w:t>
      </w:r>
      <w:r w:rsidR="00CF02EF" w:rsidRPr="004C2E66">
        <w:rPr>
          <w:lang w:eastAsia="en-US"/>
        </w:rPr>
        <w:t>die. In the simulations presented in the</w:t>
      </w:r>
      <w:r w:rsidR="00BC0AED" w:rsidRPr="004C2E66">
        <w:rPr>
          <w:lang w:eastAsia="en-US"/>
        </w:rPr>
        <w:t xml:space="preserve"> </w:t>
      </w:r>
      <w:r w:rsidR="00CF02EF" w:rsidRPr="004C2E66">
        <w:rPr>
          <w:lang w:eastAsia="en-US"/>
        </w:rPr>
        <w:t xml:space="preserve">Main Text, we consider the worst-case scenario in which all </w:t>
      </w:r>
      <w:r w:rsidR="003069CC" w:rsidRPr="004C2E66">
        <w:rPr>
          <w:lang w:eastAsia="en-US"/>
        </w:rPr>
        <w:t>cases</w:t>
      </w:r>
      <w:r w:rsidR="00CF02EF" w:rsidRPr="004C2E66">
        <w:rPr>
          <w:lang w:eastAsia="en-US"/>
        </w:rPr>
        <w:t xml:space="preserve"> die.</w:t>
      </w:r>
    </w:p>
    <w:p w14:paraId="37B5A379" w14:textId="62704927" w:rsidR="009E7495" w:rsidRPr="004C2E66" w:rsidRDefault="009E7495" w:rsidP="00DE35C6">
      <w:pPr>
        <w:spacing w:after="120" w:line="360" w:lineRule="auto"/>
        <w:ind w:firstLine="720"/>
        <w:jc w:val="both"/>
        <w:rPr>
          <w:lang w:eastAsia="en-US"/>
        </w:rPr>
      </w:pPr>
      <w:r w:rsidRPr="004C2E66">
        <w:rPr>
          <w:lang w:eastAsia="en-US"/>
        </w:rPr>
        <w:t>The fractions of symptomatic cases that are severe (</w:t>
      </w:r>
      <m:oMath>
        <m:sSubSup>
          <m:sSubSupPr>
            <m:ctrlPr>
              <w:rPr>
                <w:rFonts w:ascii="Cambria Math" w:hAnsi="Cambria Math"/>
                <w:i/>
                <w:lang w:eastAsia="en-US"/>
              </w:rPr>
            </m:ctrlPr>
          </m:sSubSupPr>
          <m:e>
            <m:r>
              <w:rPr>
                <w:rFonts w:ascii="Cambria Math" w:hAnsi="Cambria Math"/>
                <w:lang w:eastAsia="en-US"/>
              </w:rPr>
              <m:t>q</m:t>
            </m:r>
          </m:e>
          <m:sub>
            <m:r>
              <w:rPr>
                <w:rFonts w:ascii="Cambria Math" w:hAnsi="Cambria Math"/>
                <w:lang w:eastAsia="en-US"/>
              </w:rPr>
              <m:t>i</m:t>
            </m:r>
          </m:sub>
          <m:sup>
            <m:r>
              <m:rPr>
                <m:sty m:val="p"/>
              </m:rPr>
              <w:rPr>
                <w:rFonts w:ascii="Cambria Math" w:hAnsi="Cambria Math"/>
                <w:lang w:eastAsia="en-US"/>
              </w:rPr>
              <m:t>H</m:t>
            </m:r>
          </m:sup>
        </m:sSubSup>
      </m:oMath>
      <w:r w:rsidRPr="004C2E66">
        <w:rPr>
          <w:lang w:eastAsia="en-US"/>
        </w:rPr>
        <w:t>), critical (</w:t>
      </w:r>
      <m:oMath>
        <m:sSubSup>
          <m:sSubSupPr>
            <m:ctrlPr>
              <w:rPr>
                <w:rFonts w:ascii="Cambria Math" w:hAnsi="Cambria Math"/>
                <w:i/>
                <w:lang w:eastAsia="en-US"/>
              </w:rPr>
            </m:ctrlPr>
          </m:sSubSupPr>
          <m:e>
            <m:r>
              <w:rPr>
                <w:rFonts w:ascii="Cambria Math" w:hAnsi="Cambria Math"/>
                <w:lang w:eastAsia="en-US"/>
              </w:rPr>
              <m:t>q</m:t>
            </m:r>
          </m:e>
          <m:sub>
            <m:r>
              <w:rPr>
                <w:rFonts w:ascii="Cambria Math" w:hAnsi="Cambria Math"/>
                <w:lang w:eastAsia="en-US"/>
              </w:rPr>
              <m:t>i</m:t>
            </m:r>
          </m:sub>
          <m:sup>
            <m:r>
              <m:rPr>
                <m:sty m:val="p"/>
              </m:rPr>
              <w:rPr>
                <w:rFonts w:ascii="Cambria Math" w:hAnsi="Cambria Math"/>
                <w:lang w:eastAsia="en-US"/>
              </w:rPr>
              <m:t>D</m:t>
            </m:r>
          </m:sup>
        </m:sSubSup>
      </m:oMath>
      <w:r w:rsidRPr="004C2E66">
        <w:rPr>
          <w:lang w:eastAsia="en-US"/>
        </w:rPr>
        <w:t>) and recover (</w:t>
      </w:r>
      <m:oMath>
        <m:sSubSup>
          <m:sSubSupPr>
            <m:ctrlPr>
              <w:rPr>
                <w:rFonts w:ascii="Cambria Math" w:hAnsi="Cambria Math"/>
                <w:i/>
                <w:lang w:eastAsia="en-US"/>
              </w:rPr>
            </m:ctrlPr>
          </m:sSubSupPr>
          <m:e>
            <m:r>
              <w:rPr>
                <w:rFonts w:ascii="Cambria Math" w:hAnsi="Cambria Math"/>
                <w:lang w:eastAsia="en-US"/>
              </w:rPr>
              <m:t>q</m:t>
            </m:r>
          </m:e>
          <m:sub>
            <m:r>
              <w:rPr>
                <w:rFonts w:ascii="Cambria Math" w:hAnsi="Cambria Math"/>
                <w:lang w:eastAsia="en-US"/>
              </w:rPr>
              <m:t>i</m:t>
            </m:r>
          </m:sub>
          <m:sup>
            <m:r>
              <m:rPr>
                <m:sty m:val="p"/>
              </m:rPr>
              <w:rPr>
                <w:rFonts w:ascii="Cambria Math" w:hAnsi="Cambria Math"/>
                <w:lang w:eastAsia="en-US"/>
              </w:rPr>
              <m:t>R</m:t>
            </m:r>
          </m:sup>
        </m:sSubSup>
      </m:oMath>
      <w:r w:rsidRPr="004C2E66">
        <w:rPr>
          <w:lang w:eastAsia="en-US"/>
        </w:rPr>
        <w:t xml:space="preserve">, where </w:t>
      </w:r>
      <m:oMath>
        <m:sSubSup>
          <m:sSubSupPr>
            <m:ctrlPr>
              <w:rPr>
                <w:rFonts w:ascii="Cambria Math" w:hAnsi="Cambria Math"/>
                <w:i/>
                <w:lang w:eastAsia="en-US"/>
              </w:rPr>
            </m:ctrlPr>
          </m:sSubSupPr>
          <m:e>
            <m:r>
              <w:rPr>
                <w:rFonts w:ascii="Cambria Math" w:hAnsi="Cambria Math"/>
                <w:lang w:eastAsia="en-US"/>
              </w:rPr>
              <m:t>q</m:t>
            </m:r>
          </m:e>
          <m:sub>
            <m:r>
              <w:rPr>
                <w:rFonts w:ascii="Cambria Math" w:hAnsi="Cambria Math"/>
                <w:lang w:eastAsia="en-US"/>
              </w:rPr>
              <m:t>i</m:t>
            </m:r>
          </m:sub>
          <m:sup>
            <m:r>
              <m:rPr>
                <m:sty m:val="p"/>
              </m:rPr>
              <w:rPr>
                <w:rFonts w:ascii="Cambria Math" w:hAnsi="Cambria Math"/>
                <w:lang w:eastAsia="en-US"/>
              </w:rPr>
              <m:t>R</m:t>
            </m:r>
          </m:sup>
        </m:sSubSup>
        <m:r>
          <w:rPr>
            <w:rFonts w:ascii="Cambria Math" w:hAnsi="Cambria Math"/>
            <w:lang w:eastAsia="en-US"/>
          </w:rPr>
          <m:t>=1-</m:t>
        </m:r>
        <m:sSubSup>
          <m:sSubSupPr>
            <m:ctrlPr>
              <w:rPr>
                <w:rFonts w:ascii="Cambria Math" w:hAnsi="Cambria Math"/>
                <w:i/>
                <w:lang w:eastAsia="en-US"/>
              </w:rPr>
            </m:ctrlPr>
          </m:sSubSupPr>
          <m:e>
            <m:r>
              <w:rPr>
                <w:rFonts w:ascii="Cambria Math" w:hAnsi="Cambria Math"/>
                <w:lang w:eastAsia="en-US"/>
              </w:rPr>
              <m:t>q</m:t>
            </m:r>
          </m:e>
          <m:sub>
            <m:r>
              <w:rPr>
                <w:rFonts w:ascii="Cambria Math" w:hAnsi="Cambria Math"/>
                <w:lang w:eastAsia="en-US"/>
              </w:rPr>
              <m:t>i</m:t>
            </m:r>
          </m:sub>
          <m:sup>
            <m:r>
              <m:rPr>
                <m:sty m:val="p"/>
              </m:rPr>
              <w:rPr>
                <w:rFonts w:ascii="Cambria Math" w:hAnsi="Cambria Math"/>
                <w:lang w:eastAsia="en-US"/>
              </w:rPr>
              <m:t>H</m:t>
            </m:r>
          </m:sup>
        </m:sSubSup>
        <m:r>
          <w:rPr>
            <w:rFonts w:ascii="Cambria Math" w:hAnsi="Cambria Math"/>
            <w:lang w:eastAsia="en-US"/>
          </w:rPr>
          <m:t>-</m:t>
        </m:r>
        <m:sSubSup>
          <m:sSubSupPr>
            <m:ctrlPr>
              <w:rPr>
                <w:rFonts w:ascii="Cambria Math" w:hAnsi="Cambria Math"/>
                <w:i/>
                <w:lang w:eastAsia="en-US"/>
              </w:rPr>
            </m:ctrlPr>
          </m:sSubSupPr>
          <m:e>
            <m:r>
              <w:rPr>
                <w:rFonts w:ascii="Cambria Math" w:hAnsi="Cambria Math"/>
                <w:lang w:eastAsia="en-US"/>
              </w:rPr>
              <m:t>q</m:t>
            </m:r>
          </m:e>
          <m:sub>
            <m:r>
              <w:rPr>
                <w:rFonts w:ascii="Cambria Math" w:hAnsi="Cambria Math"/>
                <w:lang w:eastAsia="en-US"/>
              </w:rPr>
              <m:t>i</m:t>
            </m:r>
          </m:sub>
          <m:sup>
            <m:r>
              <m:rPr>
                <m:sty m:val="p"/>
              </m:rPr>
              <w:rPr>
                <w:rFonts w:ascii="Cambria Math" w:hAnsi="Cambria Math"/>
                <w:lang w:eastAsia="en-US"/>
              </w:rPr>
              <m:t>D</m:t>
            </m:r>
          </m:sup>
        </m:sSubSup>
      </m:oMath>
      <w:r w:rsidRPr="004C2E66">
        <w:rPr>
          <w:lang w:eastAsia="en-US"/>
        </w:rPr>
        <w:t>) are demographic class-specific (see Table 4). We estimated the fractions of symptomatic cases in each demographic class that would become severe (</w:t>
      </w:r>
      <m:oMath>
        <m:sSubSup>
          <m:sSubSupPr>
            <m:ctrlPr>
              <w:rPr>
                <w:rFonts w:ascii="Cambria Math" w:hAnsi="Cambria Math"/>
                <w:i/>
                <w:lang w:eastAsia="en-US"/>
              </w:rPr>
            </m:ctrlPr>
          </m:sSubSupPr>
          <m:e>
            <m:r>
              <w:rPr>
                <w:rFonts w:ascii="Cambria Math" w:hAnsi="Cambria Math"/>
                <w:lang w:eastAsia="en-US"/>
              </w:rPr>
              <m:t>q</m:t>
            </m:r>
          </m:e>
          <m:sub>
            <m:r>
              <w:rPr>
                <w:rFonts w:ascii="Cambria Math" w:hAnsi="Cambria Math"/>
                <w:lang w:eastAsia="en-US"/>
              </w:rPr>
              <m:t>i</m:t>
            </m:r>
          </m:sub>
          <m:sup>
            <m:r>
              <m:rPr>
                <m:sty m:val="p"/>
              </m:rPr>
              <w:rPr>
                <w:rFonts w:ascii="Cambria Math" w:hAnsi="Cambria Math"/>
                <w:lang w:eastAsia="en-US"/>
              </w:rPr>
              <m:t>H</m:t>
            </m:r>
          </m:sup>
        </m:sSubSup>
      </m:oMath>
      <w:r w:rsidRPr="004C2E66">
        <w:rPr>
          <w:lang w:eastAsia="en-US"/>
        </w:rPr>
        <w:t>) and critical (</w:t>
      </w:r>
      <m:oMath>
        <m:sSubSup>
          <m:sSubSupPr>
            <m:ctrlPr>
              <w:rPr>
                <w:rFonts w:ascii="Cambria Math" w:hAnsi="Cambria Math"/>
                <w:i/>
                <w:lang w:eastAsia="en-US"/>
              </w:rPr>
            </m:ctrlPr>
          </m:sSubSupPr>
          <m:e>
            <m:r>
              <w:rPr>
                <w:rFonts w:ascii="Cambria Math" w:hAnsi="Cambria Math"/>
                <w:lang w:eastAsia="en-US"/>
              </w:rPr>
              <m:t>q</m:t>
            </m:r>
          </m:e>
          <m:sub>
            <m:r>
              <w:rPr>
                <w:rFonts w:ascii="Cambria Math" w:hAnsi="Cambria Math"/>
                <w:lang w:eastAsia="en-US"/>
              </w:rPr>
              <m:t>i</m:t>
            </m:r>
          </m:sub>
          <m:sup>
            <m:r>
              <m:rPr>
                <m:sty m:val="p"/>
              </m:rPr>
              <w:rPr>
                <w:rFonts w:ascii="Cambria Math" w:hAnsi="Cambria Math"/>
                <w:lang w:eastAsia="en-US"/>
              </w:rPr>
              <m:t>D</m:t>
            </m:r>
          </m:sup>
        </m:sSubSup>
      </m:oMath>
      <w:r w:rsidRPr="004C2E66">
        <w:rPr>
          <w:lang w:eastAsia="en-US"/>
        </w:rPr>
        <w:t>) using data from developed countries with superior population health</w:t>
      </w:r>
      <w:r w:rsidR="009223BB" w:rsidRPr="009223BB">
        <w:rPr>
          <w:lang w:val="en-US" w:eastAsia="en-US"/>
        </w:rPr>
        <w:t>.</w:t>
      </w:r>
      <w:r w:rsidRPr="004C2E66">
        <w:rPr>
          <w:lang w:eastAsia="en-US"/>
        </w:rPr>
        <w:fldChar w:fldCharType="begin">
          <w:fldData xml:space="preserve">PEVuZE5vdGU+PENpdGU+PEF1dGhvcj5Eb25nPC9BdXRob3I+PFllYXI+MjAyMDwvWWVhcj48SURU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==
</w:fldData>
        </w:fldChar>
      </w:r>
      <w:r w:rsidR="00680B95" w:rsidRPr="004C2E66">
        <w:rPr>
          <w:lang w:eastAsia="en-US"/>
        </w:rPr>
        <w:instrText xml:space="preserve"> ADDIN EN.CITE </w:instrText>
      </w:r>
      <w:r w:rsidR="00680B95" w:rsidRPr="004C2E66">
        <w:rPr>
          <w:lang w:eastAsia="en-US"/>
        </w:rPr>
        <w:fldChar w:fldCharType="begin">
          <w:fldData xml:space="preserve">PEVuZE5vdGU+PENpdGU+PEF1dGhvcj5Eb25nPC9BdXRob3I+PFllYXI+MjAyMDwvWWVhcj48SURU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==
</w:fldData>
        </w:fldChar>
      </w:r>
      <w:r w:rsidR="00680B95" w:rsidRPr="004C2E66">
        <w:rPr>
          <w:lang w:eastAsia="en-US"/>
        </w:rPr>
        <w:instrText xml:space="preserve"> ADDIN EN.CITE.DATA </w:instrText>
      </w:r>
      <w:r w:rsidR="00680B95" w:rsidRPr="004C2E66">
        <w:rPr>
          <w:lang w:eastAsia="en-US"/>
        </w:rPr>
      </w:r>
      <w:r w:rsidR="00680B95" w:rsidRPr="004C2E66">
        <w:rPr>
          <w:lang w:eastAsia="en-US"/>
        </w:rPr>
        <w:fldChar w:fldCharType="end"/>
      </w:r>
      <w:r w:rsidRPr="004C2E66">
        <w:rPr>
          <w:lang w:eastAsia="en-US"/>
        </w:rPr>
      </w:r>
      <w:r w:rsidRPr="004C2E66">
        <w:rPr>
          <w:lang w:eastAsia="en-US"/>
        </w:rPr>
        <w:fldChar w:fldCharType="separate"/>
      </w:r>
      <w:r w:rsidR="00680B95" w:rsidRPr="004C2E66">
        <w:rPr>
          <w:noProof/>
          <w:vertAlign w:val="superscript"/>
          <w:lang w:eastAsia="en-US"/>
        </w:rPr>
        <w:t>31, 32</w:t>
      </w:r>
      <w:r w:rsidRPr="004C2E66">
        <w:rPr>
          <w:lang w:eastAsia="en-US"/>
        </w:rPr>
        <w:fldChar w:fldCharType="end"/>
      </w:r>
      <w:r w:rsidRPr="004C2E66">
        <w:rPr>
          <w:lang w:eastAsia="en-US"/>
        </w:rPr>
        <w:t xml:space="preserve"> Following previous work</w:t>
      </w:r>
      <w:r w:rsidR="009223BB" w:rsidRPr="009223BB">
        <w:rPr>
          <w:lang w:val="en-US" w:eastAsia="en-US"/>
        </w:rPr>
        <w:t>,</w:t>
      </w:r>
      <w:r w:rsidRPr="004C2E66">
        <w:rPr>
          <w:lang w:eastAsia="en-US"/>
        </w:rPr>
        <w:fldChar w:fldCharType="begin">
          <w:fldData xml:space="preserve">PEVuZE5vdGU+PENpdGU+PEF1dGhvcj52YW4gWmFuZHZvb3J0PC9BdXRob3I+PFllYXI+MjAyMDwv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</w:fldData>
        </w:fldChar>
      </w:r>
      <w:r w:rsidRPr="004C2E66">
        <w:rPr>
          <w:lang w:eastAsia="en-US"/>
        </w:rPr>
        <w:instrText xml:space="preserve"> ADDIN EN.CITE </w:instrText>
      </w:r>
      <w:r w:rsidRPr="004C2E66">
        <w:rPr>
          <w:lang w:eastAsia="en-US"/>
        </w:rPr>
        <w:fldChar w:fldCharType="begin">
          <w:fldData xml:space="preserve">PEVuZE5vdGU+PENpdGU+PEF1dGhvcj52YW4gWmFuZHZvb3J0PC9BdXRob3I+PFllYXI+MjAyMDwv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</w:fldData>
        </w:fldChar>
      </w:r>
      <w:r w:rsidRPr="004C2E66">
        <w:rPr>
          <w:lang w:eastAsia="en-US"/>
        </w:rPr>
        <w:instrText xml:space="preserve"> ADDIN EN.CITE.DATA </w:instrText>
      </w:r>
      <w:r w:rsidRPr="004C2E66">
        <w:rPr>
          <w:lang w:eastAsia="en-US"/>
        </w:rPr>
      </w:r>
      <w:r w:rsidRPr="004C2E66">
        <w:rPr>
          <w:lang w:eastAsia="en-US"/>
        </w:rPr>
        <w:fldChar w:fldCharType="end"/>
      </w:r>
      <w:r w:rsidRPr="004C2E66">
        <w:rPr>
          <w:lang w:eastAsia="en-US"/>
        </w:rPr>
      </w:r>
      <w:r w:rsidRPr="004C2E66">
        <w:rPr>
          <w:lang w:eastAsia="en-US"/>
        </w:rPr>
        <w:fldChar w:fldCharType="separate"/>
      </w:r>
      <w:r w:rsidRPr="004C2E66">
        <w:rPr>
          <w:noProof/>
          <w:vertAlign w:val="superscript"/>
          <w:lang w:eastAsia="en-US"/>
        </w:rPr>
        <w:t>12</w:t>
      </w:r>
      <w:r w:rsidRPr="004C2E66">
        <w:rPr>
          <w:lang w:eastAsia="en-US"/>
        </w:rPr>
        <w:fldChar w:fldCharType="end"/>
      </w:r>
      <w:r w:rsidRPr="004C2E66">
        <w:rPr>
          <w:lang w:eastAsia="en-US"/>
        </w:rPr>
        <w:t xml:space="preserve"> we mapped the age-specific case severity distributions of the NW Syrian adult population to those of 10 years older age groups in developed countries.</w:t>
      </w:r>
    </w:p>
    <w:tbl>
      <w:tblPr>
        <w:tblStyle w:val="TableGrid"/>
        <w:tblW w:w="9895" w:type="dxa"/>
        <w:tblLayout w:type="fixed"/>
        <w:tblLook w:val="04A0" w:firstRow="1" w:lastRow="0" w:firstColumn="1" w:lastColumn="0" w:noHBand="0" w:noVBand="1"/>
      </w:tblPr>
      <w:tblGrid>
        <w:gridCol w:w="1108"/>
        <w:gridCol w:w="1353"/>
        <w:gridCol w:w="1584"/>
        <w:gridCol w:w="1440"/>
        <w:gridCol w:w="1530"/>
        <w:gridCol w:w="1440"/>
        <w:gridCol w:w="1440"/>
      </w:tblGrid>
      <w:tr w:rsidR="00A50B5E" w:rsidRPr="004C2E66" w14:paraId="0DDEAC4D" w14:textId="77777777" w:rsidTr="00E8504B">
        <w:tc>
          <w:tcPr>
            <w:tcW w:w="2461" w:type="dxa"/>
            <w:gridSpan w:val="2"/>
            <w:vAlign w:val="center"/>
          </w:tcPr>
          <w:p w14:paraId="01103758" w14:textId="77777777" w:rsidR="00A50B5E" w:rsidRPr="004C2E66" w:rsidRDefault="00A50B5E" w:rsidP="00062CA2">
            <w:pPr>
              <w:spacing w:line="360" w:lineRule="auto"/>
              <w:jc w:val="center"/>
              <w:rPr>
                <w:sz w:val="22"/>
                <w:szCs w:val="22"/>
                <w:lang w:eastAsia="en-US"/>
              </w:rPr>
            </w:pPr>
          </w:p>
        </w:tc>
        <w:tc>
          <w:tcPr>
            <w:tcW w:w="7434" w:type="dxa"/>
            <w:gridSpan w:val="5"/>
            <w:vAlign w:val="center"/>
          </w:tcPr>
          <w:p w14:paraId="11EEB692" w14:textId="4900F923" w:rsidR="00A50B5E" w:rsidRPr="004C2E66" w:rsidRDefault="00A50B5E" w:rsidP="00062CA2">
            <w:pPr>
              <w:spacing w:line="360" w:lineRule="auto"/>
              <w:jc w:val="center"/>
              <w:rPr>
                <w:sz w:val="22"/>
                <w:szCs w:val="22"/>
                <w:lang w:eastAsia="en-US"/>
              </w:rPr>
            </w:pPr>
            <w:r w:rsidRPr="004C2E66">
              <w:rPr>
                <w:sz w:val="22"/>
                <w:szCs w:val="22"/>
                <w:lang w:eastAsia="en-US"/>
              </w:rPr>
              <w:t>Demographic class</w:t>
            </w:r>
          </w:p>
        </w:tc>
      </w:tr>
      <w:tr w:rsidR="00E8504B" w:rsidRPr="004C2E66" w14:paraId="337DE84C" w14:textId="77777777" w:rsidTr="00E8504B">
        <w:tc>
          <w:tcPr>
            <w:tcW w:w="1108" w:type="dxa"/>
            <w:vAlign w:val="center"/>
          </w:tcPr>
          <w:p w14:paraId="3284AE5C" w14:textId="5E6DDBE0" w:rsidR="00685815" w:rsidRPr="004C2E66" w:rsidRDefault="00685815" w:rsidP="009E7495">
            <w:pPr>
              <w:spacing w:line="276" w:lineRule="auto"/>
              <w:jc w:val="center"/>
              <w:rPr>
                <w:sz w:val="22"/>
                <w:szCs w:val="22"/>
                <w:lang w:eastAsia="en-US"/>
              </w:rPr>
            </w:pPr>
            <w:r w:rsidRPr="004C2E66">
              <w:rPr>
                <w:sz w:val="22"/>
                <w:szCs w:val="22"/>
                <w:lang w:eastAsia="en-US"/>
              </w:rPr>
              <w:t>Parameter</w:t>
            </w:r>
          </w:p>
        </w:tc>
        <w:tc>
          <w:tcPr>
            <w:tcW w:w="1353" w:type="dxa"/>
            <w:vAlign w:val="center"/>
          </w:tcPr>
          <w:p w14:paraId="2721D597" w14:textId="7F08CD56" w:rsidR="00685815" w:rsidRPr="004C2E66" w:rsidRDefault="00685815" w:rsidP="009E7495">
            <w:pPr>
              <w:spacing w:line="276" w:lineRule="auto"/>
              <w:jc w:val="center"/>
              <w:rPr>
                <w:sz w:val="22"/>
                <w:szCs w:val="22"/>
                <w:lang w:eastAsia="en-US"/>
              </w:rPr>
            </w:pPr>
            <w:r w:rsidRPr="004C2E66">
              <w:rPr>
                <w:sz w:val="22"/>
                <w:szCs w:val="22"/>
                <w:lang w:eastAsia="en-US"/>
              </w:rPr>
              <w:t>Description</w:t>
            </w:r>
          </w:p>
        </w:tc>
        <w:tc>
          <w:tcPr>
            <w:tcW w:w="1584" w:type="dxa"/>
            <w:vAlign w:val="center"/>
          </w:tcPr>
          <w:p w14:paraId="580BD759" w14:textId="1271A475" w:rsidR="00685815" w:rsidRPr="004C2E66" w:rsidRDefault="00685815" w:rsidP="009E7495">
            <w:pPr>
              <w:spacing w:line="276" w:lineRule="auto"/>
              <w:jc w:val="center"/>
              <w:rPr>
                <w:sz w:val="22"/>
                <w:szCs w:val="22"/>
                <w:lang w:eastAsia="en-US"/>
              </w:rPr>
            </w:pPr>
            <w:r w:rsidRPr="004C2E66">
              <w:rPr>
                <w:sz w:val="22"/>
                <w:szCs w:val="22"/>
                <w:lang w:eastAsia="en-US"/>
              </w:rPr>
              <w:t>Age 1 (0-12)</w:t>
            </w:r>
          </w:p>
        </w:tc>
        <w:tc>
          <w:tcPr>
            <w:tcW w:w="1440" w:type="dxa"/>
            <w:vAlign w:val="center"/>
          </w:tcPr>
          <w:p w14:paraId="34AA576F" w14:textId="77777777" w:rsidR="00331EA7" w:rsidRPr="004C2E66" w:rsidRDefault="00685815" w:rsidP="009E7495">
            <w:pPr>
              <w:spacing w:line="276" w:lineRule="auto"/>
              <w:jc w:val="center"/>
              <w:rPr>
                <w:sz w:val="22"/>
                <w:szCs w:val="22"/>
                <w:lang w:eastAsia="en-US"/>
              </w:rPr>
            </w:pPr>
            <w:r w:rsidRPr="004C2E66">
              <w:rPr>
                <w:sz w:val="22"/>
                <w:szCs w:val="22"/>
                <w:lang w:eastAsia="en-US"/>
              </w:rPr>
              <w:t xml:space="preserve">Age 2 </w:t>
            </w:r>
          </w:p>
          <w:p w14:paraId="595154D6" w14:textId="4F20B41B" w:rsidR="00685815" w:rsidRPr="004C2E66" w:rsidRDefault="00685815" w:rsidP="009E7495">
            <w:pPr>
              <w:spacing w:line="276" w:lineRule="auto"/>
              <w:jc w:val="center"/>
              <w:rPr>
                <w:sz w:val="22"/>
                <w:szCs w:val="22"/>
                <w:lang w:eastAsia="en-US"/>
              </w:rPr>
            </w:pPr>
            <w:r w:rsidRPr="004C2E66">
              <w:rPr>
                <w:sz w:val="22"/>
                <w:szCs w:val="22"/>
                <w:lang w:eastAsia="en-US"/>
              </w:rPr>
              <w:t>(13-50) no comorbidities</w:t>
            </w:r>
          </w:p>
        </w:tc>
        <w:tc>
          <w:tcPr>
            <w:tcW w:w="1530" w:type="dxa"/>
            <w:vAlign w:val="center"/>
          </w:tcPr>
          <w:p w14:paraId="203077FA" w14:textId="47BEC7E0" w:rsidR="00685815" w:rsidRPr="004C2E66" w:rsidRDefault="00685815" w:rsidP="009E7495">
            <w:pPr>
              <w:spacing w:line="276" w:lineRule="auto"/>
              <w:jc w:val="center"/>
              <w:rPr>
                <w:sz w:val="22"/>
                <w:szCs w:val="22"/>
                <w:lang w:eastAsia="en-US"/>
              </w:rPr>
            </w:pPr>
            <w:r w:rsidRPr="004C2E66">
              <w:rPr>
                <w:sz w:val="22"/>
                <w:szCs w:val="22"/>
                <w:lang w:eastAsia="en-US"/>
              </w:rPr>
              <w:t>Age 2 (13-50) comorbidities</w:t>
            </w:r>
          </w:p>
        </w:tc>
        <w:tc>
          <w:tcPr>
            <w:tcW w:w="1440" w:type="dxa"/>
            <w:vAlign w:val="center"/>
          </w:tcPr>
          <w:p w14:paraId="7B0863EC" w14:textId="77777777" w:rsidR="00270AE0" w:rsidRPr="004C2E66" w:rsidRDefault="00685815" w:rsidP="009E7495">
            <w:pPr>
              <w:spacing w:line="276" w:lineRule="auto"/>
              <w:jc w:val="center"/>
              <w:rPr>
                <w:sz w:val="22"/>
                <w:szCs w:val="22"/>
                <w:lang w:eastAsia="en-US"/>
              </w:rPr>
            </w:pPr>
            <w:r w:rsidRPr="004C2E66">
              <w:rPr>
                <w:sz w:val="22"/>
                <w:szCs w:val="22"/>
                <w:lang w:eastAsia="en-US"/>
              </w:rPr>
              <w:t xml:space="preserve">Age 3 </w:t>
            </w:r>
          </w:p>
          <w:p w14:paraId="7E776A50" w14:textId="624137D9" w:rsidR="00685815" w:rsidRPr="004C2E66" w:rsidRDefault="00685815" w:rsidP="009E7495">
            <w:pPr>
              <w:spacing w:line="276" w:lineRule="auto"/>
              <w:jc w:val="center"/>
              <w:rPr>
                <w:sz w:val="22"/>
                <w:szCs w:val="22"/>
                <w:lang w:eastAsia="en-US"/>
              </w:rPr>
            </w:pPr>
            <w:r w:rsidRPr="004C2E66">
              <w:rPr>
                <w:sz w:val="22"/>
                <w:szCs w:val="22"/>
                <w:lang w:eastAsia="en-US"/>
              </w:rPr>
              <w:t>(</w:t>
            </w:r>
            <w:r w:rsidR="00A50B5E" w:rsidRPr="004C2E66">
              <w:rPr>
                <w:sz w:val="22"/>
                <w:szCs w:val="22"/>
                <w:lang w:eastAsia="en-US"/>
              </w:rPr>
              <w:t>&gt;50) no comorbidities</w:t>
            </w:r>
          </w:p>
        </w:tc>
        <w:tc>
          <w:tcPr>
            <w:tcW w:w="1440" w:type="dxa"/>
            <w:vAlign w:val="center"/>
          </w:tcPr>
          <w:p w14:paraId="46367D9E" w14:textId="096C7747" w:rsidR="00685815" w:rsidRPr="004C2E66" w:rsidRDefault="00A50B5E" w:rsidP="009E7495">
            <w:pPr>
              <w:spacing w:line="276" w:lineRule="auto"/>
              <w:jc w:val="center"/>
              <w:rPr>
                <w:sz w:val="22"/>
                <w:szCs w:val="22"/>
                <w:lang w:eastAsia="en-US"/>
              </w:rPr>
            </w:pPr>
            <w:r w:rsidRPr="004C2E66">
              <w:rPr>
                <w:sz w:val="22"/>
                <w:szCs w:val="22"/>
                <w:lang w:eastAsia="en-US"/>
              </w:rPr>
              <w:t>Age 3 (&gt;50) comorbidities</w:t>
            </w:r>
          </w:p>
        </w:tc>
      </w:tr>
      <w:tr w:rsidR="00E8504B" w:rsidRPr="004C2E66" w14:paraId="13CB57AA" w14:textId="77777777" w:rsidTr="00E8504B">
        <w:tc>
          <w:tcPr>
            <w:tcW w:w="1108" w:type="dxa"/>
            <w:vAlign w:val="center"/>
          </w:tcPr>
          <w:p w14:paraId="0045738B" w14:textId="4E8A3426" w:rsidR="00685815" w:rsidRPr="004C2E66" w:rsidRDefault="00547F35" w:rsidP="009E7495">
            <w:pPr>
              <w:spacing w:line="276" w:lineRule="auto"/>
              <w:jc w:val="center"/>
              <w:rPr>
                <w:sz w:val="22"/>
                <w:szCs w:val="22"/>
                <w:lang w:eastAsia="en-US"/>
              </w:rPr>
            </w:pPr>
            <m:oMath>
              <m:sSubSup>
                <m:sSubSupPr>
                  <m:ctrlPr>
                    <w:rPr>
                      <w:rFonts w:ascii="Cambria Math" w:hAnsi="Cambria Math"/>
                      <w:i/>
                      <w:lang w:eastAsia="en-US"/>
                    </w:rPr>
                  </m:ctrlPr>
                </m:sSubSupPr>
                <m:e>
                  <m:r>
                    <w:rPr>
                      <w:rFonts w:ascii="Cambria Math" w:hAnsi="Cambria Math"/>
                      <w:lang w:eastAsia="en-US"/>
                    </w:rPr>
                    <m:t>q</m:t>
                  </m:r>
                </m:e>
                <m:sub>
                  <m:r>
                    <w:rPr>
                      <w:rFonts w:ascii="Cambria Math" w:hAnsi="Cambria Math"/>
                      <w:lang w:eastAsia="en-US"/>
                    </w:rPr>
                    <m:t>i</m:t>
                  </m:r>
                </m:sub>
                <m:sup>
                  <m:r>
                    <m:rPr>
                      <m:sty m:val="p"/>
                    </m:rPr>
                    <w:rPr>
                      <w:rFonts w:ascii="Cambria Math" w:hAnsi="Cambria Math"/>
                      <w:lang w:eastAsia="en-US"/>
                    </w:rPr>
                    <m:t>H</m:t>
                  </m:r>
                </m:sup>
              </m:sSubSup>
            </m:oMath>
            <w:r w:rsidR="005526F6" w:rsidRPr="004C2E66">
              <w:rPr>
                <w:lang w:eastAsia="en-US"/>
              </w:rPr>
              <w:t xml:space="preserve"> (</w:t>
            </w:r>
            <m:oMath>
              <m:sSub>
                <m:sSubPr>
                  <m:ctrlPr>
                    <w:rPr>
                      <w:rFonts w:ascii="Cambria Math" w:hAnsi="Cambria Math"/>
                      <w:i/>
                      <w:lang w:eastAsia="en-US"/>
                    </w:rPr>
                  </m:ctrlPr>
                </m:sSubPr>
                <m:e>
                  <m:r>
                    <w:rPr>
                      <w:rFonts w:ascii="Cambria Math" w:hAnsi="Cambria Math"/>
                      <w:lang w:eastAsia="en-US"/>
                    </w:rPr>
                    <m:t>h</m:t>
                  </m:r>
                </m:e>
                <m:sub>
                  <m:r>
                    <w:rPr>
                      <w:rFonts w:ascii="Cambria Math" w:hAnsi="Cambria Math"/>
                      <w:lang w:eastAsia="en-US"/>
                    </w:rPr>
                    <m:t>i</m:t>
                  </m:r>
                </m:sub>
              </m:sSub>
            </m:oMath>
            <w:r w:rsidR="00451210" w:rsidRPr="004C2E66">
              <w:rPr>
                <w:lang w:eastAsia="en-US"/>
              </w:rPr>
              <w:t>)</w:t>
            </w:r>
          </w:p>
        </w:tc>
        <w:tc>
          <w:tcPr>
            <w:tcW w:w="1353" w:type="dxa"/>
            <w:vAlign w:val="center"/>
          </w:tcPr>
          <w:p w14:paraId="036E5D5D" w14:textId="6B761EE0" w:rsidR="00685815" w:rsidRPr="004C2E66" w:rsidRDefault="00451210" w:rsidP="009E7495">
            <w:pPr>
              <w:spacing w:line="276" w:lineRule="auto"/>
              <w:jc w:val="center"/>
              <w:rPr>
                <w:sz w:val="22"/>
                <w:szCs w:val="22"/>
                <w:lang w:eastAsia="en-US"/>
              </w:rPr>
            </w:pPr>
            <w:r w:rsidRPr="004C2E66">
              <w:rPr>
                <w:sz w:val="22"/>
                <w:szCs w:val="22"/>
                <w:lang w:eastAsia="en-US"/>
              </w:rPr>
              <w:t>Fraction of symptomatic cases severe</w:t>
            </w:r>
          </w:p>
        </w:tc>
        <w:tc>
          <w:tcPr>
            <w:tcW w:w="1584" w:type="dxa"/>
            <w:vAlign w:val="center"/>
          </w:tcPr>
          <w:p w14:paraId="3C005F4D" w14:textId="635C3C38" w:rsidR="00685815" w:rsidRPr="004C2E66" w:rsidRDefault="00985CA3" w:rsidP="009E7495">
            <w:pPr>
              <w:spacing w:line="276" w:lineRule="auto"/>
              <w:jc w:val="center"/>
              <w:rPr>
                <w:sz w:val="22"/>
                <w:szCs w:val="22"/>
                <w:lang w:eastAsia="en-US"/>
              </w:rPr>
            </w:pPr>
            <w:r w:rsidRPr="004C2E66">
              <w:rPr>
                <w:sz w:val="22"/>
                <w:szCs w:val="22"/>
                <w:lang w:eastAsia="en-US"/>
              </w:rPr>
              <w:t>0.064 (0.064)</w:t>
            </w:r>
          </w:p>
        </w:tc>
        <w:tc>
          <w:tcPr>
            <w:tcW w:w="1440" w:type="dxa"/>
            <w:vAlign w:val="center"/>
          </w:tcPr>
          <w:p w14:paraId="7554DCC1" w14:textId="0501CF56" w:rsidR="00685815" w:rsidRPr="004C2E66" w:rsidRDefault="00B30809" w:rsidP="009E7495">
            <w:pPr>
              <w:spacing w:line="276" w:lineRule="auto"/>
              <w:jc w:val="center"/>
              <w:rPr>
                <w:sz w:val="22"/>
                <w:szCs w:val="22"/>
                <w:lang w:eastAsia="en-US"/>
              </w:rPr>
            </w:pPr>
            <w:r w:rsidRPr="004C2E66">
              <w:rPr>
                <w:sz w:val="22"/>
                <w:szCs w:val="22"/>
                <w:lang w:eastAsia="en-US"/>
              </w:rPr>
              <w:t>0.067 (0.066)</w:t>
            </w:r>
          </w:p>
        </w:tc>
        <w:tc>
          <w:tcPr>
            <w:tcW w:w="1530" w:type="dxa"/>
            <w:vAlign w:val="center"/>
          </w:tcPr>
          <w:p w14:paraId="53A5D29F" w14:textId="266E07EA" w:rsidR="00685815" w:rsidRPr="004C2E66" w:rsidRDefault="00B30809" w:rsidP="009E7495">
            <w:pPr>
              <w:spacing w:line="276" w:lineRule="auto"/>
              <w:jc w:val="center"/>
              <w:rPr>
                <w:sz w:val="22"/>
                <w:szCs w:val="22"/>
                <w:lang w:eastAsia="en-US"/>
              </w:rPr>
            </w:pPr>
            <w:r w:rsidRPr="004C2E66">
              <w:rPr>
                <w:sz w:val="22"/>
                <w:szCs w:val="22"/>
                <w:lang w:eastAsia="en-US"/>
              </w:rPr>
              <w:t>0.199 (0.191)</w:t>
            </w:r>
          </w:p>
        </w:tc>
        <w:tc>
          <w:tcPr>
            <w:tcW w:w="1440" w:type="dxa"/>
            <w:vAlign w:val="center"/>
          </w:tcPr>
          <w:p w14:paraId="1B8DF701" w14:textId="458A5C9F" w:rsidR="00685815" w:rsidRPr="004C2E66" w:rsidRDefault="00B30809" w:rsidP="009E7495">
            <w:pPr>
              <w:spacing w:line="276" w:lineRule="auto"/>
              <w:jc w:val="center"/>
              <w:rPr>
                <w:sz w:val="22"/>
                <w:szCs w:val="22"/>
                <w:lang w:eastAsia="en-US"/>
              </w:rPr>
            </w:pPr>
            <w:r w:rsidRPr="004C2E66">
              <w:rPr>
                <w:sz w:val="22"/>
                <w:szCs w:val="22"/>
                <w:lang w:eastAsia="en-US"/>
              </w:rPr>
              <w:t>0.183 (0.178)</w:t>
            </w:r>
          </w:p>
        </w:tc>
        <w:tc>
          <w:tcPr>
            <w:tcW w:w="1440" w:type="dxa"/>
            <w:vAlign w:val="center"/>
          </w:tcPr>
          <w:p w14:paraId="3049A1A7" w14:textId="7C1B427F" w:rsidR="00685815" w:rsidRPr="004C2E66" w:rsidRDefault="00062CA2" w:rsidP="009E7495">
            <w:pPr>
              <w:spacing w:line="276" w:lineRule="auto"/>
              <w:jc w:val="center"/>
              <w:rPr>
                <w:sz w:val="22"/>
                <w:szCs w:val="22"/>
                <w:lang w:eastAsia="en-US"/>
              </w:rPr>
            </w:pPr>
            <w:r w:rsidRPr="004C2E66">
              <w:rPr>
                <w:sz w:val="22"/>
                <w:szCs w:val="22"/>
                <w:lang w:eastAsia="en-US"/>
              </w:rPr>
              <w:t>0.445 (0.406)</w:t>
            </w:r>
          </w:p>
        </w:tc>
      </w:tr>
      <w:tr w:rsidR="00E8504B" w:rsidRPr="004C2E66" w14:paraId="142081DC" w14:textId="77777777" w:rsidTr="00E8504B">
        <w:tc>
          <w:tcPr>
            <w:tcW w:w="1108" w:type="dxa"/>
            <w:vAlign w:val="center"/>
          </w:tcPr>
          <w:p w14:paraId="7AEEDFFC" w14:textId="32988586" w:rsidR="00685815" w:rsidRPr="004C2E66" w:rsidRDefault="00547F35" w:rsidP="009E7495">
            <w:pPr>
              <w:spacing w:line="276" w:lineRule="auto"/>
              <w:jc w:val="center"/>
              <w:rPr>
                <w:sz w:val="22"/>
                <w:szCs w:val="22"/>
                <w:lang w:eastAsia="en-US"/>
              </w:rPr>
            </w:pPr>
            <m:oMath>
              <m:sSubSup>
                <m:sSubSupPr>
                  <m:ctrlPr>
                    <w:rPr>
                      <w:rFonts w:ascii="Cambria Math" w:hAnsi="Cambria Math"/>
                      <w:i/>
                      <w:lang w:eastAsia="en-US"/>
                    </w:rPr>
                  </m:ctrlPr>
                </m:sSubSupPr>
                <m:e>
                  <m:r>
                    <w:rPr>
                      <w:rFonts w:ascii="Cambria Math" w:hAnsi="Cambria Math"/>
                      <w:lang w:eastAsia="en-US"/>
                    </w:rPr>
                    <m:t>q</m:t>
                  </m:r>
                </m:e>
                <m:sub>
                  <m:r>
                    <w:rPr>
                      <w:rFonts w:ascii="Cambria Math" w:hAnsi="Cambria Math"/>
                      <w:lang w:eastAsia="en-US"/>
                    </w:rPr>
                    <m:t>i</m:t>
                  </m:r>
                </m:sub>
                <m:sup>
                  <m:r>
                    <m:rPr>
                      <m:sty m:val="p"/>
                    </m:rPr>
                    <w:rPr>
                      <w:rFonts w:ascii="Cambria Math" w:hAnsi="Cambria Math"/>
                      <w:lang w:eastAsia="en-US"/>
                    </w:rPr>
                    <m:t>D</m:t>
                  </m:r>
                </m:sup>
              </m:sSubSup>
            </m:oMath>
            <w:r w:rsidR="00451210" w:rsidRPr="004C2E66">
              <w:rPr>
                <w:lang w:eastAsia="en-US"/>
              </w:rPr>
              <w:t xml:space="preserve"> (</w:t>
            </w:r>
            <m:oMath>
              <m:sSub>
                <m:sSubPr>
                  <m:ctrlPr>
                    <w:rPr>
                      <w:rFonts w:ascii="Cambria Math" w:hAnsi="Cambria Math"/>
                      <w:i/>
                      <w:lang w:eastAsia="en-US"/>
                    </w:rPr>
                  </m:ctrlPr>
                </m:sSubPr>
                <m:e>
                  <m:r>
                    <w:rPr>
                      <w:rFonts w:ascii="Cambria Math" w:hAnsi="Cambria Math"/>
                      <w:lang w:eastAsia="en-US"/>
                    </w:rPr>
                    <m:t>g</m:t>
                  </m:r>
                </m:e>
                <m:sub>
                  <m:r>
                    <w:rPr>
                      <w:rFonts w:ascii="Cambria Math" w:hAnsi="Cambria Math"/>
                      <w:lang w:eastAsia="en-US"/>
                    </w:rPr>
                    <m:t>i</m:t>
                  </m:r>
                </m:sub>
              </m:sSub>
            </m:oMath>
            <w:r w:rsidR="00451210" w:rsidRPr="004C2E66">
              <w:rPr>
                <w:lang w:eastAsia="en-US"/>
              </w:rPr>
              <w:t>)</w:t>
            </w:r>
          </w:p>
        </w:tc>
        <w:tc>
          <w:tcPr>
            <w:tcW w:w="1353" w:type="dxa"/>
            <w:vAlign w:val="center"/>
          </w:tcPr>
          <w:p w14:paraId="3913AE79" w14:textId="4B37A51B" w:rsidR="00685815" w:rsidRPr="004C2E66" w:rsidRDefault="00451210" w:rsidP="009E7495">
            <w:pPr>
              <w:spacing w:line="276" w:lineRule="auto"/>
              <w:jc w:val="center"/>
              <w:rPr>
                <w:sz w:val="22"/>
                <w:szCs w:val="22"/>
                <w:lang w:eastAsia="en-US"/>
              </w:rPr>
            </w:pPr>
            <w:r w:rsidRPr="004C2E66">
              <w:rPr>
                <w:sz w:val="22"/>
                <w:szCs w:val="22"/>
                <w:lang w:eastAsia="en-US"/>
              </w:rPr>
              <w:t>Fraction of symptomatic cases critical</w:t>
            </w:r>
          </w:p>
        </w:tc>
        <w:tc>
          <w:tcPr>
            <w:tcW w:w="1584" w:type="dxa"/>
            <w:vAlign w:val="center"/>
          </w:tcPr>
          <w:p w14:paraId="43192F66" w14:textId="000347E4" w:rsidR="00685815" w:rsidRPr="004C2E66" w:rsidRDefault="00985CA3" w:rsidP="009E7495">
            <w:pPr>
              <w:spacing w:line="276" w:lineRule="auto"/>
              <w:jc w:val="center"/>
              <w:rPr>
                <w:sz w:val="22"/>
                <w:szCs w:val="22"/>
                <w:lang w:eastAsia="en-US"/>
              </w:rPr>
            </w:pPr>
            <w:r w:rsidRPr="004C2E66">
              <w:rPr>
                <w:sz w:val="22"/>
                <w:szCs w:val="22"/>
                <w:lang w:eastAsia="en-US"/>
              </w:rPr>
              <w:t>0.0065 (0.009)</w:t>
            </w:r>
          </w:p>
        </w:tc>
        <w:tc>
          <w:tcPr>
            <w:tcW w:w="1440" w:type="dxa"/>
            <w:vAlign w:val="center"/>
          </w:tcPr>
          <w:p w14:paraId="383C34EC" w14:textId="73B4D8DF" w:rsidR="00685815" w:rsidRPr="004C2E66" w:rsidRDefault="00B30809" w:rsidP="009E7495">
            <w:pPr>
              <w:spacing w:line="276" w:lineRule="auto"/>
              <w:jc w:val="center"/>
              <w:rPr>
                <w:sz w:val="22"/>
                <w:szCs w:val="22"/>
                <w:lang w:eastAsia="en-US"/>
              </w:rPr>
            </w:pPr>
            <w:r w:rsidRPr="004C2E66">
              <w:rPr>
                <w:sz w:val="22"/>
                <w:szCs w:val="22"/>
                <w:lang w:eastAsia="en-US"/>
              </w:rPr>
              <w:t>0.020 (0.028)</w:t>
            </w:r>
          </w:p>
        </w:tc>
        <w:tc>
          <w:tcPr>
            <w:tcW w:w="1530" w:type="dxa"/>
            <w:vAlign w:val="center"/>
          </w:tcPr>
          <w:p w14:paraId="78C7058B" w14:textId="4D887C1E" w:rsidR="00685815" w:rsidRPr="004C2E66" w:rsidRDefault="00B30809" w:rsidP="009E7495">
            <w:pPr>
              <w:spacing w:line="276" w:lineRule="auto"/>
              <w:jc w:val="center"/>
              <w:rPr>
                <w:sz w:val="22"/>
                <w:szCs w:val="22"/>
                <w:lang w:eastAsia="en-US"/>
              </w:rPr>
            </w:pPr>
            <w:r w:rsidRPr="004C2E66">
              <w:rPr>
                <w:sz w:val="22"/>
                <w:szCs w:val="22"/>
                <w:lang w:eastAsia="en-US"/>
              </w:rPr>
              <w:t>0.094 (0.129)</w:t>
            </w:r>
          </w:p>
        </w:tc>
        <w:tc>
          <w:tcPr>
            <w:tcW w:w="1440" w:type="dxa"/>
            <w:vAlign w:val="center"/>
          </w:tcPr>
          <w:p w14:paraId="062C8E1A" w14:textId="0A0D35F8" w:rsidR="00685815" w:rsidRPr="004C2E66" w:rsidRDefault="00062CA2" w:rsidP="009E7495">
            <w:pPr>
              <w:spacing w:line="276" w:lineRule="auto"/>
              <w:jc w:val="center"/>
              <w:rPr>
                <w:sz w:val="22"/>
                <w:szCs w:val="22"/>
                <w:lang w:eastAsia="en-US"/>
              </w:rPr>
            </w:pPr>
            <w:r w:rsidRPr="004C2E66">
              <w:rPr>
                <w:sz w:val="22"/>
                <w:szCs w:val="22"/>
                <w:lang w:eastAsia="en-US"/>
              </w:rPr>
              <w:t>0.063 (0.088)</w:t>
            </w:r>
          </w:p>
        </w:tc>
        <w:tc>
          <w:tcPr>
            <w:tcW w:w="1440" w:type="dxa"/>
            <w:vAlign w:val="center"/>
          </w:tcPr>
          <w:p w14:paraId="76541E6F" w14:textId="6B12CA6F" w:rsidR="00685815" w:rsidRPr="004C2E66" w:rsidRDefault="00062CA2" w:rsidP="009E7495">
            <w:pPr>
              <w:spacing w:line="276" w:lineRule="auto"/>
              <w:jc w:val="center"/>
              <w:rPr>
                <w:sz w:val="22"/>
                <w:szCs w:val="22"/>
                <w:lang w:eastAsia="en-US"/>
              </w:rPr>
            </w:pPr>
            <w:r w:rsidRPr="004C2E66">
              <w:rPr>
                <w:sz w:val="22"/>
                <w:szCs w:val="22"/>
                <w:lang w:eastAsia="en-US"/>
              </w:rPr>
              <w:t>0.222 (0.289)</w:t>
            </w:r>
          </w:p>
        </w:tc>
      </w:tr>
    </w:tbl>
    <w:p w14:paraId="0B52D534" w14:textId="57B0405C" w:rsidR="00FD6FC9" w:rsidRPr="004C2E66" w:rsidRDefault="00331EA7" w:rsidP="00324A9D">
      <w:pPr>
        <w:spacing w:before="240" w:line="276" w:lineRule="auto"/>
        <w:jc w:val="both"/>
        <w:rPr>
          <w:sz w:val="22"/>
          <w:szCs w:val="22"/>
          <w:lang w:eastAsia="en-US"/>
        </w:rPr>
      </w:pPr>
      <w:r w:rsidRPr="004C2E66">
        <w:rPr>
          <w:sz w:val="22"/>
          <w:szCs w:val="22"/>
          <w:lang w:eastAsia="en-US"/>
        </w:rPr>
        <w:t xml:space="preserve">Table 4: </w:t>
      </w:r>
      <w:r w:rsidR="00B67D9B" w:rsidRPr="004C2E66">
        <w:rPr>
          <w:b/>
          <w:bCs/>
          <w:sz w:val="22"/>
          <w:szCs w:val="22"/>
          <w:lang w:eastAsia="en-US"/>
        </w:rPr>
        <w:t>Proportion of symptomatic cases that become severe and critical.</w:t>
      </w:r>
      <w:r w:rsidR="00B67D9B" w:rsidRPr="004C2E66">
        <w:rPr>
          <w:sz w:val="22"/>
          <w:szCs w:val="22"/>
          <w:lang w:eastAsia="en-US"/>
        </w:rPr>
        <w:t xml:space="preserve"> Since the rates at which these cases become severe, critical, or recover are different, we introduced three parameters (</w:t>
      </w:r>
      <m:oMath>
        <m:sSub>
          <m:sSubPr>
            <m:ctrlPr>
              <w:rPr>
                <w:rFonts w:ascii="Cambria Math" w:hAnsi="Cambria Math"/>
                <w:i/>
                <w:sz w:val="22"/>
                <w:szCs w:val="22"/>
                <w:lang w:eastAsia="en-US"/>
              </w:rPr>
            </m:ctrlPr>
          </m:sSubPr>
          <m:e>
            <m:r>
              <w:rPr>
                <w:rFonts w:ascii="Cambria Math" w:hAnsi="Cambria Math"/>
                <w:sz w:val="22"/>
                <w:szCs w:val="22"/>
                <w:lang w:eastAsia="en-US"/>
              </w:rPr>
              <m:t>h</m:t>
            </m:r>
          </m:e>
          <m:sub>
            <m:r>
              <w:rPr>
                <w:rFonts w:ascii="Cambria Math" w:hAnsi="Cambria Math"/>
                <w:sz w:val="22"/>
                <w:szCs w:val="22"/>
                <w:lang w:eastAsia="en-US"/>
              </w:rPr>
              <m:t>i</m:t>
            </m:r>
          </m:sub>
        </m:sSub>
      </m:oMath>
      <w:r w:rsidR="00B67D9B" w:rsidRPr="004C2E66">
        <w:rPr>
          <w:sz w:val="22"/>
          <w:szCs w:val="22"/>
          <w:lang w:eastAsia="en-US"/>
        </w:rPr>
        <w:t xml:space="preserve">, </w:t>
      </w:r>
      <m:oMath>
        <m:sSub>
          <m:sSubPr>
            <m:ctrlPr>
              <w:rPr>
                <w:rFonts w:ascii="Cambria Math" w:hAnsi="Cambria Math"/>
                <w:i/>
                <w:sz w:val="22"/>
                <w:szCs w:val="22"/>
                <w:lang w:eastAsia="en-US"/>
              </w:rPr>
            </m:ctrlPr>
          </m:sSubPr>
          <m:e>
            <m:r>
              <w:rPr>
                <w:rFonts w:ascii="Cambria Math" w:hAnsi="Cambria Math"/>
                <w:sz w:val="22"/>
                <w:szCs w:val="22"/>
                <w:lang w:eastAsia="en-US"/>
              </w:rPr>
              <m:t>g</m:t>
            </m:r>
          </m:e>
          <m:sub>
            <m:r>
              <w:rPr>
                <w:rFonts w:ascii="Cambria Math" w:hAnsi="Cambria Math"/>
                <w:sz w:val="22"/>
                <w:szCs w:val="22"/>
                <w:lang w:eastAsia="en-US"/>
              </w:rPr>
              <m:t>i</m:t>
            </m:r>
          </m:sub>
        </m:sSub>
      </m:oMath>
      <w:r w:rsidR="00B67D9B" w:rsidRPr="004C2E66">
        <w:rPr>
          <w:sz w:val="22"/>
          <w:szCs w:val="22"/>
          <w:lang w:eastAsia="en-US"/>
        </w:rPr>
        <w:t xml:space="preserve"> and </w:t>
      </w:r>
      <m:oMath>
        <m:sSub>
          <m:sSubPr>
            <m:ctrlPr>
              <w:rPr>
                <w:rFonts w:ascii="Cambria Math" w:hAnsi="Cambria Math"/>
                <w:i/>
                <w:sz w:val="22"/>
                <w:szCs w:val="22"/>
                <w:lang w:eastAsia="en-US"/>
              </w:rPr>
            </m:ctrlPr>
          </m:sSubPr>
          <m:e>
            <m:r>
              <w:rPr>
                <w:rFonts w:ascii="Cambria Math" w:hAnsi="Cambria Math"/>
                <w:sz w:val="22"/>
                <w:szCs w:val="22"/>
                <w:lang w:eastAsia="en-US"/>
              </w:rPr>
              <m:t>l</m:t>
            </m:r>
          </m:e>
          <m:sub>
            <m:r>
              <w:rPr>
                <w:rFonts w:ascii="Cambria Math" w:hAnsi="Cambria Math"/>
                <w:sz w:val="22"/>
                <w:szCs w:val="22"/>
                <w:lang w:eastAsia="en-US"/>
              </w:rPr>
              <m:t>i</m:t>
            </m:r>
          </m:sub>
        </m:sSub>
      </m:oMath>
      <w:r w:rsidR="00B67D9B" w:rsidRPr="004C2E66">
        <w:rPr>
          <w:sz w:val="22"/>
          <w:szCs w:val="22"/>
          <w:lang w:eastAsia="en-US"/>
        </w:rPr>
        <w:t xml:space="preserve">) to distribute individuals according to the desired proportions (values between parenthesis). The proportion of individuals recovering is computed as </w:t>
      </w:r>
      <m:oMath>
        <m:r>
          <w:rPr>
            <w:rFonts w:ascii="Cambria Math" w:hAnsi="Cambria Math"/>
            <w:sz w:val="22"/>
            <w:szCs w:val="22"/>
            <w:lang w:eastAsia="en-US"/>
          </w:rPr>
          <m:t>1-</m:t>
        </m:r>
        <m:sSubSup>
          <m:sSubSupPr>
            <m:ctrlPr>
              <w:rPr>
                <w:rFonts w:ascii="Cambria Math" w:hAnsi="Cambria Math"/>
                <w:i/>
                <w:sz w:val="22"/>
                <w:szCs w:val="22"/>
                <w:lang w:eastAsia="en-US"/>
              </w:rPr>
            </m:ctrlPr>
          </m:sSubSupPr>
          <m:e>
            <m:r>
              <w:rPr>
                <w:rFonts w:ascii="Cambria Math" w:hAnsi="Cambria Math"/>
                <w:sz w:val="22"/>
                <w:szCs w:val="22"/>
                <w:lang w:eastAsia="en-US"/>
              </w:rPr>
              <m:t>q</m:t>
            </m:r>
          </m:e>
          <m:sub>
            <m:r>
              <w:rPr>
                <w:rFonts w:ascii="Cambria Math" w:hAnsi="Cambria Math"/>
                <w:sz w:val="22"/>
                <w:szCs w:val="22"/>
                <w:lang w:eastAsia="en-US"/>
              </w:rPr>
              <m:t>i</m:t>
            </m:r>
          </m:sub>
          <m:sup>
            <m:r>
              <w:rPr>
                <w:rFonts w:ascii="Cambria Math" w:hAnsi="Cambria Math"/>
                <w:sz w:val="22"/>
                <w:szCs w:val="22"/>
                <w:lang w:eastAsia="en-US"/>
              </w:rPr>
              <m:t>H</m:t>
            </m:r>
          </m:sup>
        </m:sSubSup>
        <m:r>
          <w:rPr>
            <w:rFonts w:ascii="Cambria Math" w:hAnsi="Cambria Math"/>
            <w:sz w:val="22"/>
            <w:szCs w:val="22"/>
            <w:lang w:eastAsia="en-US"/>
          </w:rPr>
          <m:t>-</m:t>
        </m:r>
        <m:sSubSup>
          <m:sSubSupPr>
            <m:ctrlPr>
              <w:rPr>
                <w:rFonts w:ascii="Cambria Math" w:hAnsi="Cambria Math"/>
                <w:i/>
                <w:sz w:val="22"/>
                <w:szCs w:val="22"/>
                <w:lang w:eastAsia="en-US"/>
              </w:rPr>
            </m:ctrlPr>
          </m:sSubSupPr>
          <m:e>
            <m:r>
              <w:rPr>
                <w:rFonts w:ascii="Cambria Math" w:hAnsi="Cambria Math"/>
                <w:sz w:val="22"/>
                <w:szCs w:val="22"/>
                <w:lang w:eastAsia="en-US"/>
              </w:rPr>
              <m:t>q</m:t>
            </m:r>
          </m:e>
          <m:sub>
            <m:r>
              <w:rPr>
                <w:rFonts w:ascii="Cambria Math" w:hAnsi="Cambria Math"/>
                <w:sz w:val="22"/>
                <w:szCs w:val="22"/>
                <w:lang w:eastAsia="en-US"/>
              </w:rPr>
              <m:t>i</m:t>
            </m:r>
          </m:sub>
          <m:sup>
            <m:r>
              <w:rPr>
                <w:rFonts w:ascii="Cambria Math" w:hAnsi="Cambria Math"/>
                <w:sz w:val="22"/>
                <w:szCs w:val="22"/>
                <w:lang w:eastAsia="en-US"/>
              </w:rPr>
              <m:t>D</m:t>
            </m:r>
          </m:sup>
        </m:sSubSup>
      </m:oMath>
      <w:r w:rsidR="00B67D9B" w:rsidRPr="004C2E66">
        <w:rPr>
          <w:sz w:val="22"/>
          <w:szCs w:val="22"/>
          <w:lang w:eastAsia="en-US"/>
        </w:rPr>
        <w:t xml:space="preserve"> (see Supplementary Materials for details).</w:t>
      </w:r>
    </w:p>
    <w:p w14:paraId="1FA1E908" w14:textId="6AD148FB" w:rsidR="009E7495" w:rsidRPr="004C2E66" w:rsidRDefault="009E7495" w:rsidP="009E7495">
      <w:pPr>
        <w:spacing w:before="240" w:after="240" w:line="360" w:lineRule="auto"/>
        <w:ind w:firstLine="720"/>
        <w:jc w:val="both"/>
        <w:rPr>
          <w:lang w:eastAsia="en-US"/>
        </w:rPr>
      </w:pPr>
      <w:r w:rsidRPr="004C2E66">
        <w:rPr>
          <w:lang w:eastAsia="en-US"/>
        </w:rPr>
        <w:t>Since the rates at which clinical symptomatic individuals (</w:t>
      </w:r>
      <m:oMath>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i</m:t>
            </m:r>
          </m:sub>
        </m:sSub>
      </m:oMath>
      <w:r w:rsidRPr="004C2E66">
        <w:rPr>
          <w:lang w:eastAsia="en-US"/>
        </w:rPr>
        <w:t>) resolve into these three epidemiological outcomes are different (</w:t>
      </w:r>
      <m:oMath>
        <m:r>
          <w:rPr>
            <w:rFonts w:ascii="Cambria Math" w:hAnsi="Cambria Math"/>
            <w:lang w:eastAsia="en-US"/>
          </w:rPr>
          <m:t>η</m:t>
        </m:r>
      </m:oMath>
      <w:r w:rsidRPr="004C2E66">
        <w:rPr>
          <w:lang w:eastAsia="en-US"/>
        </w:rPr>
        <w:t xml:space="preserve"> for </w:t>
      </w:r>
      <m:oMath>
        <m:r>
          <w:rPr>
            <w:rFonts w:ascii="Cambria Math" w:hAnsi="Cambria Math"/>
            <w:lang w:eastAsia="en-US"/>
          </w:rPr>
          <m:t>H</m:t>
        </m:r>
      </m:oMath>
      <w:r w:rsidRPr="004C2E66">
        <w:rPr>
          <w:lang w:eastAsia="en-US"/>
        </w:rPr>
        <w:t xml:space="preserve">, </w:t>
      </w:r>
      <m:oMath>
        <m:r>
          <w:rPr>
            <w:rFonts w:ascii="Cambria Math" w:hAnsi="Cambria Math"/>
            <w:lang w:eastAsia="en-US"/>
          </w:rPr>
          <m:t>α</m:t>
        </m:r>
      </m:oMath>
      <w:r w:rsidRPr="004C2E66">
        <w:rPr>
          <w:lang w:eastAsia="en-US"/>
        </w:rPr>
        <w:t xml:space="preserve"> for </w:t>
      </w:r>
      <m:oMath>
        <m:r>
          <w:rPr>
            <w:rFonts w:ascii="Cambria Math" w:hAnsi="Cambria Math"/>
            <w:lang w:eastAsia="en-US"/>
          </w:rPr>
          <m:t>D</m:t>
        </m:r>
      </m:oMath>
      <w:r w:rsidRPr="004C2E66">
        <w:rPr>
          <w:lang w:eastAsia="en-US"/>
        </w:rPr>
        <w:t xml:space="preserve"> and </w:t>
      </w:r>
      <m:oMath>
        <m:sSub>
          <m:sSubPr>
            <m:ctrlPr>
              <w:rPr>
                <w:rFonts w:ascii="Cambria Math" w:hAnsi="Cambria Math"/>
                <w:i/>
                <w:lang w:eastAsia="en-US"/>
              </w:rPr>
            </m:ctrlPr>
          </m:sSubPr>
          <m:e>
            <m:r>
              <w:rPr>
                <w:rFonts w:ascii="Cambria Math" w:hAnsi="Cambria Math"/>
                <w:lang w:eastAsia="en-US"/>
              </w:rPr>
              <m:t>γ</m:t>
            </m:r>
            <m:ctrlPr>
              <w:rPr>
                <w:rFonts w:ascii="Cambria Math" w:hAnsi="Cambria Math"/>
                <w:lang w:eastAsia="en-US"/>
              </w:rPr>
            </m:ctrlPr>
          </m:e>
          <m:sub>
            <m:r>
              <m:rPr>
                <m:sty m:val="p"/>
              </m:rPr>
              <w:rPr>
                <w:rFonts w:ascii="Cambria Math" w:hAnsi="Cambria Math"/>
                <w:lang w:eastAsia="en-US"/>
              </w:rPr>
              <m:t>I</m:t>
            </m:r>
          </m:sub>
        </m:sSub>
      </m:oMath>
      <w:r w:rsidRPr="004C2E66">
        <w:rPr>
          <w:lang w:eastAsia="en-US"/>
        </w:rPr>
        <w:t xml:space="preserve"> for </w:t>
      </w:r>
      <m:oMath>
        <m:r>
          <w:rPr>
            <w:rFonts w:ascii="Cambria Math" w:hAnsi="Cambria Math"/>
            <w:lang w:eastAsia="en-US"/>
          </w:rPr>
          <m:t>R</m:t>
        </m:r>
      </m:oMath>
      <w:r w:rsidRPr="004C2E66">
        <w:rPr>
          <w:lang w:eastAsia="en-US"/>
        </w:rPr>
        <w:t xml:space="preserve">) we introduced three </w:t>
      </w:r>
      <w:r w:rsidRPr="004C2E66">
        <w:rPr>
          <w:lang w:eastAsia="en-US"/>
        </w:rPr>
        <w:lastRenderedPageBreak/>
        <w:t xml:space="preserve">parameters, </w:t>
      </w:r>
      <m:oMath>
        <m:sSub>
          <m:sSubPr>
            <m:ctrlPr>
              <w:rPr>
                <w:rFonts w:ascii="Cambria Math" w:hAnsi="Cambria Math"/>
                <w:i/>
                <w:sz w:val="22"/>
                <w:szCs w:val="22"/>
                <w:lang w:eastAsia="en-US"/>
              </w:rPr>
            </m:ctrlPr>
          </m:sSubPr>
          <m:e>
            <m:r>
              <w:rPr>
                <w:rFonts w:ascii="Cambria Math" w:hAnsi="Cambria Math"/>
                <w:sz w:val="22"/>
                <w:szCs w:val="22"/>
                <w:lang w:eastAsia="en-US"/>
              </w:rPr>
              <m:t>h</m:t>
            </m:r>
          </m:e>
          <m:sub>
            <m:r>
              <w:rPr>
                <w:rFonts w:ascii="Cambria Math" w:hAnsi="Cambria Math"/>
                <w:sz w:val="22"/>
                <w:szCs w:val="22"/>
                <w:lang w:eastAsia="en-US"/>
              </w:rPr>
              <m:t>i</m:t>
            </m:r>
          </m:sub>
        </m:sSub>
      </m:oMath>
      <w:r w:rsidRPr="004C2E66">
        <w:rPr>
          <w:sz w:val="22"/>
          <w:szCs w:val="22"/>
          <w:lang w:eastAsia="en-US"/>
        </w:rPr>
        <w:t xml:space="preserve">, </w:t>
      </w:r>
      <m:oMath>
        <m:sSub>
          <m:sSubPr>
            <m:ctrlPr>
              <w:rPr>
                <w:rFonts w:ascii="Cambria Math" w:hAnsi="Cambria Math"/>
                <w:i/>
                <w:sz w:val="22"/>
                <w:szCs w:val="22"/>
                <w:lang w:eastAsia="en-US"/>
              </w:rPr>
            </m:ctrlPr>
          </m:sSubPr>
          <m:e>
            <m:r>
              <w:rPr>
                <w:rFonts w:ascii="Cambria Math" w:hAnsi="Cambria Math"/>
                <w:sz w:val="22"/>
                <w:szCs w:val="22"/>
                <w:lang w:eastAsia="en-US"/>
              </w:rPr>
              <m:t>g</m:t>
            </m:r>
          </m:e>
          <m:sub>
            <m:r>
              <w:rPr>
                <w:rFonts w:ascii="Cambria Math" w:hAnsi="Cambria Math"/>
                <w:sz w:val="22"/>
                <w:szCs w:val="22"/>
                <w:lang w:eastAsia="en-US"/>
              </w:rPr>
              <m:t>i</m:t>
            </m:r>
          </m:sub>
        </m:sSub>
      </m:oMath>
      <w:r w:rsidRPr="004C2E66">
        <w:rPr>
          <w:sz w:val="22"/>
          <w:szCs w:val="22"/>
          <w:lang w:eastAsia="en-US"/>
        </w:rPr>
        <w:t xml:space="preserve"> and </w:t>
      </w:r>
      <m:oMath>
        <m:sSub>
          <m:sSubPr>
            <m:ctrlPr>
              <w:rPr>
                <w:rFonts w:ascii="Cambria Math" w:hAnsi="Cambria Math"/>
                <w:i/>
                <w:sz w:val="22"/>
                <w:szCs w:val="22"/>
                <w:lang w:eastAsia="en-US"/>
              </w:rPr>
            </m:ctrlPr>
          </m:sSubPr>
          <m:e>
            <m:r>
              <w:rPr>
                <w:rFonts w:ascii="Cambria Math" w:hAnsi="Cambria Math"/>
                <w:sz w:val="22"/>
                <w:szCs w:val="22"/>
                <w:lang w:eastAsia="en-US"/>
              </w:rPr>
              <m:t>l</m:t>
            </m:r>
          </m:e>
          <m:sub>
            <m:r>
              <w:rPr>
                <w:rFonts w:ascii="Cambria Math" w:hAnsi="Cambria Math"/>
                <w:sz w:val="22"/>
                <w:szCs w:val="22"/>
                <w:lang w:eastAsia="en-US"/>
              </w:rPr>
              <m:t>i</m:t>
            </m:r>
          </m:sub>
        </m:sSub>
      </m:oMath>
      <w:r w:rsidRPr="004C2E66">
        <w:rPr>
          <w:lang w:eastAsia="en-US"/>
        </w:rPr>
        <w:t>, to distribute individuals according to the desired proportions. The analytic solution is provided in Suppl. Material and the specific values in Table 4.</w:t>
      </w:r>
    </w:p>
    <w:p w14:paraId="25F31EF1" w14:textId="021629D1" w:rsidR="00B12F8E" w:rsidRPr="000940E4" w:rsidRDefault="00B12F8E" w:rsidP="00B12F8E">
      <w:pPr>
        <w:pStyle w:val="Heading2"/>
        <w:rPr>
          <w:i w:val="0"/>
          <w:iCs w:val="0"/>
          <w:lang w:eastAsia="en-US"/>
        </w:rPr>
      </w:pPr>
      <w:r w:rsidRPr="000940E4">
        <w:rPr>
          <w:i w:val="0"/>
          <w:iCs w:val="0"/>
          <w:lang w:eastAsia="en-US"/>
        </w:rPr>
        <w:t>Interventions</w:t>
      </w:r>
    </w:p>
    <w:p w14:paraId="3661FC6A" w14:textId="18C3E223" w:rsidR="00F307C0" w:rsidRPr="004C2E66" w:rsidRDefault="00F21850" w:rsidP="002363D4">
      <w:pPr>
        <w:spacing w:after="360" w:line="360" w:lineRule="auto"/>
        <w:jc w:val="both"/>
        <w:rPr>
          <w:lang w:eastAsia="en-US"/>
        </w:rPr>
      </w:pPr>
      <w:r w:rsidRPr="004C2E66">
        <w:rPr>
          <w:lang w:eastAsia="en-US"/>
        </w:rPr>
        <w:t>The interventions we consider are modelled by modifying the rate at which individuals become exposed (the term</w:t>
      </w:r>
      <w:r w:rsidR="00995318" w:rsidRPr="004C2E66">
        <w:rPr>
          <w:lang w:eastAsia="en-US"/>
        </w:rPr>
        <w:t xml:space="preserve"> </w:t>
      </w:r>
      <m:oMath>
        <m:sSub>
          <m:sSubPr>
            <m:ctrlPr>
              <w:rPr>
                <w:rFonts w:ascii="Cambria Math" w:hAnsi="Cambria Math"/>
                <w:i/>
                <w:lang w:eastAsia="en-US"/>
              </w:rPr>
            </m:ctrlPr>
          </m:sSubPr>
          <m:e>
            <m:r>
              <w:rPr>
                <w:rFonts w:ascii="Cambria Math" w:hAnsi="Cambria Math"/>
                <w:lang w:eastAsia="en-US"/>
              </w:rPr>
              <m:t>λ</m:t>
            </m:r>
            <m:ctrlPr>
              <w:rPr>
                <w:rFonts w:ascii="Cambria Math" w:hAnsi="Cambria Math"/>
                <w:lang w:eastAsia="en-US"/>
              </w:rPr>
            </m:ctrlPr>
          </m:e>
          <m:sub>
            <m:r>
              <w:rPr>
                <w:rFonts w:ascii="Cambria Math" w:hAnsi="Cambria Math"/>
                <w:lang w:eastAsia="en-US"/>
              </w:rPr>
              <m:t>i</m:t>
            </m:r>
          </m:sub>
        </m:sSub>
      </m:oMath>
      <w:r w:rsidRPr="004C2E66">
        <w:rPr>
          <w:lang w:eastAsia="en-US"/>
        </w:rPr>
        <w:t xml:space="preserve">, Eq. 9), </w:t>
      </w:r>
      <w:r w:rsidR="006A22F8" w:rsidRPr="006A22F8">
        <w:rPr>
          <w:lang w:val="en-US" w:eastAsia="en-US"/>
        </w:rPr>
        <w:t>and/o</w:t>
      </w:r>
      <w:r w:rsidR="006A22F8">
        <w:rPr>
          <w:lang w:val="en-US" w:eastAsia="en-US"/>
        </w:rPr>
        <w:t xml:space="preserve">r </w:t>
      </w:r>
      <w:r w:rsidRPr="004C2E66">
        <w:rPr>
          <w:lang w:eastAsia="en-US"/>
        </w:rPr>
        <w:t>adding new population classes that govern behavioural changes (behaviour</w:t>
      </w:r>
      <w:r w:rsidR="001843BE" w:rsidRPr="004C2E66">
        <w:rPr>
          <w:lang w:eastAsia="en-US"/>
        </w:rPr>
        <w:t xml:space="preserve"> </w:t>
      </w:r>
      <w:r w:rsidRPr="004C2E66">
        <w:rPr>
          <w:lang w:eastAsia="en-US"/>
        </w:rPr>
        <w:t>classes</w:t>
      </w:r>
      <w:r w:rsidR="006A22F8" w:rsidRPr="006A22F8">
        <w:rPr>
          <w:lang w:val="en-US" w:eastAsia="en-US"/>
        </w:rPr>
        <w:t>)</w:t>
      </w:r>
      <w:r w:rsidRPr="004C2E66">
        <w:rPr>
          <w:lang w:eastAsia="en-US"/>
        </w:rPr>
        <w:t xml:space="preserve">. Since </w:t>
      </w:r>
      <m:oMath>
        <m:sSub>
          <m:sSubPr>
            <m:ctrlPr>
              <w:rPr>
                <w:rFonts w:ascii="Cambria Math" w:hAnsi="Cambria Math"/>
                <w:i/>
                <w:lang w:eastAsia="en-US"/>
              </w:rPr>
            </m:ctrlPr>
          </m:sSubPr>
          <m:e>
            <m:r>
              <w:rPr>
                <w:rFonts w:ascii="Cambria Math" w:hAnsi="Cambria Math"/>
                <w:lang w:eastAsia="en-US"/>
              </w:rPr>
              <m:t>λ</m:t>
            </m:r>
            <m:ctrlPr>
              <w:rPr>
                <w:rFonts w:ascii="Cambria Math" w:hAnsi="Cambria Math"/>
                <w:lang w:eastAsia="en-US"/>
              </w:rPr>
            </m:ctrlPr>
          </m:e>
          <m:sub>
            <m:r>
              <w:rPr>
                <w:rFonts w:ascii="Cambria Math" w:hAnsi="Cambria Math"/>
                <w:lang w:eastAsia="en-US"/>
              </w:rPr>
              <m:t>i</m:t>
            </m:r>
          </m:sub>
        </m:sSub>
      </m:oMath>
      <w:r w:rsidRPr="004C2E66">
        <w:rPr>
          <w:lang w:eastAsia="en-US"/>
        </w:rPr>
        <w:t xml:space="preserve"> can be factorized in four</w:t>
      </w:r>
      <w:r w:rsidR="00084924" w:rsidRPr="004C2E66">
        <w:rPr>
          <w:lang w:eastAsia="en-US"/>
        </w:rPr>
        <w:t xml:space="preserve"> </w:t>
      </w:r>
      <w:r w:rsidRPr="004C2E66">
        <w:rPr>
          <w:lang w:eastAsia="en-US"/>
        </w:rPr>
        <w:t>terms, the interventions may in</w:t>
      </w:r>
      <w:r w:rsidR="00084924" w:rsidRPr="004C2E66">
        <w:rPr>
          <w:lang w:eastAsia="en-US"/>
        </w:rPr>
        <w:t>fl</w:t>
      </w:r>
      <w:r w:rsidRPr="004C2E66">
        <w:rPr>
          <w:lang w:eastAsia="en-US"/>
        </w:rPr>
        <w:t xml:space="preserve">uence one or several of these terms. The factors present in </w:t>
      </w:r>
      <m:oMath>
        <m:sSub>
          <m:sSubPr>
            <m:ctrlPr>
              <w:rPr>
                <w:rFonts w:ascii="Cambria Math" w:hAnsi="Cambria Math"/>
                <w:i/>
                <w:lang w:eastAsia="en-US"/>
              </w:rPr>
            </m:ctrlPr>
          </m:sSubPr>
          <m:e>
            <m:r>
              <w:rPr>
                <w:rFonts w:ascii="Cambria Math" w:hAnsi="Cambria Math"/>
                <w:lang w:eastAsia="en-US"/>
              </w:rPr>
              <m:t>λ</m:t>
            </m:r>
            <m:ctrlPr>
              <w:rPr>
                <w:rFonts w:ascii="Cambria Math" w:hAnsi="Cambria Math"/>
                <w:lang w:eastAsia="en-US"/>
              </w:rPr>
            </m:ctrlPr>
          </m:e>
          <m:sub>
            <m:r>
              <w:rPr>
                <w:rFonts w:ascii="Cambria Math" w:hAnsi="Cambria Math"/>
                <w:lang w:eastAsia="en-US"/>
              </w:rPr>
              <m:t>i</m:t>
            </m:r>
          </m:sub>
        </m:sSub>
        <m:r>
          <w:rPr>
            <w:rFonts w:ascii="Cambria Math" w:hAnsi="Cambria Math"/>
            <w:lang w:eastAsia="en-US"/>
          </w:rPr>
          <m:t xml:space="preserve"> </m:t>
        </m:r>
      </m:oMath>
      <w:r w:rsidRPr="004C2E66">
        <w:rPr>
          <w:lang w:eastAsia="en-US"/>
        </w:rPr>
        <w:t>and the terms</w:t>
      </w:r>
      <w:r w:rsidR="00801B60" w:rsidRPr="004C2E66">
        <w:rPr>
          <w:lang w:eastAsia="en-US"/>
        </w:rPr>
        <w:t xml:space="preserve"> </w:t>
      </w:r>
      <w:r w:rsidRPr="004C2E66">
        <w:rPr>
          <w:lang w:eastAsia="en-US"/>
        </w:rPr>
        <w:t>modulating them in the interventions are (see Eq. 10): i) the ma</w:t>
      </w:r>
      <w:r w:rsidR="00345200" w:rsidRPr="004C2E66">
        <w:rPr>
          <w:lang w:eastAsia="en-US"/>
        </w:rPr>
        <w:t>x</w:t>
      </w:r>
      <w:r w:rsidRPr="004C2E66">
        <w:rPr>
          <w:lang w:eastAsia="en-US"/>
        </w:rPr>
        <w:t xml:space="preserve">imum transmissibility, </w:t>
      </w:r>
      <m:oMath>
        <m:r>
          <w:rPr>
            <w:rFonts w:ascii="Cambria Math" w:hAnsi="Cambria Math"/>
            <w:sz w:val="22"/>
            <w:szCs w:val="22"/>
            <w:lang w:eastAsia="en-US"/>
          </w:rPr>
          <m:t>τ</m:t>
        </m:r>
      </m:oMath>
      <w:r w:rsidRPr="004C2E66">
        <w:rPr>
          <w:lang w:eastAsia="en-US"/>
        </w:rPr>
        <w:t>, which is reduced in</w:t>
      </w:r>
      <w:r w:rsidR="00801B60" w:rsidRPr="004C2E66">
        <w:rPr>
          <w:lang w:eastAsia="en-US"/>
        </w:rPr>
        <w:t xml:space="preserve"> </w:t>
      </w:r>
      <w:r w:rsidRPr="004C2E66">
        <w:rPr>
          <w:lang w:eastAsia="en-US"/>
        </w:rPr>
        <w:t xml:space="preserve">some interventions by a factor </w:t>
      </w:r>
      <m:oMath>
        <m:sSub>
          <m:sSubPr>
            <m:ctrlPr>
              <w:rPr>
                <w:rFonts w:ascii="Cambria Math" w:hAnsi="Cambria Math"/>
                <w:i/>
                <w:lang w:eastAsia="en-US"/>
              </w:rPr>
            </m:ctrlPr>
          </m:sSubPr>
          <m:e>
            <m:r>
              <w:rPr>
                <w:rFonts w:ascii="Cambria Math" w:hAnsi="Cambria Math"/>
                <w:lang w:eastAsia="en-US"/>
              </w:rPr>
              <m:t>ξ</m:t>
            </m:r>
            <m:ctrlPr>
              <w:rPr>
                <w:rFonts w:ascii="Cambria Math" w:hAnsi="Cambria Math"/>
                <w:lang w:eastAsia="en-US"/>
              </w:rPr>
            </m:ctrlPr>
          </m:e>
          <m:sub>
            <m:r>
              <w:rPr>
                <w:rFonts w:ascii="Cambria Math" w:hAnsi="Cambria Math"/>
                <w:lang w:eastAsia="en-US"/>
              </w:rPr>
              <m:t>ij</m:t>
            </m:r>
          </m:sub>
        </m:sSub>
      </m:oMath>
      <w:r w:rsidR="00345200" w:rsidRPr="004C2E66">
        <w:rPr>
          <w:lang w:eastAsia="en-US"/>
        </w:rPr>
        <w:t xml:space="preserve">, </w:t>
      </w:r>
      <w:r w:rsidRPr="004C2E66">
        <w:rPr>
          <w:lang w:eastAsia="en-US"/>
        </w:rPr>
        <w:t>when interactions are restricted to bu</w:t>
      </w:r>
      <w:r w:rsidR="00345200" w:rsidRPr="004C2E66">
        <w:rPr>
          <w:lang w:eastAsia="en-US"/>
        </w:rPr>
        <w:t>ff</w:t>
      </w:r>
      <w:r w:rsidRPr="004C2E66">
        <w:rPr>
          <w:lang w:eastAsia="en-US"/>
        </w:rPr>
        <w:t>er zones (see below for details); ii) the</w:t>
      </w:r>
      <w:r w:rsidR="00345200" w:rsidRPr="004C2E66">
        <w:rPr>
          <w:lang w:eastAsia="en-US"/>
        </w:rPr>
        <w:t xml:space="preserve"> </w:t>
      </w:r>
      <w:r w:rsidRPr="004C2E66">
        <w:rPr>
          <w:lang w:eastAsia="en-US"/>
        </w:rPr>
        <w:t xml:space="preserve">average number of contacts that individuals in class </w:t>
      </w:r>
      <m:oMath>
        <m:r>
          <w:rPr>
            <w:rFonts w:ascii="Cambria Math" w:hAnsi="Cambria Math"/>
            <w:lang w:eastAsia="en-US"/>
          </w:rPr>
          <m:t>i</m:t>
        </m:r>
      </m:oMath>
      <w:r w:rsidRPr="004C2E66">
        <w:rPr>
          <w:lang w:eastAsia="en-US"/>
        </w:rPr>
        <w:t xml:space="preserve"> have per day, </w:t>
      </w:r>
      <m:oMath>
        <m:sSub>
          <m:sSubPr>
            <m:ctrlPr>
              <w:rPr>
                <w:rFonts w:ascii="Cambria Math" w:hAnsi="Cambria Math"/>
                <w:i/>
                <w:lang w:eastAsia="en-US"/>
              </w:rPr>
            </m:ctrlPr>
          </m:sSubPr>
          <m:e>
            <m:r>
              <w:rPr>
                <w:rFonts w:ascii="Cambria Math" w:hAnsi="Cambria Math"/>
                <w:lang w:eastAsia="en-US"/>
              </w:rPr>
              <m:t>c</m:t>
            </m:r>
          </m:e>
          <m:sub>
            <m:r>
              <w:rPr>
                <w:rFonts w:ascii="Cambria Math" w:hAnsi="Cambria Math"/>
                <w:lang w:eastAsia="en-US"/>
              </w:rPr>
              <m:t>i</m:t>
            </m:r>
          </m:sub>
        </m:sSub>
      </m:oMath>
      <w:r w:rsidRPr="004C2E66">
        <w:rPr>
          <w:lang w:eastAsia="en-US"/>
        </w:rPr>
        <w:t>. This quantity can either be uniformly</w:t>
      </w:r>
      <w:r w:rsidR="00155206" w:rsidRPr="004C2E66">
        <w:rPr>
          <w:lang w:eastAsia="en-US"/>
        </w:rPr>
        <w:t xml:space="preserve"> </w:t>
      </w:r>
      <w:r w:rsidRPr="004C2E66">
        <w:rPr>
          <w:lang w:eastAsia="en-US"/>
        </w:rPr>
        <w:t xml:space="preserve">reduced across all classes, or the contact rate of class </w:t>
      </w:r>
      <m:oMath>
        <m:r>
          <w:rPr>
            <w:rFonts w:ascii="Cambria Math" w:hAnsi="Cambria Math"/>
            <w:lang w:eastAsia="en-US"/>
          </w:rPr>
          <m:t>i</m:t>
        </m:r>
      </m:oMath>
      <w:r w:rsidRPr="004C2E66">
        <w:rPr>
          <w:lang w:eastAsia="en-US"/>
        </w:rPr>
        <w:t xml:space="preserve"> with class </w:t>
      </w:r>
      <m:oMath>
        <m:r>
          <w:rPr>
            <w:rFonts w:ascii="Cambria Math" w:hAnsi="Cambria Math"/>
            <w:lang w:eastAsia="en-US"/>
          </w:rPr>
          <m:t>j</m:t>
        </m:r>
      </m:oMath>
      <w:r w:rsidRPr="004C2E66">
        <w:rPr>
          <w:lang w:eastAsia="en-US"/>
        </w:rPr>
        <w:t xml:space="preserve"> can be modi</w:t>
      </w:r>
      <w:r w:rsidR="00155206" w:rsidRPr="004C2E66">
        <w:rPr>
          <w:lang w:eastAsia="en-US"/>
        </w:rPr>
        <w:t>fi</w:t>
      </w:r>
      <w:r w:rsidRPr="004C2E66">
        <w:rPr>
          <w:lang w:eastAsia="en-US"/>
        </w:rPr>
        <w:t>ed. We model this modi</w:t>
      </w:r>
      <w:r w:rsidR="00155206" w:rsidRPr="004C2E66">
        <w:rPr>
          <w:lang w:eastAsia="en-US"/>
        </w:rPr>
        <w:t>fi</w:t>
      </w:r>
      <w:r w:rsidRPr="004C2E66">
        <w:rPr>
          <w:lang w:eastAsia="en-US"/>
        </w:rPr>
        <w:t>cation</w:t>
      </w:r>
      <w:r w:rsidR="00155206" w:rsidRPr="004C2E66">
        <w:rPr>
          <w:lang w:eastAsia="en-US"/>
        </w:rPr>
        <w:t xml:space="preserve"> </w:t>
      </w:r>
      <w:r w:rsidRPr="004C2E66">
        <w:rPr>
          <w:lang w:eastAsia="en-US"/>
        </w:rPr>
        <w:t xml:space="preserve">of contact rates using the matrix </w:t>
      </w:r>
      <m:oMath>
        <m:sSub>
          <m:sSubPr>
            <m:ctrlPr>
              <w:rPr>
                <w:rFonts w:ascii="Cambria Math" w:hAnsi="Cambria Math"/>
                <w:i/>
                <w:lang w:eastAsia="en-US"/>
              </w:rPr>
            </m:ctrlPr>
          </m:sSubPr>
          <m:e>
            <m:r>
              <w:rPr>
                <w:rFonts w:ascii="Cambria Math" w:hAnsi="Cambria Math"/>
                <w:lang w:eastAsia="en-US"/>
              </w:rPr>
              <m:t>ϵ</m:t>
            </m:r>
            <m:ctrlPr>
              <w:rPr>
                <w:rFonts w:ascii="Cambria Math" w:hAnsi="Cambria Math"/>
                <w:lang w:eastAsia="en-US"/>
              </w:rPr>
            </m:ctrlPr>
          </m:e>
          <m:sub>
            <m:r>
              <w:rPr>
                <w:rFonts w:ascii="Cambria Math" w:hAnsi="Cambria Math"/>
                <w:lang w:eastAsia="en-US"/>
              </w:rPr>
              <m:t>ij</m:t>
            </m:r>
          </m:sub>
        </m:sSub>
      </m:oMath>
      <w:r w:rsidRPr="004C2E66">
        <w:rPr>
          <w:lang w:eastAsia="en-US"/>
        </w:rPr>
        <w:t xml:space="preserve">; iii) the probability of encounter between members of class </w:t>
      </w:r>
      <m:oMath>
        <m:r>
          <w:rPr>
            <w:rFonts w:ascii="Cambria Math" w:hAnsi="Cambria Math"/>
            <w:lang w:eastAsia="en-US"/>
          </w:rPr>
          <m:t>i</m:t>
        </m:r>
      </m:oMath>
      <w:r w:rsidRPr="004C2E66">
        <w:rPr>
          <w:lang w:eastAsia="en-US"/>
        </w:rPr>
        <w:t xml:space="preserve"> and </w:t>
      </w:r>
      <m:oMath>
        <m:r>
          <w:rPr>
            <w:rFonts w:ascii="Cambria Math" w:hAnsi="Cambria Math"/>
            <w:lang w:eastAsia="en-US"/>
          </w:rPr>
          <m:t>j</m:t>
        </m:r>
      </m:oMath>
      <w:r w:rsidRPr="004C2E66">
        <w:rPr>
          <w:lang w:eastAsia="en-US"/>
        </w:rPr>
        <w:t xml:space="preserve"> in a </w:t>
      </w:r>
      <w:r w:rsidR="00AC3311" w:rsidRPr="004C2E66">
        <w:rPr>
          <w:lang w:eastAsia="en-US"/>
        </w:rPr>
        <w:t xml:space="preserve">well-mixed </w:t>
      </w:r>
      <w:r w:rsidRPr="004C2E66">
        <w:rPr>
          <w:lang w:eastAsia="en-US"/>
        </w:rPr>
        <w:t xml:space="preserve">population, </w:t>
      </w:r>
      <m:oMath>
        <m:sSub>
          <m:sSubPr>
            <m:ctrlPr>
              <w:rPr>
                <w:rFonts w:ascii="Cambria Math" w:hAnsi="Cambria Math"/>
                <w:i/>
                <w:lang w:eastAsia="en-US"/>
              </w:rPr>
            </m:ctrlPr>
          </m:sSubPr>
          <m:e>
            <m:r>
              <w:rPr>
                <w:rFonts w:ascii="Cambria Math" w:hAnsi="Cambria Math"/>
                <w:lang w:eastAsia="en-US"/>
              </w:rPr>
              <m:t>N</m:t>
            </m:r>
          </m:e>
          <m:sub>
            <m:r>
              <w:rPr>
                <w:rFonts w:ascii="Cambria Math" w:hAnsi="Cambria Math"/>
                <w:lang w:eastAsia="en-US"/>
              </w:rPr>
              <m:t>j</m:t>
            </m:r>
          </m:sub>
        </m:sSub>
        <m:r>
          <w:rPr>
            <w:rFonts w:ascii="Cambria Math" w:hAnsi="Cambria Math"/>
            <w:lang w:eastAsia="en-US"/>
          </w:rPr>
          <m:t xml:space="preserve"> = N</m:t>
        </m:r>
      </m:oMath>
      <w:r w:rsidR="00977D22" w:rsidRPr="004C2E66">
        <w:rPr>
          <w:lang w:eastAsia="en-US"/>
        </w:rPr>
        <w:t>.</w:t>
      </w:r>
      <w:r w:rsidRPr="004C2E66">
        <w:rPr>
          <w:lang w:eastAsia="en-US"/>
        </w:rPr>
        <w:t xml:space="preserve"> This probability can vary by modifying the visibility of a member of class </w:t>
      </w:r>
      <m:oMath>
        <m:r>
          <w:rPr>
            <w:rFonts w:ascii="Cambria Math" w:hAnsi="Cambria Math"/>
            <w:lang w:eastAsia="en-US"/>
          </w:rPr>
          <m:t>j</m:t>
        </m:r>
      </m:oMath>
      <w:r w:rsidRPr="004C2E66">
        <w:rPr>
          <w:lang w:eastAsia="en-US"/>
        </w:rPr>
        <w:t xml:space="preserve"> to a member</w:t>
      </w:r>
      <w:r w:rsidR="00977D22" w:rsidRPr="004C2E66">
        <w:rPr>
          <w:lang w:eastAsia="en-US"/>
        </w:rPr>
        <w:t xml:space="preserve"> </w:t>
      </w:r>
      <w:r w:rsidRPr="004C2E66">
        <w:rPr>
          <w:lang w:eastAsia="en-US"/>
        </w:rPr>
        <w:t xml:space="preserve">of class </w:t>
      </w:r>
      <m:oMath>
        <m:r>
          <w:rPr>
            <w:rFonts w:ascii="Cambria Math" w:hAnsi="Cambria Math"/>
            <w:lang w:eastAsia="en-US"/>
          </w:rPr>
          <m:t>i</m:t>
        </m:r>
      </m:oMath>
      <w:r w:rsidRPr="004C2E66">
        <w:rPr>
          <w:lang w:eastAsia="en-US"/>
        </w:rPr>
        <w:t xml:space="preserve">, which we express with the matrix </w:t>
      </w:r>
      <m:oMath>
        <m:sSub>
          <m:sSubPr>
            <m:ctrlPr>
              <w:rPr>
                <w:rFonts w:ascii="Cambria Math" w:hAnsi="Cambria Math"/>
                <w:i/>
                <w:lang w:eastAsia="en-US"/>
              </w:rPr>
            </m:ctrlPr>
          </m:sSubPr>
          <m:e>
            <m:r>
              <w:rPr>
                <w:rFonts w:ascii="Cambria Math" w:hAnsi="Cambria Math"/>
                <w:lang w:eastAsia="en-US"/>
              </w:rPr>
              <m:t>ω</m:t>
            </m:r>
            <m:ctrlPr>
              <w:rPr>
                <w:rFonts w:ascii="Cambria Math" w:hAnsi="Cambria Math"/>
                <w:lang w:eastAsia="en-US"/>
              </w:rPr>
            </m:ctrlPr>
          </m:e>
          <m:sub>
            <m:r>
              <w:rPr>
                <w:rFonts w:ascii="Cambria Math" w:hAnsi="Cambria Math"/>
                <w:lang w:eastAsia="en-US"/>
              </w:rPr>
              <m:t>ij</m:t>
            </m:r>
          </m:sub>
        </m:sSub>
      </m:oMath>
      <w:r w:rsidRPr="004C2E66">
        <w:rPr>
          <w:lang w:eastAsia="en-US"/>
        </w:rPr>
        <w:t xml:space="preserve">; and iv) the </w:t>
      </w:r>
      <w:r w:rsidR="00EB1622" w:rsidRPr="004C2E66">
        <w:rPr>
          <w:lang w:eastAsia="en-US"/>
        </w:rPr>
        <w:t>probability</w:t>
      </w:r>
      <w:r w:rsidRPr="004C2E66">
        <w:rPr>
          <w:lang w:eastAsia="en-US"/>
        </w:rPr>
        <w:t xml:space="preserve"> of becoming infected by individuals</w:t>
      </w:r>
      <w:r w:rsidR="00EB1622" w:rsidRPr="004C2E66">
        <w:rPr>
          <w:lang w:eastAsia="en-US"/>
        </w:rPr>
        <w:t xml:space="preserve"> </w:t>
      </w:r>
      <w:r w:rsidRPr="004C2E66">
        <w:rPr>
          <w:lang w:eastAsia="en-US"/>
        </w:rPr>
        <w:t>at speci</w:t>
      </w:r>
      <w:r w:rsidR="00EB1622" w:rsidRPr="004C2E66">
        <w:rPr>
          <w:lang w:eastAsia="en-US"/>
        </w:rPr>
        <w:t>fi</w:t>
      </w:r>
      <w:r w:rsidRPr="004C2E66">
        <w:rPr>
          <w:lang w:eastAsia="en-US"/>
        </w:rPr>
        <w:t>c stages of the disease (e.g.</w:t>
      </w:r>
      <w:r w:rsidR="00EB1622" w:rsidRPr="004C2E66">
        <w:rPr>
          <w:lang w:eastAsia="en-US"/>
        </w:rPr>
        <w:t>,</w:t>
      </w:r>
      <w:r w:rsidRPr="004C2E66">
        <w:rPr>
          <w:lang w:eastAsia="en-US"/>
        </w:rPr>
        <w:t xml:space="preserve"> for hospitalized individuals this is encoded in the term</w:t>
      </w:r>
      <w:r w:rsidR="000F639C" w:rsidRPr="004C2E66">
        <w:rPr>
          <w:lang w:eastAsia="en-US"/>
        </w:rPr>
        <w:t xml:space="preserve"> </w:t>
      </w:r>
      <m:oMath>
        <m:sSub>
          <m:sSubPr>
            <m:ctrlPr>
              <w:rPr>
                <w:rFonts w:ascii="Cambria Math" w:hAnsi="Cambria Math"/>
                <w:i/>
                <w:lang w:eastAsia="en-US"/>
              </w:rPr>
            </m:ctrlPr>
          </m:sSubPr>
          <m:e>
            <m:r>
              <w:rPr>
                <w:rFonts w:ascii="Cambria Math" w:hAnsi="Cambria Math"/>
                <w:lang w:eastAsia="en-US"/>
              </w:rPr>
              <m:t>β</m:t>
            </m:r>
            <m:ctrlPr>
              <w:rPr>
                <w:rFonts w:ascii="Cambria Math" w:hAnsi="Cambria Math"/>
                <w:lang w:eastAsia="en-US"/>
              </w:rPr>
            </m:ctrlPr>
          </m:e>
          <m:sub>
            <m:r>
              <m:rPr>
                <m:sty m:val="p"/>
              </m:rPr>
              <w:rPr>
                <w:rFonts w:ascii="Cambria Math" w:hAnsi="Cambria Math"/>
                <w:lang w:eastAsia="en-US"/>
              </w:rPr>
              <m:t>H</m:t>
            </m:r>
          </m:sub>
        </m:sSub>
        <m:sSub>
          <m:sSubPr>
            <m:ctrlPr>
              <w:rPr>
                <w:rFonts w:ascii="Cambria Math" w:hAnsi="Cambria Math"/>
                <w:i/>
                <w:lang w:eastAsia="en-US"/>
              </w:rPr>
            </m:ctrlPr>
          </m:sSubPr>
          <m:e>
            <m:r>
              <w:rPr>
                <w:rFonts w:ascii="Cambria Math" w:hAnsi="Cambria Math"/>
                <w:lang w:eastAsia="en-US"/>
              </w:rPr>
              <m:t>H</m:t>
            </m:r>
          </m:e>
          <m:sub>
            <m:r>
              <w:rPr>
                <w:rFonts w:ascii="Cambria Math" w:hAnsi="Cambria Math"/>
                <w:lang w:eastAsia="en-US"/>
              </w:rPr>
              <m:t>j</m:t>
            </m:r>
          </m:sub>
        </m:sSub>
        <m:r>
          <m:rPr>
            <m:lit/>
          </m:rP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N</m:t>
            </m:r>
          </m:e>
          <m:sub>
            <m:r>
              <w:rPr>
                <w:rFonts w:ascii="Cambria Math" w:hAnsi="Cambria Math"/>
                <w:lang w:eastAsia="en-US"/>
              </w:rPr>
              <m:t>j</m:t>
            </m:r>
          </m:sub>
        </m:sSub>
      </m:oMath>
      <w:r w:rsidR="000F639C" w:rsidRPr="004C2E66">
        <w:rPr>
          <w:lang w:eastAsia="en-US"/>
        </w:rPr>
        <w:t>)</w:t>
      </w:r>
      <w:r w:rsidRPr="004C2E66">
        <w:rPr>
          <w:lang w:eastAsia="en-US"/>
        </w:rPr>
        <w:t xml:space="preserve"> can also</w:t>
      </w:r>
      <w:r w:rsidR="000F639C" w:rsidRPr="004C2E66">
        <w:rPr>
          <w:lang w:eastAsia="en-US"/>
        </w:rPr>
        <w:t xml:space="preserve"> </w:t>
      </w:r>
      <w:r w:rsidRPr="004C2E66">
        <w:rPr>
          <w:lang w:eastAsia="en-US"/>
        </w:rPr>
        <w:t>be modi</w:t>
      </w:r>
      <w:r w:rsidR="000F639C" w:rsidRPr="004C2E66">
        <w:rPr>
          <w:lang w:eastAsia="en-US"/>
        </w:rPr>
        <w:t>fi</w:t>
      </w:r>
      <w:r w:rsidRPr="004C2E66">
        <w:rPr>
          <w:lang w:eastAsia="en-US"/>
        </w:rPr>
        <w:t>ed by speci</w:t>
      </w:r>
      <w:r w:rsidR="000F639C" w:rsidRPr="004C2E66">
        <w:rPr>
          <w:lang w:eastAsia="en-US"/>
        </w:rPr>
        <w:t>fi</w:t>
      </w:r>
      <w:r w:rsidRPr="004C2E66">
        <w:rPr>
          <w:lang w:eastAsia="en-US"/>
        </w:rPr>
        <w:t>c factors. Only the terms for individuals at the clinical symptomatic (</w:t>
      </w:r>
      <m:oMath>
        <m:r>
          <w:rPr>
            <w:rFonts w:ascii="Cambria Math" w:hAnsi="Cambria Math"/>
            <w:lang w:eastAsia="en-US"/>
          </w:rPr>
          <m:t>I</m:t>
        </m:r>
      </m:oMath>
      <w:r w:rsidRPr="004C2E66">
        <w:rPr>
          <w:lang w:eastAsia="en-US"/>
        </w:rPr>
        <w:t>) and hospitalized</w:t>
      </w:r>
      <w:r w:rsidR="0053597D" w:rsidRPr="004C2E66">
        <w:rPr>
          <w:lang w:eastAsia="en-US"/>
        </w:rPr>
        <w:t xml:space="preserve"> </w:t>
      </w:r>
      <w:r w:rsidRPr="004C2E66">
        <w:rPr>
          <w:lang w:eastAsia="en-US"/>
        </w:rPr>
        <w:t>(</w:t>
      </w:r>
      <m:oMath>
        <m:r>
          <w:rPr>
            <w:rFonts w:ascii="Cambria Math" w:hAnsi="Cambria Math"/>
            <w:lang w:eastAsia="en-US"/>
          </w:rPr>
          <m:t>H</m:t>
        </m:r>
      </m:oMath>
      <w:r w:rsidRPr="004C2E66">
        <w:rPr>
          <w:lang w:eastAsia="en-US"/>
        </w:rPr>
        <w:t>) stages are modi</w:t>
      </w:r>
      <w:r w:rsidR="0053597D" w:rsidRPr="004C2E66">
        <w:rPr>
          <w:lang w:eastAsia="en-US"/>
        </w:rPr>
        <w:t>fi</w:t>
      </w:r>
      <w:r w:rsidRPr="004C2E66">
        <w:rPr>
          <w:lang w:eastAsia="en-US"/>
        </w:rPr>
        <w:t xml:space="preserve">ed in our interventions, through the parameters </w:t>
      </w:r>
      <m:oMath>
        <m:sSub>
          <m:sSubPr>
            <m:ctrlPr>
              <w:rPr>
                <w:rFonts w:ascii="Cambria Math" w:hAnsi="Cambria Math"/>
                <w:i/>
                <w:lang w:eastAsia="en-US"/>
              </w:rPr>
            </m:ctrlPr>
          </m:sSubPr>
          <m:e>
            <m:r>
              <w:rPr>
                <w:rFonts w:ascii="Cambria Math" w:hAnsi="Cambria Math"/>
                <w:lang w:eastAsia="en-US"/>
              </w:rPr>
              <m:t>ζ</m:t>
            </m:r>
            <m:ctrlPr>
              <w:rPr>
                <w:rFonts w:ascii="Cambria Math" w:hAnsi="Cambria Math"/>
                <w:lang w:eastAsia="en-US"/>
              </w:rPr>
            </m:ctrlPr>
          </m:e>
          <m:sub>
            <m:r>
              <m:rPr>
                <m:sty m:val="p"/>
              </m:rPr>
              <w:rPr>
                <w:rFonts w:ascii="Cambria Math" w:hAnsi="Cambria Math"/>
                <w:lang w:eastAsia="en-US"/>
              </w:rPr>
              <m:t>I</m:t>
            </m:r>
          </m:sub>
        </m:sSub>
      </m:oMath>
      <w:r w:rsidRPr="004C2E66">
        <w:rPr>
          <w:lang w:eastAsia="en-US"/>
        </w:rPr>
        <w:t xml:space="preserve"> and </w:t>
      </w:r>
      <m:oMath>
        <m:sSub>
          <m:sSubPr>
            <m:ctrlPr>
              <w:rPr>
                <w:rFonts w:ascii="Cambria Math" w:hAnsi="Cambria Math"/>
                <w:i/>
                <w:lang w:eastAsia="en-US"/>
              </w:rPr>
            </m:ctrlPr>
          </m:sSubPr>
          <m:e>
            <m:r>
              <w:rPr>
                <w:rFonts w:ascii="Cambria Math" w:hAnsi="Cambria Math"/>
                <w:lang w:eastAsia="en-US"/>
              </w:rPr>
              <m:t>ζ</m:t>
            </m:r>
            <m:ctrlPr>
              <w:rPr>
                <w:rFonts w:ascii="Cambria Math" w:hAnsi="Cambria Math"/>
                <w:lang w:eastAsia="en-US"/>
              </w:rPr>
            </m:ctrlPr>
          </m:e>
          <m:sub>
            <m:r>
              <m:rPr>
                <m:sty m:val="p"/>
              </m:rPr>
              <w:rPr>
                <w:rFonts w:ascii="Cambria Math" w:hAnsi="Cambria Math"/>
                <w:lang w:eastAsia="en-US"/>
              </w:rPr>
              <m:t>H</m:t>
            </m:r>
          </m:sub>
        </m:sSub>
      </m:oMath>
      <w:r w:rsidRPr="004C2E66">
        <w:rPr>
          <w:lang w:eastAsia="en-US"/>
        </w:rPr>
        <w:t>, respectively. Following these</w:t>
      </w:r>
      <w:r w:rsidR="00227EFC" w:rsidRPr="004C2E66">
        <w:rPr>
          <w:lang w:eastAsia="en-US"/>
        </w:rPr>
        <w:t xml:space="preserve"> </w:t>
      </w:r>
      <w:r w:rsidRPr="004C2E66">
        <w:rPr>
          <w:lang w:eastAsia="en-US"/>
        </w:rPr>
        <w:t xml:space="preserve">considerations, the generic form of </w:t>
      </w:r>
      <m:oMath>
        <m:sSub>
          <m:sSubPr>
            <m:ctrlPr>
              <w:rPr>
                <w:rFonts w:ascii="Cambria Math" w:hAnsi="Cambria Math"/>
                <w:i/>
                <w:lang w:eastAsia="en-US"/>
              </w:rPr>
            </m:ctrlPr>
          </m:sSubPr>
          <m:e>
            <m:r>
              <w:rPr>
                <w:rFonts w:ascii="Cambria Math" w:hAnsi="Cambria Math"/>
                <w:lang w:eastAsia="en-US"/>
              </w:rPr>
              <m:t>λ</m:t>
            </m:r>
            <m:ctrlPr>
              <w:rPr>
                <w:rFonts w:ascii="Cambria Math" w:hAnsi="Cambria Math"/>
                <w:lang w:eastAsia="en-US"/>
              </w:rPr>
            </m:ctrlPr>
          </m:e>
          <m:sub>
            <m:r>
              <w:rPr>
                <w:rFonts w:ascii="Cambria Math" w:hAnsi="Cambria Math"/>
                <w:lang w:eastAsia="en-US"/>
              </w:rPr>
              <m:t>i</m:t>
            </m:r>
          </m:sub>
        </m:sSub>
      </m:oMath>
      <w:r w:rsidRPr="004C2E66">
        <w:rPr>
          <w:lang w:eastAsia="en-US"/>
        </w:rPr>
        <w:t xml:space="preserve"> under the interventions becomes: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6"/>
        <w:gridCol w:w="8068"/>
        <w:gridCol w:w="657"/>
      </w:tblGrid>
      <w:tr w:rsidR="00CB73E3" w:rsidRPr="004C2E66" w14:paraId="0C1B7FF2" w14:textId="77777777" w:rsidTr="00CB73E3">
        <w:tc>
          <w:tcPr>
            <w:tcW w:w="350" w:type="pct"/>
            <w:vAlign w:val="center"/>
          </w:tcPr>
          <w:p w14:paraId="595C1081" w14:textId="77777777" w:rsidR="00CB73E3" w:rsidRPr="004C2E66" w:rsidRDefault="00CB73E3" w:rsidP="00CB73E3">
            <w:pPr>
              <w:spacing w:before="240" w:after="240" w:line="360" w:lineRule="auto"/>
              <w:jc w:val="center"/>
              <w:rPr>
                <w:lang w:eastAsia="en-US"/>
              </w:rPr>
            </w:pPr>
          </w:p>
        </w:tc>
        <w:tc>
          <w:tcPr>
            <w:tcW w:w="4300" w:type="pct"/>
            <w:vAlign w:val="center"/>
          </w:tcPr>
          <w:p w14:paraId="3BF20B37" w14:textId="3BF6E258" w:rsidR="00CB73E3" w:rsidRPr="004C2E66" w:rsidRDefault="00547F35" w:rsidP="00CB73E3">
            <w:pPr>
              <w:jc w:val="center"/>
              <w:rPr>
                <w:lang w:eastAsia="en-US"/>
              </w:rPr>
            </w:pPr>
            <m:oMathPara>
              <m:oMath>
                <m:sSub>
                  <m:sSubPr>
                    <m:ctrlPr>
                      <w:rPr>
                        <w:rFonts w:ascii="Cambria Math" w:hAnsi="Cambria Math"/>
                        <w:i/>
                        <w:lang w:eastAsia="en-US"/>
                      </w:rPr>
                    </m:ctrlPr>
                  </m:sSubPr>
                  <m:e>
                    <m:r>
                      <w:rPr>
                        <w:rFonts w:ascii="Cambria Math" w:hAnsi="Cambria Math"/>
                        <w:lang w:eastAsia="en-US"/>
                      </w:rPr>
                      <m:t>λ</m:t>
                    </m:r>
                  </m:e>
                  <m:sub>
                    <m:r>
                      <w:rPr>
                        <w:rFonts w:ascii="Cambria Math" w:hAnsi="Cambria Math"/>
                        <w:lang w:eastAsia="en-US"/>
                      </w:rPr>
                      <m:t>i</m:t>
                    </m:r>
                  </m:sub>
                </m:sSub>
                <m:r>
                  <w:rPr>
                    <w:rFonts w:ascii="Cambria Math" w:hAnsi="Cambria Math"/>
                    <w:lang w:eastAsia="en-US"/>
                  </w:rPr>
                  <m:t>=</m:t>
                </m:r>
                <m:nary>
                  <m:naryPr>
                    <m:chr m:val="∑"/>
                    <m:ctrlPr>
                      <w:rPr>
                        <w:rFonts w:ascii="Cambria Math" w:hAnsi="Cambria Math"/>
                        <w:lang w:eastAsia="en-US"/>
                      </w:rPr>
                    </m:ctrlPr>
                  </m:naryPr>
                  <m:sub>
                    <m:r>
                      <w:rPr>
                        <w:rFonts w:ascii="Cambria Math" w:hAnsi="Cambria Math"/>
                        <w:lang w:eastAsia="en-US"/>
                      </w:rPr>
                      <m:t>j=1</m:t>
                    </m:r>
                    <m:ctrlPr>
                      <w:rPr>
                        <w:rFonts w:ascii="Cambria Math" w:hAnsi="Cambria Math"/>
                        <w:i/>
                        <w:lang w:eastAsia="en-US"/>
                      </w:rPr>
                    </m:ctrlPr>
                  </m:sub>
                  <m:sup>
                    <m:r>
                      <w:rPr>
                        <w:rFonts w:ascii="Cambria Math" w:hAnsi="Cambria Math"/>
                        <w:lang w:eastAsia="en-US"/>
                      </w:rPr>
                      <m:t>n</m:t>
                    </m:r>
                    <m:ctrlPr>
                      <w:rPr>
                        <w:rFonts w:ascii="Cambria Math" w:hAnsi="Cambria Math"/>
                        <w:i/>
                        <w:lang w:eastAsia="en-US"/>
                      </w:rPr>
                    </m:ctrlPr>
                  </m:sup>
                  <m:e>
                    <m:limLow>
                      <m:limLowPr>
                        <m:ctrlPr>
                          <w:rPr>
                            <w:rFonts w:ascii="Cambria Math" w:hAnsi="Cambria Math"/>
                            <w:i/>
                            <w:lang w:eastAsia="en-US"/>
                          </w:rPr>
                        </m:ctrlPr>
                      </m:limLowPr>
                      <m:e>
                        <m:groupChr>
                          <m:groupChrPr>
                            <m:ctrlPr>
                              <w:rPr>
                                <w:rFonts w:ascii="Cambria Math" w:hAnsi="Cambria Math"/>
                                <w:lang w:eastAsia="en-US"/>
                              </w:rPr>
                            </m:ctrlPr>
                          </m:groupChrPr>
                          <m:e>
                            <m:r>
                              <w:rPr>
                                <w:rFonts w:ascii="Cambria Math" w:hAnsi="Cambria Math"/>
                                <w:lang w:eastAsia="en-US"/>
                              </w:rPr>
                              <m:t>τ</m:t>
                            </m:r>
                            <m:sSub>
                              <m:sSubPr>
                                <m:ctrlPr>
                                  <w:rPr>
                                    <w:rFonts w:ascii="Cambria Math" w:hAnsi="Cambria Math"/>
                                    <w:i/>
                                    <w:iCs/>
                                    <w:lang w:eastAsia="en-US"/>
                                  </w:rPr>
                                </m:ctrlPr>
                              </m:sSubPr>
                              <m:e>
                                <m:r>
                                  <w:rPr>
                                    <w:rFonts w:ascii="Cambria Math" w:hAnsi="Cambria Math"/>
                                    <w:lang w:eastAsia="en-US"/>
                                  </w:rPr>
                                  <m:t>ξ</m:t>
                                </m:r>
                              </m:e>
                              <m:sub>
                                <m:r>
                                  <w:rPr>
                                    <w:rFonts w:ascii="Cambria Math" w:hAnsi="Cambria Math"/>
                                    <w:lang w:eastAsia="en-US"/>
                                  </w:rPr>
                                  <m:t>ij</m:t>
                                </m:r>
                              </m:sub>
                            </m:sSub>
                          </m:e>
                        </m:groupChr>
                      </m:e>
                      <m:lim>
                        <m:r>
                          <w:rPr>
                            <w:rFonts w:ascii="Cambria Math" w:hAnsi="Cambria Math"/>
                            <w:lang w:eastAsia="en-US"/>
                          </w:rPr>
                          <m:t>i</m:t>
                        </m:r>
                      </m:lim>
                    </m:limLow>
                    <m:limLow>
                      <m:limLowPr>
                        <m:ctrlPr>
                          <w:rPr>
                            <w:rFonts w:ascii="Cambria Math" w:hAnsi="Cambria Math"/>
                            <w:i/>
                            <w:lang w:eastAsia="en-US"/>
                          </w:rPr>
                        </m:ctrlPr>
                      </m:limLowPr>
                      <m:e>
                        <m:groupChr>
                          <m:groupChrPr>
                            <m:ctrlPr>
                              <w:rPr>
                                <w:rFonts w:ascii="Cambria Math" w:hAnsi="Cambria Math"/>
                                <w:lang w:eastAsia="en-US"/>
                              </w:rPr>
                            </m:ctrlPr>
                          </m:groupChrPr>
                          <m:e>
                            <m:sSub>
                              <m:sSubPr>
                                <m:ctrlPr>
                                  <w:rPr>
                                    <w:rFonts w:ascii="Cambria Math" w:hAnsi="Cambria Math"/>
                                    <w:i/>
                                    <w:lang w:eastAsia="en-US"/>
                                  </w:rPr>
                                </m:ctrlPr>
                              </m:sSubPr>
                              <m:e>
                                <m:r>
                                  <w:rPr>
                                    <w:rFonts w:ascii="Cambria Math" w:hAnsi="Cambria Math"/>
                                    <w:lang w:eastAsia="en-US"/>
                                  </w:rPr>
                                  <m:t>c</m:t>
                                </m:r>
                              </m:e>
                              <m:sub>
                                <m:r>
                                  <w:rPr>
                                    <w:rFonts w:ascii="Cambria Math" w:hAnsi="Cambria Math"/>
                                    <w:lang w:eastAsia="en-US"/>
                                  </w:rPr>
                                  <m:t>i</m:t>
                                </m:r>
                              </m:sub>
                            </m:sSub>
                            <m:sSub>
                              <m:sSubPr>
                                <m:ctrlPr>
                                  <w:rPr>
                                    <w:rFonts w:ascii="Cambria Math" w:hAnsi="Cambria Math"/>
                                    <w:i/>
                                    <w:lang w:eastAsia="en-US"/>
                                  </w:rPr>
                                </m:ctrlPr>
                              </m:sSubPr>
                              <m:e>
                                <m:r>
                                  <w:rPr>
                                    <w:rFonts w:ascii="Cambria Math" w:hAnsi="Cambria Math"/>
                                    <w:lang w:eastAsia="en-US"/>
                                  </w:rPr>
                                  <m:t>ϵ</m:t>
                                </m:r>
                                <m:ctrlPr>
                                  <w:rPr>
                                    <w:rFonts w:ascii="Cambria Math" w:hAnsi="Cambria Math"/>
                                    <w:lang w:eastAsia="en-US"/>
                                  </w:rPr>
                                </m:ctrlPr>
                              </m:e>
                              <m:sub>
                                <m:r>
                                  <w:rPr>
                                    <w:rFonts w:ascii="Cambria Math" w:hAnsi="Cambria Math"/>
                                    <w:lang w:eastAsia="en-US"/>
                                  </w:rPr>
                                  <m:t>ij</m:t>
                                </m:r>
                              </m:sub>
                            </m:sSub>
                          </m:e>
                        </m:groupChr>
                      </m:e>
                      <m:lim>
                        <m:r>
                          <w:rPr>
                            <w:rFonts w:ascii="Cambria Math" w:hAnsi="Cambria Math"/>
                            <w:lang w:eastAsia="en-US"/>
                          </w:rPr>
                          <m:t>ii</m:t>
                        </m:r>
                      </m:lim>
                    </m:limLow>
                    <m:limLow>
                      <m:limLowPr>
                        <m:ctrlPr>
                          <w:rPr>
                            <w:rFonts w:ascii="Cambria Math" w:hAnsi="Cambria Math"/>
                            <w:i/>
                            <w:lang w:eastAsia="en-US"/>
                          </w:rPr>
                        </m:ctrlPr>
                      </m:limLowPr>
                      <m:e>
                        <m:groupChr>
                          <m:groupChrPr>
                            <m:ctrlPr>
                              <w:rPr>
                                <w:rFonts w:ascii="Cambria Math" w:hAnsi="Cambria Math"/>
                                <w:i/>
                                <w:lang w:eastAsia="en-US"/>
                              </w:rPr>
                            </m:ctrlPr>
                          </m:groupChrPr>
                          <m:e>
                            <m:sSub>
                              <m:sSubPr>
                                <m:ctrlPr>
                                  <w:rPr>
                                    <w:rFonts w:ascii="Cambria Math" w:hAnsi="Cambria Math"/>
                                    <w:i/>
                                    <w:lang w:eastAsia="en-US"/>
                                  </w:rPr>
                                </m:ctrlPr>
                              </m:sSubPr>
                              <m:e>
                                <m:r>
                                  <w:rPr>
                                    <w:rFonts w:ascii="Cambria Math" w:hAnsi="Cambria Math"/>
                                    <w:lang w:eastAsia="en-US"/>
                                  </w:rPr>
                                  <m:t>ω</m:t>
                                </m:r>
                              </m:e>
                              <m:sub>
                                <m:r>
                                  <w:rPr>
                                    <w:rFonts w:ascii="Cambria Math" w:hAnsi="Cambria Math"/>
                                    <w:lang w:eastAsia="en-US"/>
                                  </w:rPr>
                                  <m:t>ij</m:t>
                                </m:r>
                              </m:sub>
                            </m:sSub>
                            <m:f>
                              <m:fPr>
                                <m:ctrlPr>
                                  <w:rPr>
                                    <w:rFonts w:ascii="Cambria Math" w:hAnsi="Cambria Math"/>
                                    <w:i/>
                                    <w:lang w:eastAsia="en-US"/>
                                  </w:rPr>
                                </m:ctrlPr>
                              </m:fPr>
                              <m:num>
                                <m:sSub>
                                  <m:sSubPr>
                                    <m:ctrlPr>
                                      <w:rPr>
                                        <w:rFonts w:ascii="Cambria Math" w:hAnsi="Cambria Math"/>
                                        <w:i/>
                                        <w:lang w:eastAsia="en-US"/>
                                      </w:rPr>
                                    </m:ctrlPr>
                                  </m:sSubPr>
                                  <m:e>
                                    <m:r>
                                      <w:rPr>
                                        <w:rFonts w:ascii="Cambria Math" w:hAnsi="Cambria Math"/>
                                        <w:lang w:eastAsia="en-US"/>
                                      </w:rPr>
                                      <m:t>N</m:t>
                                    </m:r>
                                  </m:e>
                                  <m:sub>
                                    <m:r>
                                      <w:rPr>
                                        <w:rFonts w:ascii="Cambria Math" w:hAnsi="Cambria Math"/>
                                        <w:lang w:eastAsia="en-US"/>
                                      </w:rPr>
                                      <m:t>j</m:t>
                                    </m:r>
                                  </m:sub>
                                </m:sSub>
                              </m:num>
                              <m:den>
                                <m:r>
                                  <w:rPr>
                                    <w:rFonts w:ascii="Cambria Math" w:hAnsi="Cambria Math"/>
                                    <w:lang w:eastAsia="en-US"/>
                                  </w:rPr>
                                  <m:t>N</m:t>
                                </m:r>
                              </m:den>
                            </m:f>
                          </m:e>
                        </m:groupChr>
                      </m:e>
                      <m:lim>
                        <m:r>
                          <w:rPr>
                            <w:rFonts w:ascii="Cambria Math" w:hAnsi="Cambria Math"/>
                            <w:lang w:eastAsia="en-US"/>
                          </w:rPr>
                          <m:t>iii</m:t>
                        </m:r>
                      </m:lim>
                    </m:limLow>
                    <m:limLow>
                      <m:limLowPr>
                        <m:ctrlPr>
                          <w:rPr>
                            <w:rFonts w:ascii="Cambria Math" w:hAnsi="Cambria Math"/>
                            <w:i/>
                            <w:lang w:eastAsia="en-US"/>
                          </w:rPr>
                        </m:ctrlPr>
                      </m:limLowPr>
                      <m:e>
                        <m:groupChr>
                          <m:groupChrPr>
                            <m:ctrlPr>
                              <w:rPr>
                                <w:rFonts w:ascii="Cambria Math" w:hAnsi="Cambria Math"/>
                                <w:lang w:eastAsia="en-US"/>
                              </w:rPr>
                            </m:ctrlPr>
                          </m:groupChrPr>
                          <m:e>
                            <m:d>
                              <m:dPr>
                                <m:ctrlPr>
                                  <w:rPr>
                                    <w:rFonts w:ascii="Cambria Math" w:hAnsi="Cambria Math"/>
                                    <w:lang w:eastAsia="en-US"/>
                                  </w:rPr>
                                </m:ctrlPr>
                              </m:dPr>
                              <m:e>
                                <m:f>
                                  <m:fPr>
                                    <m:ctrlPr>
                                      <w:rPr>
                                        <w:rFonts w:ascii="Cambria Math" w:hAnsi="Cambria Math"/>
                                        <w:lang w:eastAsia="en-US"/>
                                      </w:rPr>
                                    </m:ctrlPr>
                                  </m:fPr>
                                  <m:num>
                                    <m:sSub>
                                      <m:sSubPr>
                                        <m:ctrlPr>
                                          <w:rPr>
                                            <w:rFonts w:ascii="Cambria Math" w:hAnsi="Cambria Math"/>
                                            <w:i/>
                                            <w:lang w:eastAsia="en-US"/>
                                          </w:rPr>
                                        </m:ctrlPr>
                                      </m:sSubPr>
                                      <m:e>
                                        <m:r>
                                          <w:rPr>
                                            <w:rFonts w:ascii="Cambria Math" w:hAnsi="Cambria Math"/>
                                            <w:lang w:eastAsia="en-US"/>
                                          </w:rPr>
                                          <m:t>β</m:t>
                                        </m:r>
                                      </m:e>
                                      <m:sub>
                                        <m:r>
                                          <m:rPr>
                                            <m:sty m:val="p"/>
                                          </m:rPr>
                                          <w:rPr>
                                            <w:rFonts w:ascii="Cambria Math" w:hAnsi="Cambria Math"/>
                                            <w:lang w:eastAsia="en-US"/>
                                          </w:rPr>
                                          <m:t>P</m:t>
                                        </m:r>
                                      </m:sub>
                                    </m:sSub>
                                    <m:sSub>
                                      <m:sSubPr>
                                        <m:ctrlPr>
                                          <w:rPr>
                                            <w:rFonts w:ascii="Cambria Math" w:hAnsi="Cambria Math"/>
                                            <w:i/>
                                            <w:lang w:eastAsia="en-US"/>
                                          </w:rPr>
                                        </m:ctrlPr>
                                      </m:sSubPr>
                                      <m:e>
                                        <m:r>
                                          <w:rPr>
                                            <w:rFonts w:ascii="Cambria Math" w:hAnsi="Cambria Math"/>
                                            <w:lang w:eastAsia="en-US"/>
                                          </w:rPr>
                                          <m:t>P</m:t>
                                        </m:r>
                                      </m:e>
                                      <m:sub>
                                        <m:r>
                                          <w:rPr>
                                            <w:rFonts w:ascii="Cambria Math" w:hAnsi="Cambria Math"/>
                                            <w:lang w:eastAsia="en-US"/>
                                          </w:rPr>
                                          <m:t>j</m:t>
                                        </m:r>
                                      </m:sub>
                                    </m:sSub>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β</m:t>
                                        </m:r>
                                      </m:e>
                                      <m:sub>
                                        <m:r>
                                          <m:rPr>
                                            <m:sty m:val="p"/>
                                          </m:rPr>
                                          <w:rPr>
                                            <w:rFonts w:ascii="Cambria Math" w:hAnsi="Cambria Math"/>
                                            <w:lang w:eastAsia="en-US"/>
                                          </w:rPr>
                                          <m:t>A</m:t>
                                        </m:r>
                                      </m:sub>
                                    </m:sSub>
                                    <m:sSub>
                                      <m:sSubPr>
                                        <m:ctrlPr>
                                          <w:rPr>
                                            <w:rFonts w:ascii="Cambria Math" w:hAnsi="Cambria Math"/>
                                            <w:i/>
                                            <w:lang w:eastAsia="en-US"/>
                                          </w:rPr>
                                        </m:ctrlPr>
                                      </m:sSubPr>
                                      <m:e>
                                        <m:r>
                                          <w:rPr>
                                            <w:rFonts w:ascii="Cambria Math" w:hAnsi="Cambria Math"/>
                                            <w:lang w:eastAsia="en-US"/>
                                          </w:rPr>
                                          <m:t>A</m:t>
                                        </m:r>
                                      </m:e>
                                      <m:sub>
                                        <m:r>
                                          <w:rPr>
                                            <w:rFonts w:ascii="Cambria Math" w:hAnsi="Cambria Math"/>
                                            <w:lang w:eastAsia="en-US"/>
                                          </w:rPr>
                                          <m:t>j</m:t>
                                        </m:r>
                                      </m:sub>
                                    </m:sSub>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ζ</m:t>
                                        </m:r>
                                      </m:e>
                                      <m:sub>
                                        <m:r>
                                          <m:rPr>
                                            <m:sty m:val="p"/>
                                          </m:rPr>
                                          <w:rPr>
                                            <w:rFonts w:ascii="Cambria Math" w:hAnsi="Cambria Math"/>
                                            <w:lang w:eastAsia="en-US"/>
                                          </w:rPr>
                                          <m:t>I</m:t>
                                        </m:r>
                                      </m:sub>
                                    </m:sSub>
                                    <m:sSub>
                                      <m:sSubPr>
                                        <m:ctrlPr>
                                          <w:rPr>
                                            <w:rFonts w:ascii="Cambria Math" w:hAnsi="Cambria Math"/>
                                            <w:iCs/>
                                            <w:lang w:eastAsia="en-US"/>
                                          </w:rPr>
                                        </m:ctrlPr>
                                      </m:sSubPr>
                                      <m:e>
                                        <m:r>
                                          <w:rPr>
                                            <w:rFonts w:ascii="Cambria Math" w:hAnsi="Cambria Math"/>
                                            <w:lang w:eastAsia="en-US"/>
                                          </w:rPr>
                                          <m:t>β</m:t>
                                        </m:r>
                                      </m:e>
                                      <m:sub>
                                        <m:r>
                                          <m:rPr>
                                            <m:sty m:val="p"/>
                                          </m:rPr>
                                          <w:rPr>
                                            <w:rFonts w:ascii="Cambria Math" w:hAnsi="Cambria Math"/>
                                            <w:lang w:eastAsia="en-US"/>
                                          </w:rPr>
                                          <m:t>I</m:t>
                                        </m:r>
                                      </m:sub>
                                    </m:sSub>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j</m:t>
                                        </m:r>
                                      </m:sub>
                                    </m:sSub>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ζ</m:t>
                                        </m:r>
                                      </m:e>
                                      <m:sub>
                                        <m:r>
                                          <m:rPr>
                                            <m:sty m:val="p"/>
                                          </m:rPr>
                                          <w:rPr>
                                            <w:rFonts w:ascii="Cambria Math" w:hAnsi="Cambria Math"/>
                                            <w:lang w:eastAsia="en-US"/>
                                          </w:rPr>
                                          <m:t>H</m:t>
                                        </m:r>
                                      </m:sub>
                                    </m:sSub>
                                    <m:sSub>
                                      <m:sSubPr>
                                        <m:ctrlPr>
                                          <w:rPr>
                                            <w:rFonts w:ascii="Cambria Math" w:hAnsi="Cambria Math"/>
                                            <w:i/>
                                            <w:lang w:eastAsia="en-US"/>
                                          </w:rPr>
                                        </m:ctrlPr>
                                      </m:sSubPr>
                                      <m:e>
                                        <m:r>
                                          <w:rPr>
                                            <w:rFonts w:ascii="Cambria Math" w:hAnsi="Cambria Math"/>
                                            <w:lang w:eastAsia="en-US"/>
                                          </w:rPr>
                                          <m:t>β</m:t>
                                        </m:r>
                                      </m:e>
                                      <m:sub>
                                        <m:r>
                                          <m:rPr>
                                            <m:sty m:val="p"/>
                                          </m:rPr>
                                          <w:rPr>
                                            <w:rFonts w:ascii="Cambria Math" w:hAnsi="Cambria Math"/>
                                            <w:lang w:eastAsia="en-US"/>
                                          </w:rPr>
                                          <m:t>H</m:t>
                                        </m:r>
                                      </m:sub>
                                    </m:sSub>
                                    <m:sSub>
                                      <m:sSubPr>
                                        <m:ctrlPr>
                                          <w:rPr>
                                            <w:rFonts w:ascii="Cambria Math" w:hAnsi="Cambria Math"/>
                                            <w:i/>
                                            <w:lang w:eastAsia="en-US"/>
                                          </w:rPr>
                                        </m:ctrlPr>
                                      </m:sSubPr>
                                      <m:e>
                                        <m:r>
                                          <w:rPr>
                                            <w:rFonts w:ascii="Cambria Math" w:hAnsi="Cambria Math"/>
                                            <w:lang w:eastAsia="en-US"/>
                                          </w:rPr>
                                          <m:t>H</m:t>
                                        </m:r>
                                      </m:e>
                                      <m:sub>
                                        <m:r>
                                          <w:rPr>
                                            <w:rFonts w:ascii="Cambria Math" w:hAnsi="Cambria Math"/>
                                            <w:lang w:eastAsia="en-US"/>
                                          </w:rPr>
                                          <m:t>j</m:t>
                                        </m:r>
                                      </m:sub>
                                    </m:sSub>
                                    <m:ctrlPr>
                                      <w:rPr>
                                        <w:rFonts w:ascii="Cambria Math" w:hAnsi="Cambria Math"/>
                                        <w:i/>
                                        <w:lang w:eastAsia="en-US"/>
                                      </w:rPr>
                                    </m:ctrlPr>
                                  </m:num>
                                  <m:den>
                                    <m:sSub>
                                      <m:sSubPr>
                                        <m:ctrlPr>
                                          <w:rPr>
                                            <w:rFonts w:ascii="Cambria Math" w:hAnsi="Cambria Math"/>
                                            <w:i/>
                                            <w:lang w:eastAsia="en-US"/>
                                          </w:rPr>
                                        </m:ctrlPr>
                                      </m:sSubPr>
                                      <m:e>
                                        <m:r>
                                          <w:rPr>
                                            <w:rFonts w:ascii="Cambria Math" w:hAnsi="Cambria Math"/>
                                            <w:lang w:eastAsia="en-US"/>
                                          </w:rPr>
                                          <m:t>N</m:t>
                                        </m:r>
                                      </m:e>
                                      <m:sub>
                                        <m:r>
                                          <w:rPr>
                                            <w:rFonts w:ascii="Cambria Math" w:hAnsi="Cambria Math"/>
                                            <w:lang w:eastAsia="en-US"/>
                                          </w:rPr>
                                          <m:t>j</m:t>
                                        </m:r>
                                      </m:sub>
                                    </m:sSub>
                                    <m:ctrlPr>
                                      <w:rPr>
                                        <w:rFonts w:ascii="Cambria Math" w:hAnsi="Cambria Math"/>
                                        <w:i/>
                                        <w:lang w:eastAsia="en-US"/>
                                      </w:rPr>
                                    </m:ctrlPr>
                                  </m:den>
                                </m:f>
                                <m:ctrlPr>
                                  <w:rPr>
                                    <w:rFonts w:ascii="Cambria Math" w:hAnsi="Cambria Math"/>
                                    <w:i/>
                                    <w:lang w:eastAsia="en-US"/>
                                  </w:rPr>
                                </m:ctrlPr>
                              </m:e>
                            </m:d>
                          </m:e>
                        </m:groupChr>
                      </m:e>
                      <m:lim>
                        <m:r>
                          <w:rPr>
                            <w:rFonts w:ascii="Cambria Math" w:hAnsi="Cambria Math"/>
                            <w:lang w:eastAsia="en-US"/>
                          </w:rPr>
                          <m:t>iv</m:t>
                        </m:r>
                      </m:lim>
                    </m:limLow>
                    <m:ctrlPr>
                      <w:rPr>
                        <w:rFonts w:ascii="Cambria Math" w:hAnsi="Cambria Math"/>
                        <w:i/>
                        <w:lang w:eastAsia="en-US"/>
                      </w:rPr>
                    </m:ctrlPr>
                  </m:e>
                </m:nary>
              </m:oMath>
            </m:oMathPara>
          </w:p>
        </w:tc>
        <w:tc>
          <w:tcPr>
            <w:tcW w:w="350" w:type="pct"/>
            <w:vAlign w:val="center"/>
          </w:tcPr>
          <w:p w14:paraId="4FA51B77" w14:textId="40F1F395" w:rsidR="00CB73E3" w:rsidRPr="004C2E66" w:rsidRDefault="00CB73E3" w:rsidP="00CB73E3">
            <w:pPr>
              <w:spacing w:before="240" w:after="240" w:line="360" w:lineRule="auto"/>
              <w:jc w:val="center"/>
              <w:rPr>
                <w:lang w:eastAsia="en-US"/>
              </w:rPr>
            </w:pPr>
            <w:r w:rsidRPr="004C2E66">
              <w:rPr>
                <w:lang w:eastAsia="en-US"/>
              </w:rPr>
              <w:t>(10)</w:t>
            </w:r>
          </w:p>
        </w:tc>
      </w:tr>
    </w:tbl>
    <w:p w14:paraId="19D58B48" w14:textId="2DC7072C" w:rsidR="00F307C0" w:rsidRDefault="00F307C0" w:rsidP="00CB73E3">
      <w:pPr>
        <w:spacing w:before="240" w:after="240" w:line="360" w:lineRule="auto"/>
        <w:ind w:firstLine="720"/>
        <w:jc w:val="both"/>
        <w:rPr>
          <w:lang w:eastAsia="en-US"/>
        </w:rPr>
      </w:pPr>
      <w:r w:rsidRPr="004C2E66">
        <w:rPr>
          <w:lang w:eastAsia="en-US"/>
        </w:rPr>
        <w:t>All interventions, self-distancing (see Fig. 2-1), self-isolation (see Fig. 2-2), safety zone (see Fig. 2-3), and evacuation (see Fig. 2-4) can be parameterized following this expression. The specific values of the parameters are presented in Table 5 and their derivations in Supplementary Materials.</w:t>
      </w:r>
    </w:p>
    <w:p w14:paraId="476AEE23" w14:textId="044BE90C" w:rsidR="006A22F8" w:rsidRDefault="006A22F8" w:rsidP="00CB73E3">
      <w:pPr>
        <w:spacing w:before="240" w:after="240" w:line="360" w:lineRule="auto"/>
        <w:ind w:firstLine="720"/>
        <w:jc w:val="both"/>
        <w:rPr>
          <w:lang w:eastAsia="en-US"/>
        </w:rPr>
      </w:pPr>
    </w:p>
    <w:p w14:paraId="6F382FD9" w14:textId="77777777" w:rsidR="00614923" w:rsidRPr="004C2E66" w:rsidRDefault="00614923" w:rsidP="00CB73E3">
      <w:pPr>
        <w:spacing w:before="240" w:after="240" w:line="360" w:lineRule="auto"/>
        <w:ind w:firstLine="720"/>
        <w:jc w:val="both"/>
        <w:rPr>
          <w:lang w:eastAsia="en-US"/>
        </w:rPr>
      </w:pPr>
    </w:p>
    <w:tbl>
      <w:tblPr>
        <w:tblStyle w:val="TableGrid"/>
        <w:tblW w:w="10065" w:type="dxa"/>
        <w:tblInd w:w="-318" w:type="dxa"/>
        <w:tblLayout w:type="fixed"/>
        <w:tblCellMar>
          <w:top w:w="29" w:type="dxa"/>
          <w:bottom w:w="29" w:type="dxa"/>
        </w:tblCellMar>
        <w:tblLook w:val="04A0" w:firstRow="1" w:lastRow="0" w:firstColumn="1" w:lastColumn="0" w:noHBand="0" w:noVBand="1"/>
      </w:tblPr>
      <w:tblGrid>
        <w:gridCol w:w="1419"/>
        <w:gridCol w:w="2409"/>
        <w:gridCol w:w="851"/>
        <w:gridCol w:w="1276"/>
        <w:gridCol w:w="850"/>
        <w:gridCol w:w="567"/>
        <w:gridCol w:w="2693"/>
      </w:tblGrid>
      <w:tr w:rsidR="00B13AD4" w:rsidRPr="004C2E66" w14:paraId="37373A57" w14:textId="77777777" w:rsidTr="007757B8">
        <w:tc>
          <w:tcPr>
            <w:tcW w:w="1419" w:type="dxa"/>
            <w:vAlign w:val="center"/>
          </w:tcPr>
          <w:p w14:paraId="5AF248ED" w14:textId="037FC124" w:rsidR="009E7495" w:rsidRPr="004C2E66" w:rsidRDefault="009E7495" w:rsidP="00D64C65">
            <w:pPr>
              <w:spacing w:after="240" w:line="276" w:lineRule="auto"/>
              <w:jc w:val="center"/>
              <w:rPr>
                <w:sz w:val="22"/>
                <w:szCs w:val="22"/>
                <w:lang w:eastAsia="en-US"/>
              </w:rPr>
            </w:pPr>
            <w:r w:rsidRPr="004C2E66">
              <w:rPr>
                <w:sz w:val="22"/>
                <w:szCs w:val="22"/>
                <w:lang w:eastAsia="en-US"/>
              </w:rPr>
              <w:lastRenderedPageBreak/>
              <w:t>Intervention</w:t>
            </w:r>
          </w:p>
        </w:tc>
        <w:tc>
          <w:tcPr>
            <w:tcW w:w="2409" w:type="dxa"/>
            <w:vAlign w:val="center"/>
          </w:tcPr>
          <w:p w14:paraId="1BE49453" w14:textId="676EE995" w:rsidR="009E7495" w:rsidRPr="004C2E66" w:rsidRDefault="00547F35" w:rsidP="00D64C65">
            <w:pPr>
              <w:spacing w:after="240" w:line="276" w:lineRule="auto"/>
              <w:jc w:val="center"/>
              <w:rPr>
                <w:sz w:val="22"/>
                <w:szCs w:val="22"/>
                <w:lang w:eastAsia="en-US"/>
              </w:rPr>
            </w:pPr>
            <m:oMathPara>
              <m:oMath>
                <m:sSub>
                  <m:sSubPr>
                    <m:ctrlPr>
                      <w:rPr>
                        <w:rFonts w:ascii="Cambria Math" w:hAnsi="Cambria Math"/>
                        <w:i/>
                        <w:sz w:val="22"/>
                        <w:szCs w:val="22"/>
                        <w:lang w:eastAsia="en-US"/>
                      </w:rPr>
                    </m:ctrlPr>
                  </m:sSubPr>
                  <m:e>
                    <m:r>
                      <w:rPr>
                        <w:rFonts w:ascii="Cambria Math" w:hAnsi="Cambria Math"/>
                        <w:sz w:val="22"/>
                        <w:szCs w:val="22"/>
                        <w:lang w:eastAsia="en-US"/>
                      </w:rPr>
                      <m:t>ϵ</m:t>
                    </m:r>
                    <m:ctrlPr>
                      <w:rPr>
                        <w:rFonts w:ascii="Cambria Math" w:hAnsi="Cambria Math"/>
                        <w:sz w:val="22"/>
                        <w:szCs w:val="22"/>
                        <w:lang w:eastAsia="en-US"/>
                      </w:rPr>
                    </m:ctrlPr>
                  </m:e>
                  <m:sub>
                    <m:r>
                      <w:rPr>
                        <w:rFonts w:ascii="Cambria Math" w:hAnsi="Cambria Math"/>
                        <w:sz w:val="22"/>
                        <w:szCs w:val="22"/>
                        <w:lang w:eastAsia="en-US"/>
                      </w:rPr>
                      <m:t>ij</m:t>
                    </m:r>
                  </m:sub>
                </m:sSub>
              </m:oMath>
            </m:oMathPara>
          </w:p>
        </w:tc>
        <w:tc>
          <w:tcPr>
            <w:tcW w:w="851" w:type="dxa"/>
            <w:vAlign w:val="center"/>
          </w:tcPr>
          <w:p w14:paraId="2B1B0108" w14:textId="03C467AA" w:rsidR="009E7495" w:rsidRPr="004C2E66" w:rsidRDefault="00547F35" w:rsidP="00D64C65">
            <w:pPr>
              <w:spacing w:after="240" w:line="276" w:lineRule="auto"/>
              <w:jc w:val="center"/>
              <w:rPr>
                <w:sz w:val="22"/>
                <w:szCs w:val="22"/>
                <w:lang w:eastAsia="en-US"/>
              </w:rPr>
            </w:pPr>
            <m:oMathPara>
              <m:oMath>
                <m:sSub>
                  <m:sSubPr>
                    <m:ctrlPr>
                      <w:rPr>
                        <w:rFonts w:ascii="Cambria Math" w:hAnsi="Cambria Math"/>
                        <w:i/>
                        <w:sz w:val="22"/>
                        <w:szCs w:val="22"/>
                        <w:lang w:eastAsia="en-US"/>
                      </w:rPr>
                    </m:ctrlPr>
                  </m:sSubPr>
                  <m:e>
                    <m:r>
                      <w:rPr>
                        <w:rFonts w:ascii="Cambria Math" w:hAnsi="Cambria Math"/>
                        <w:sz w:val="22"/>
                        <w:szCs w:val="22"/>
                        <w:lang w:eastAsia="en-US"/>
                      </w:rPr>
                      <m:t>ω</m:t>
                    </m:r>
                    <m:ctrlPr>
                      <w:rPr>
                        <w:rFonts w:ascii="Cambria Math" w:hAnsi="Cambria Math"/>
                        <w:sz w:val="22"/>
                        <w:szCs w:val="22"/>
                        <w:lang w:eastAsia="en-US"/>
                      </w:rPr>
                    </m:ctrlPr>
                  </m:e>
                  <m:sub>
                    <m:r>
                      <w:rPr>
                        <w:rFonts w:ascii="Cambria Math" w:hAnsi="Cambria Math"/>
                        <w:sz w:val="22"/>
                        <w:szCs w:val="22"/>
                        <w:lang w:eastAsia="en-US"/>
                      </w:rPr>
                      <m:t>ij</m:t>
                    </m:r>
                  </m:sub>
                </m:sSub>
              </m:oMath>
            </m:oMathPara>
          </w:p>
        </w:tc>
        <w:tc>
          <w:tcPr>
            <w:tcW w:w="1276" w:type="dxa"/>
            <w:vAlign w:val="center"/>
          </w:tcPr>
          <w:p w14:paraId="46035152" w14:textId="0E223622" w:rsidR="009E7495" w:rsidRPr="004C2E66" w:rsidRDefault="00547F35" w:rsidP="00D64C65">
            <w:pPr>
              <w:spacing w:after="240" w:line="276" w:lineRule="auto"/>
              <w:jc w:val="center"/>
              <w:rPr>
                <w:sz w:val="22"/>
                <w:szCs w:val="22"/>
                <w:lang w:eastAsia="en-US"/>
              </w:rPr>
            </w:pPr>
            <m:oMathPara>
              <m:oMath>
                <m:sSub>
                  <m:sSubPr>
                    <m:ctrlPr>
                      <w:rPr>
                        <w:rFonts w:ascii="Cambria Math" w:hAnsi="Cambria Math"/>
                        <w:i/>
                        <w:sz w:val="22"/>
                        <w:szCs w:val="22"/>
                        <w:lang w:eastAsia="en-US"/>
                      </w:rPr>
                    </m:ctrlPr>
                  </m:sSubPr>
                  <m:e>
                    <m:r>
                      <w:rPr>
                        <w:rFonts w:ascii="Cambria Math" w:hAnsi="Cambria Math"/>
                        <w:sz w:val="22"/>
                        <w:szCs w:val="22"/>
                        <w:lang w:eastAsia="en-US"/>
                      </w:rPr>
                      <m:t>ζ</m:t>
                    </m:r>
                    <m:ctrlPr>
                      <w:rPr>
                        <w:rFonts w:ascii="Cambria Math" w:hAnsi="Cambria Math"/>
                        <w:sz w:val="22"/>
                        <w:szCs w:val="22"/>
                        <w:lang w:eastAsia="en-US"/>
                      </w:rPr>
                    </m:ctrlPr>
                  </m:e>
                  <m:sub>
                    <m:r>
                      <m:rPr>
                        <m:sty m:val="p"/>
                      </m:rPr>
                      <w:rPr>
                        <w:rFonts w:ascii="Cambria Math" w:hAnsi="Cambria Math"/>
                        <w:sz w:val="22"/>
                        <w:szCs w:val="22"/>
                        <w:lang w:eastAsia="en-US"/>
                      </w:rPr>
                      <m:t>I</m:t>
                    </m:r>
                  </m:sub>
                </m:sSub>
              </m:oMath>
            </m:oMathPara>
          </w:p>
        </w:tc>
        <w:tc>
          <w:tcPr>
            <w:tcW w:w="850" w:type="dxa"/>
            <w:vAlign w:val="center"/>
          </w:tcPr>
          <w:p w14:paraId="08538039" w14:textId="3AB34DDA" w:rsidR="009E7495" w:rsidRPr="004C2E66" w:rsidRDefault="00547F35" w:rsidP="00D64C65">
            <w:pPr>
              <w:spacing w:after="240" w:line="276" w:lineRule="auto"/>
              <w:jc w:val="center"/>
              <w:rPr>
                <w:sz w:val="22"/>
                <w:szCs w:val="22"/>
                <w:lang w:eastAsia="en-US"/>
              </w:rPr>
            </w:pPr>
            <m:oMathPara>
              <m:oMath>
                <m:sSub>
                  <m:sSubPr>
                    <m:ctrlPr>
                      <w:rPr>
                        <w:rFonts w:ascii="Cambria Math" w:hAnsi="Cambria Math"/>
                        <w:i/>
                        <w:sz w:val="22"/>
                        <w:szCs w:val="22"/>
                        <w:lang w:eastAsia="en-US"/>
                      </w:rPr>
                    </m:ctrlPr>
                  </m:sSubPr>
                  <m:e>
                    <m:r>
                      <w:rPr>
                        <w:rFonts w:ascii="Cambria Math" w:hAnsi="Cambria Math"/>
                        <w:sz w:val="22"/>
                        <w:szCs w:val="22"/>
                        <w:lang w:eastAsia="en-US"/>
                      </w:rPr>
                      <m:t>ζ</m:t>
                    </m:r>
                    <m:ctrlPr>
                      <w:rPr>
                        <w:rFonts w:ascii="Cambria Math" w:hAnsi="Cambria Math"/>
                        <w:sz w:val="22"/>
                        <w:szCs w:val="22"/>
                        <w:lang w:eastAsia="en-US"/>
                      </w:rPr>
                    </m:ctrlPr>
                  </m:e>
                  <m:sub>
                    <m:r>
                      <m:rPr>
                        <m:sty m:val="p"/>
                      </m:rPr>
                      <w:rPr>
                        <w:rFonts w:ascii="Cambria Math" w:hAnsi="Cambria Math"/>
                        <w:sz w:val="22"/>
                        <w:szCs w:val="22"/>
                        <w:lang w:eastAsia="en-US"/>
                      </w:rPr>
                      <m:t>H</m:t>
                    </m:r>
                  </m:sub>
                </m:sSub>
              </m:oMath>
            </m:oMathPara>
          </w:p>
        </w:tc>
        <w:tc>
          <w:tcPr>
            <w:tcW w:w="567" w:type="dxa"/>
            <w:vAlign w:val="center"/>
          </w:tcPr>
          <w:p w14:paraId="066ABE7C" w14:textId="3624905B" w:rsidR="009E7495" w:rsidRPr="004C2E66" w:rsidRDefault="00547F35" w:rsidP="00D64C65">
            <w:pPr>
              <w:spacing w:after="240" w:line="276" w:lineRule="auto"/>
              <w:jc w:val="center"/>
              <w:rPr>
                <w:sz w:val="22"/>
                <w:szCs w:val="22"/>
                <w:lang w:eastAsia="en-US"/>
              </w:rPr>
            </w:pPr>
            <m:oMathPara>
              <m:oMath>
                <m:sSub>
                  <m:sSubPr>
                    <m:ctrlPr>
                      <w:rPr>
                        <w:rFonts w:ascii="Cambria Math" w:hAnsi="Cambria Math"/>
                        <w:i/>
                        <w:sz w:val="22"/>
                        <w:szCs w:val="22"/>
                        <w:lang w:eastAsia="en-US"/>
                      </w:rPr>
                    </m:ctrlPr>
                  </m:sSubPr>
                  <m:e>
                    <m:r>
                      <w:rPr>
                        <w:rFonts w:ascii="Cambria Math" w:hAnsi="Cambria Math"/>
                        <w:sz w:val="22"/>
                        <w:szCs w:val="22"/>
                        <w:lang w:eastAsia="en-US"/>
                      </w:rPr>
                      <m:t>ξ</m:t>
                    </m:r>
                    <m:ctrlPr>
                      <w:rPr>
                        <w:rFonts w:ascii="Cambria Math" w:hAnsi="Cambria Math"/>
                        <w:sz w:val="22"/>
                        <w:szCs w:val="22"/>
                        <w:lang w:eastAsia="en-US"/>
                      </w:rPr>
                    </m:ctrlPr>
                  </m:e>
                  <m:sub>
                    <m:r>
                      <w:rPr>
                        <w:rFonts w:ascii="Cambria Math" w:hAnsi="Cambria Math"/>
                        <w:sz w:val="22"/>
                        <w:szCs w:val="22"/>
                        <w:lang w:eastAsia="en-US"/>
                      </w:rPr>
                      <m:t>ij</m:t>
                    </m:r>
                  </m:sub>
                </m:sSub>
              </m:oMath>
            </m:oMathPara>
          </w:p>
        </w:tc>
        <w:tc>
          <w:tcPr>
            <w:tcW w:w="2693" w:type="dxa"/>
            <w:vAlign w:val="center"/>
          </w:tcPr>
          <w:p w14:paraId="481A623B" w14:textId="66355DA3" w:rsidR="009E7495" w:rsidRPr="004C2E66" w:rsidRDefault="00C42D14" w:rsidP="00D64C65">
            <w:pPr>
              <w:spacing w:after="240" w:line="276" w:lineRule="auto"/>
              <w:jc w:val="center"/>
              <w:rPr>
                <w:sz w:val="22"/>
                <w:szCs w:val="22"/>
                <w:lang w:eastAsia="en-US"/>
              </w:rPr>
            </w:pPr>
            <w:r w:rsidRPr="004C2E66">
              <w:rPr>
                <w:sz w:val="22"/>
                <w:szCs w:val="22"/>
                <w:lang w:eastAsia="en-US"/>
              </w:rPr>
              <w:t>Details</w:t>
            </w:r>
          </w:p>
        </w:tc>
      </w:tr>
      <w:tr w:rsidR="00B13AD4" w:rsidRPr="004C2E66" w14:paraId="72A74D23" w14:textId="77777777" w:rsidTr="007757B8">
        <w:tc>
          <w:tcPr>
            <w:tcW w:w="1419" w:type="dxa"/>
            <w:vAlign w:val="center"/>
          </w:tcPr>
          <w:p w14:paraId="5CC5EB54" w14:textId="0C1FE47D" w:rsidR="009E7495" w:rsidRPr="004C2E66" w:rsidRDefault="00C42D14" w:rsidP="00B13AD4">
            <w:pPr>
              <w:spacing w:line="276" w:lineRule="auto"/>
              <w:jc w:val="center"/>
              <w:rPr>
                <w:sz w:val="22"/>
                <w:szCs w:val="22"/>
                <w:lang w:eastAsia="en-US"/>
              </w:rPr>
            </w:pPr>
            <w:r w:rsidRPr="004C2E66">
              <w:rPr>
                <w:sz w:val="22"/>
                <w:szCs w:val="22"/>
                <w:lang w:eastAsia="en-US"/>
              </w:rPr>
              <w:t>Self-distancing</w:t>
            </w:r>
          </w:p>
        </w:tc>
        <w:tc>
          <w:tcPr>
            <w:tcW w:w="2409" w:type="dxa"/>
            <w:vAlign w:val="center"/>
          </w:tcPr>
          <w:p w14:paraId="2FE1D98C" w14:textId="22CC8741" w:rsidR="009E7495" w:rsidRPr="004C2E66" w:rsidRDefault="006050C9" w:rsidP="00B13AD4">
            <w:pPr>
              <w:spacing w:line="276" w:lineRule="auto"/>
              <w:jc w:val="center"/>
              <w:rPr>
                <w:sz w:val="22"/>
                <w:szCs w:val="22"/>
                <w:lang w:eastAsia="en-US"/>
              </w:rPr>
            </w:pPr>
            <m:oMathPara>
              <m:oMath>
                <m:r>
                  <w:rPr>
                    <w:rFonts w:ascii="Cambria Math" w:hAnsi="Cambria Math"/>
                    <w:sz w:val="22"/>
                    <w:szCs w:val="22"/>
                    <w:lang w:eastAsia="en-US"/>
                  </w:rPr>
                  <m:t>ϵ</m:t>
                </m:r>
                <m:r>
                  <m:rPr>
                    <m:sty m:val="p"/>
                  </m:rPr>
                  <w:rPr>
                    <w:rFonts w:ascii="Cambria Math" w:hAnsi="Cambria Math"/>
                    <w:sz w:val="22"/>
                    <w:szCs w:val="22"/>
                    <w:lang w:eastAsia="en-US"/>
                  </w:rPr>
                  <m:t>∈</m:t>
                </m:r>
                <m:r>
                  <w:rPr>
                    <w:rFonts w:ascii="Cambria Math" w:hAnsi="Cambria Math"/>
                    <w:sz w:val="22"/>
                    <w:szCs w:val="22"/>
                    <w:lang w:eastAsia="en-US"/>
                  </w:rPr>
                  <m:t>{0.9,0.8,0.7,0.6,0.5}</m:t>
                </m:r>
              </m:oMath>
            </m:oMathPara>
          </w:p>
        </w:tc>
        <w:tc>
          <w:tcPr>
            <w:tcW w:w="851" w:type="dxa"/>
            <w:vAlign w:val="center"/>
          </w:tcPr>
          <w:p w14:paraId="06639625" w14:textId="342684C3" w:rsidR="009E7495" w:rsidRPr="004C2E66" w:rsidRDefault="00C42D14" w:rsidP="00B13AD4">
            <w:pPr>
              <w:spacing w:line="276" w:lineRule="auto"/>
              <w:jc w:val="center"/>
              <w:rPr>
                <w:sz w:val="22"/>
                <w:szCs w:val="22"/>
                <w:lang w:eastAsia="en-US"/>
              </w:rPr>
            </w:pPr>
            <w:r w:rsidRPr="004C2E66">
              <w:rPr>
                <w:sz w:val="22"/>
                <w:szCs w:val="22"/>
                <w:lang w:eastAsia="en-US"/>
              </w:rPr>
              <w:t>1</w:t>
            </w:r>
          </w:p>
        </w:tc>
        <w:tc>
          <w:tcPr>
            <w:tcW w:w="1276" w:type="dxa"/>
            <w:vAlign w:val="center"/>
          </w:tcPr>
          <w:p w14:paraId="3583CB74" w14:textId="44C008EE" w:rsidR="009E7495" w:rsidRPr="004C2E66" w:rsidRDefault="00C42D14" w:rsidP="00B13AD4">
            <w:pPr>
              <w:spacing w:line="276" w:lineRule="auto"/>
              <w:jc w:val="center"/>
              <w:rPr>
                <w:sz w:val="22"/>
                <w:szCs w:val="22"/>
                <w:lang w:eastAsia="en-US"/>
              </w:rPr>
            </w:pPr>
            <w:r w:rsidRPr="004C2E66">
              <w:rPr>
                <w:sz w:val="22"/>
                <w:szCs w:val="22"/>
                <w:lang w:eastAsia="en-US"/>
              </w:rPr>
              <w:t>1</w:t>
            </w:r>
          </w:p>
        </w:tc>
        <w:tc>
          <w:tcPr>
            <w:tcW w:w="850" w:type="dxa"/>
            <w:vAlign w:val="center"/>
          </w:tcPr>
          <w:p w14:paraId="1C20FBF5" w14:textId="16236602" w:rsidR="009E7495" w:rsidRPr="004C2E66" w:rsidRDefault="00C42D14" w:rsidP="00B13AD4">
            <w:pPr>
              <w:spacing w:line="276" w:lineRule="auto"/>
              <w:jc w:val="center"/>
              <w:rPr>
                <w:sz w:val="22"/>
                <w:szCs w:val="22"/>
                <w:lang w:eastAsia="en-US"/>
              </w:rPr>
            </w:pPr>
            <w:r w:rsidRPr="004C2E66">
              <w:rPr>
                <w:sz w:val="22"/>
                <w:szCs w:val="22"/>
                <w:lang w:eastAsia="en-US"/>
              </w:rPr>
              <w:t>1</w:t>
            </w:r>
          </w:p>
        </w:tc>
        <w:tc>
          <w:tcPr>
            <w:tcW w:w="567" w:type="dxa"/>
            <w:vAlign w:val="center"/>
          </w:tcPr>
          <w:p w14:paraId="386E9F2D" w14:textId="670D2281" w:rsidR="009E7495" w:rsidRPr="004C2E66" w:rsidRDefault="00C42D14" w:rsidP="00B13AD4">
            <w:pPr>
              <w:spacing w:line="276" w:lineRule="auto"/>
              <w:jc w:val="center"/>
              <w:rPr>
                <w:sz w:val="22"/>
                <w:szCs w:val="22"/>
                <w:lang w:eastAsia="en-US"/>
              </w:rPr>
            </w:pPr>
            <w:r w:rsidRPr="004C2E66">
              <w:rPr>
                <w:sz w:val="22"/>
                <w:szCs w:val="22"/>
                <w:lang w:eastAsia="en-US"/>
              </w:rPr>
              <w:t>1</w:t>
            </w:r>
          </w:p>
        </w:tc>
        <w:tc>
          <w:tcPr>
            <w:tcW w:w="2693" w:type="dxa"/>
            <w:vAlign w:val="center"/>
          </w:tcPr>
          <w:p w14:paraId="06DD4B88" w14:textId="5CC92B13" w:rsidR="00C42D14" w:rsidRPr="004C2E66" w:rsidRDefault="00C42D14" w:rsidP="00B13AD4">
            <w:pPr>
              <w:spacing w:line="276" w:lineRule="auto"/>
              <w:jc w:val="center"/>
              <w:rPr>
                <w:sz w:val="22"/>
                <w:szCs w:val="22"/>
              </w:rPr>
            </w:pPr>
            <w:r w:rsidRPr="004C2E66">
              <w:rPr>
                <w:sz w:val="22"/>
                <w:szCs w:val="22"/>
                <w:lang w:eastAsia="en-US"/>
              </w:rPr>
              <w:t xml:space="preserve">Constant </w:t>
            </w:r>
            <m:oMath>
              <m:r>
                <m:rPr>
                  <m:sty m:val="p"/>
                </m:rPr>
                <w:rPr>
                  <w:rFonts w:ascii="Cambria Math" w:hAnsi="Cambria Math"/>
                  <w:sz w:val="22"/>
                  <w:szCs w:val="22"/>
                </w:rPr>
                <m:t>∀i,j</m:t>
              </m:r>
            </m:oMath>
          </w:p>
        </w:tc>
      </w:tr>
      <w:tr w:rsidR="00B13AD4" w:rsidRPr="004C2E66" w14:paraId="2EF66BC1" w14:textId="77777777" w:rsidTr="007757B8">
        <w:tc>
          <w:tcPr>
            <w:tcW w:w="1419" w:type="dxa"/>
            <w:vMerge w:val="restart"/>
            <w:vAlign w:val="center"/>
          </w:tcPr>
          <w:p w14:paraId="1747226A" w14:textId="492B3E4C" w:rsidR="00C42D14" w:rsidRPr="004C2E66" w:rsidRDefault="00C42D14" w:rsidP="00B13AD4">
            <w:pPr>
              <w:spacing w:line="276" w:lineRule="auto"/>
              <w:jc w:val="center"/>
              <w:rPr>
                <w:sz w:val="22"/>
                <w:szCs w:val="22"/>
                <w:lang w:eastAsia="en-US"/>
              </w:rPr>
            </w:pPr>
            <w:r w:rsidRPr="004C2E66">
              <w:rPr>
                <w:sz w:val="22"/>
                <w:szCs w:val="22"/>
                <w:lang w:eastAsia="en-US"/>
              </w:rPr>
              <w:t>Self-isolation</w:t>
            </w:r>
          </w:p>
        </w:tc>
        <w:tc>
          <w:tcPr>
            <w:tcW w:w="2409" w:type="dxa"/>
            <w:vAlign w:val="center"/>
          </w:tcPr>
          <w:p w14:paraId="1F000929" w14:textId="7495C77E" w:rsidR="00C42D14" w:rsidRPr="004C2E66" w:rsidRDefault="00547F35" w:rsidP="00B13AD4">
            <w:pPr>
              <w:spacing w:line="276" w:lineRule="auto"/>
              <w:jc w:val="center"/>
              <w:rPr>
                <w:sz w:val="22"/>
                <w:szCs w:val="22"/>
                <w:lang w:eastAsia="en-US"/>
              </w:rPr>
            </w:pPr>
            <m:oMathPara>
              <m:oMath>
                <m:d>
                  <m:dPr>
                    <m:ctrlPr>
                      <w:rPr>
                        <w:rFonts w:ascii="Cambria Math" w:hAnsi="Cambria Math"/>
                        <w:i/>
                        <w:sz w:val="22"/>
                        <w:szCs w:val="22"/>
                        <w:lang w:eastAsia="en-US"/>
                      </w:rPr>
                    </m:ctrlPr>
                  </m:dPr>
                  <m:e>
                    <m:sSub>
                      <m:sSubPr>
                        <m:ctrlPr>
                          <w:rPr>
                            <w:rFonts w:ascii="Cambria Math" w:hAnsi="Cambria Math"/>
                            <w:i/>
                            <w:sz w:val="22"/>
                            <w:szCs w:val="22"/>
                            <w:lang w:eastAsia="en-US"/>
                          </w:rPr>
                        </m:ctrlPr>
                      </m:sSubPr>
                      <m:e>
                        <m:r>
                          <w:rPr>
                            <w:rFonts w:ascii="Cambria Math" w:hAnsi="Cambria Math"/>
                            <w:sz w:val="22"/>
                            <w:szCs w:val="22"/>
                            <w:lang w:eastAsia="en-US"/>
                          </w:rPr>
                          <m:t>c</m:t>
                        </m:r>
                      </m:e>
                      <m:sub>
                        <m:r>
                          <m:rPr>
                            <m:sty m:val="p"/>
                          </m:rPr>
                          <w:rPr>
                            <w:rFonts w:ascii="Cambria Math" w:hAnsi="Cambria Math"/>
                            <w:sz w:val="22"/>
                            <w:szCs w:val="22"/>
                            <w:lang w:eastAsia="en-US"/>
                          </w:rPr>
                          <m:t>care</m:t>
                        </m:r>
                      </m:sub>
                    </m:sSub>
                    <m:r>
                      <m:rPr>
                        <m:lit/>
                      </m:rPr>
                      <w:rPr>
                        <w:rFonts w:ascii="Cambria Math" w:hAnsi="Cambria Math"/>
                        <w:sz w:val="22"/>
                        <w:szCs w:val="22"/>
                        <w:lang w:eastAsia="en-US"/>
                      </w:rPr>
                      <m:t>/</m:t>
                    </m:r>
                    <m:sSub>
                      <m:sSubPr>
                        <m:ctrlPr>
                          <w:rPr>
                            <w:rFonts w:ascii="Cambria Math" w:hAnsi="Cambria Math"/>
                            <w:i/>
                            <w:sz w:val="22"/>
                            <w:szCs w:val="22"/>
                            <w:lang w:eastAsia="en-US"/>
                          </w:rPr>
                        </m:ctrlPr>
                      </m:sSubPr>
                      <m:e>
                        <m:r>
                          <w:rPr>
                            <w:rFonts w:ascii="Cambria Math" w:hAnsi="Cambria Math"/>
                            <w:sz w:val="22"/>
                            <w:szCs w:val="22"/>
                            <w:lang w:eastAsia="en-US"/>
                          </w:rPr>
                          <m:t>c</m:t>
                        </m:r>
                      </m:e>
                      <m:sub>
                        <m:r>
                          <w:rPr>
                            <w:rFonts w:ascii="Cambria Math" w:hAnsi="Cambria Math"/>
                            <w:sz w:val="22"/>
                            <w:szCs w:val="22"/>
                            <w:lang w:eastAsia="en-US"/>
                          </w:rPr>
                          <m:t>i</m:t>
                        </m:r>
                      </m:sub>
                    </m:sSub>
                  </m:e>
                </m:d>
                <m:d>
                  <m:dPr>
                    <m:ctrlPr>
                      <w:rPr>
                        <w:rFonts w:ascii="Cambria Math" w:hAnsi="Cambria Math"/>
                        <w:i/>
                        <w:sz w:val="22"/>
                        <w:szCs w:val="22"/>
                        <w:lang w:eastAsia="en-US"/>
                      </w:rPr>
                    </m:ctrlPr>
                  </m:dPr>
                  <m:e>
                    <m:acc>
                      <m:accPr>
                        <m:chr m:val="̃"/>
                        <m:ctrlPr>
                          <w:rPr>
                            <w:rFonts w:ascii="Cambria Math" w:hAnsi="Cambria Math"/>
                            <w:sz w:val="22"/>
                            <w:szCs w:val="22"/>
                            <w:lang w:eastAsia="en-US"/>
                          </w:rPr>
                        </m:ctrlPr>
                      </m:accPr>
                      <m:e>
                        <m:sSub>
                          <m:sSubPr>
                            <m:ctrlPr>
                              <w:rPr>
                                <w:rFonts w:ascii="Cambria Math" w:hAnsi="Cambria Math"/>
                                <w:i/>
                                <w:sz w:val="22"/>
                                <w:szCs w:val="22"/>
                                <w:lang w:eastAsia="en-US"/>
                              </w:rPr>
                            </m:ctrlPr>
                          </m:sSubPr>
                          <m:e>
                            <m:r>
                              <w:rPr>
                                <w:rFonts w:ascii="Cambria Math" w:hAnsi="Cambria Math"/>
                                <w:sz w:val="22"/>
                                <w:szCs w:val="22"/>
                                <w:lang w:eastAsia="en-US"/>
                              </w:rPr>
                              <m:t>I</m:t>
                            </m:r>
                            <m:ctrlPr>
                              <w:rPr>
                                <w:rFonts w:ascii="Cambria Math" w:hAnsi="Cambria Math"/>
                                <w:sz w:val="22"/>
                                <w:szCs w:val="22"/>
                                <w:lang w:eastAsia="en-US"/>
                              </w:rPr>
                            </m:ctrlPr>
                          </m:e>
                          <m:sub>
                            <m:r>
                              <w:rPr>
                                <w:rFonts w:ascii="Cambria Math" w:hAnsi="Cambria Math"/>
                                <w:sz w:val="22"/>
                                <w:szCs w:val="22"/>
                                <w:lang w:eastAsia="en-US"/>
                              </w:rPr>
                              <m:t>j</m:t>
                            </m:r>
                          </m:sub>
                        </m:sSub>
                      </m:e>
                    </m:acc>
                    <m:r>
                      <m:rPr>
                        <m:lit/>
                      </m:rPr>
                      <w:rPr>
                        <w:rFonts w:ascii="Cambria Math" w:hAnsi="Cambria Math"/>
                        <w:sz w:val="22"/>
                        <w:szCs w:val="22"/>
                        <w:lang w:eastAsia="en-US"/>
                      </w:rPr>
                      <m:t>/</m:t>
                    </m:r>
                    <m:sSub>
                      <m:sSubPr>
                        <m:ctrlPr>
                          <w:rPr>
                            <w:rFonts w:ascii="Cambria Math" w:hAnsi="Cambria Math"/>
                            <w:i/>
                            <w:sz w:val="22"/>
                            <w:szCs w:val="22"/>
                            <w:lang w:eastAsia="en-US"/>
                          </w:rPr>
                        </m:ctrlPr>
                      </m:sSubPr>
                      <m:e>
                        <m:r>
                          <w:rPr>
                            <w:rFonts w:ascii="Cambria Math" w:hAnsi="Cambria Math"/>
                            <w:sz w:val="22"/>
                            <w:szCs w:val="22"/>
                            <w:lang w:eastAsia="en-US"/>
                          </w:rPr>
                          <m:t>N</m:t>
                        </m:r>
                      </m:e>
                      <m:sub>
                        <m:r>
                          <w:rPr>
                            <w:rFonts w:ascii="Cambria Math" w:hAnsi="Cambria Math"/>
                            <w:sz w:val="22"/>
                            <w:szCs w:val="22"/>
                            <w:lang w:eastAsia="en-US"/>
                          </w:rPr>
                          <m:t>i</m:t>
                        </m:r>
                      </m:sub>
                    </m:sSub>
                  </m:e>
                </m:d>
              </m:oMath>
            </m:oMathPara>
          </w:p>
        </w:tc>
        <w:tc>
          <w:tcPr>
            <w:tcW w:w="851" w:type="dxa"/>
            <w:vAlign w:val="center"/>
          </w:tcPr>
          <w:p w14:paraId="5F6C3CC3" w14:textId="0A90D7DA" w:rsidR="00C42D14" w:rsidRPr="004C2E66" w:rsidRDefault="00C42D14" w:rsidP="00B13AD4">
            <w:pPr>
              <w:spacing w:line="276" w:lineRule="auto"/>
              <w:jc w:val="center"/>
              <w:rPr>
                <w:sz w:val="22"/>
                <w:szCs w:val="22"/>
                <w:lang w:eastAsia="en-US"/>
              </w:rPr>
            </w:pPr>
            <m:oMathPara>
              <m:oMath>
                <m:r>
                  <w:rPr>
                    <w:rFonts w:ascii="Cambria Math" w:hAnsi="Cambria Math"/>
                    <w:sz w:val="22"/>
                    <w:szCs w:val="22"/>
                    <w:lang w:eastAsia="en-US"/>
                  </w:rPr>
                  <m:t>N</m:t>
                </m:r>
                <m:r>
                  <m:rPr>
                    <m:lit/>
                  </m:rPr>
                  <w:rPr>
                    <w:rFonts w:ascii="Cambria Math" w:hAnsi="Cambria Math"/>
                    <w:sz w:val="22"/>
                    <w:szCs w:val="22"/>
                    <w:lang w:eastAsia="en-US"/>
                  </w:rPr>
                  <m:t>/</m:t>
                </m:r>
                <m:sSub>
                  <m:sSubPr>
                    <m:ctrlPr>
                      <w:rPr>
                        <w:rFonts w:ascii="Cambria Math" w:hAnsi="Cambria Math"/>
                        <w:i/>
                        <w:sz w:val="22"/>
                        <w:szCs w:val="22"/>
                        <w:lang w:eastAsia="en-US"/>
                      </w:rPr>
                    </m:ctrlPr>
                  </m:sSubPr>
                  <m:e>
                    <m:r>
                      <w:rPr>
                        <w:rFonts w:ascii="Cambria Math" w:hAnsi="Cambria Math"/>
                        <w:sz w:val="22"/>
                        <w:szCs w:val="22"/>
                        <w:lang w:eastAsia="en-US"/>
                      </w:rPr>
                      <m:t>N</m:t>
                    </m:r>
                  </m:e>
                  <m:sub>
                    <m:r>
                      <w:rPr>
                        <w:rFonts w:ascii="Cambria Math" w:hAnsi="Cambria Math"/>
                        <w:sz w:val="22"/>
                        <w:szCs w:val="22"/>
                        <w:lang w:eastAsia="en-US"/>
                      </w:rPr>
                      <m:t>j</m:t>
                    </m:r>
                  </m:sub>
                </m:sSub>
              </m:oMath>
            </m:oMathPara>
          </w:p>
        </w:tc>
        <w:tc>
          <w:tcPr>
            <w:tcW w:w="1276" w:type="dxa"/>
            <w:vAlign w:val="center"/>
          </w:tcPr>
          <w:p w14:paraId="566400FF" w14:textId="69376BD2" w:rsidR="00C42D14" w:rsidRPr="004C2E66" w:rsidRDefault="00C42D14" w:rsidP="00B13AD4">
            <w:pPr>
              <w:spacing w:line="276" w:lineRule="auto"/>
              <w:jc w:val="center"/>
              <w:rPr>
                <w:sz w:val="22"/>
                <w:szCs w:val="22"/>
                <w:lang w:eastAsia="en-US"/>
              </w:rPr>
            </w:pPr>
            <w:r w:rsidRPr="004C2E66">
              <w:rPr>
                <w:sz w:val="22"/>
                <w:szCs w:val="22"/>
                <w:lang w:eastAsia="en-US"/>
              </w:rPr>
              <w:t>1</w:t>
            </w:r>
          </w:p>
        </w:tc>
        <w:tc>
          <w:tcPr>
            <w:tcW w:w="850" w:type="dxa"/>
            <w:vMerge w:val="restart"/>
            <w:vAlign w:val="center"/>
          </w:tcPr>
          <w:p w14:paraId="55870FA7" w14:textId="0BD0D0DB" w:rsidR="00C42D14" w:rsidRPr="004C2E66" w:rsidRDefault="00C42D14" w:rsidP="00B13AD4">
            <w:pPr>
              <w:spacing w:line="276" w:lineRule="auto"/>
              <w:jc w:val="center"/>
              <w:rPr>
                <w:sz w:val="22"/>
                <w:szCs w:val="22"/>
                <w:lang w:eastAsia="en-US"/>
              </w:rPr>
            </w:pPr>
            <w:r w:rsidRPr="004C2E66">
              <w:rPr>
                <w:sz w:val="22"/>
                <w:szCs w:val="22"/>
                <w:lang w:eastAsia="en-US"/>
              </w:rPr>
              <w:t>1</w:t>
            </w:r>
          </w:p>
        </w:tc>
        <w:tc>
          <w:tcPr>
            <w:tcW w:w="567" w:type="dxa"/>
            <w:vAlign w:val="center"/>
          </w:tcPr>
          <w:p w14:paraId="39704B6A" w14:textId="39DF1D80" w:rsidR="00C42D14" w:rsidRPr="004C2E66" w:rsidRDefault="00C42D14" w:rsidP="00B13AD4">
            <w:pPr>
              <w:spacing w:line="276" w:lineRule="auto"/>
              <w:jc w:val="center"/>
              <w:rPr>
                <w:sz w:val="22"/>
                <w:szCs w:val="22"/>
                <w:lang w:eastAsia="en-US"/>
              </w:rPr>
            </w:pPr>
            <w:r w:rsidRPr="004C2E66">
              <w:rPr>
                <w:sz w:val="22"/>
                <w:szCs w:val="22"/>
                <w:lang w:eastAsia="en-US"/>
              </w:rPr>
              <w:t>0.2</w:t>
            </w:r>
          </w:p>
        </w:tc>
        <w:tc>
          <w:tcPr>
            <w:tcW w:w="2693" w:type="dxa"/>
            <w:vAlign w:val="center"/>
          </w:tcPr>
          <w:p w14:paraId="4C812C01" w14:textId="687FC187" w:rsidR="005931F7" w:rsidRPr="004C2E66" w:rsidRDefault="005931F7" w:rsidP="00B13AD4">
            <w:pPr>
              <w:spacing w:line="276" w:lineRule="auto"/>
              <w:jc w:val="center"/>
              <w:rPr>
                <w:sz w:val="22"/>
                <w:szCs w:val="22"/>
                <w:lang w:eastAsia="en-US"/>
              </w:rPr>
            </w:pPr>
            <m:oMath>
              <m:r>
                <w:rPr>
                  <w:rFonts w:ascii="Cambria Math" w:hAnsi="Cambria Math"/>
                  <w:sz w:val="22"/>
                  <w:szCs w:val="22"/>
                  <w:lang w:eastAsia="en-US"/>
                </w:rPr>
                <m:t>i</m:t>
              </m:r>
              <m:r>
                <m:rPr>
                  <m:sty m:val="p"/>
                </m:rPr>
                <w:rPr>
                  <w:rFonts w:ascii="Cambria Math" w:hAnsi="Cambria Math"/>
                  <w:sz w:val="22"/>
                  <w:szCs w:val="22"/>
                  <w:lang w:eastAsia="en-US"/>
                </w:rPr>
                <m:t>∈</m:t>
              </m:r>
            </m:oMath>
            <w:r w:rsidRPr="004C2E66">
              <w:rPr>
                <w:sz w:val="22"/>
                <w:szCs w:val="22"/>
                <w:lang w:eastAsia="en-US"/>
              </w:rPr>
              <w:t xml:space="preserve"> young healthy adults</w:t>
            </w:r>
          </w:p>
          <w:p w14:paraId="240A01DE" w14:textId="2B5BDE38" w:rsidR="00C42D14" w:rsidRPr="004C2E66" w:rsidRDefault="00481229" w:rsidP="00B13AD4">
            <w:pPr>
              <w:spacing w:line="276" w:lineRule="auto"/>
              <w:jc w:val="center"/>
              <w:rPr>
                <w:sz w:val="22"/>
                <w:szCs w:val="22"/>
                <w:lang w:eastAsia="en-US"/>
              </w:rPr>
            </w:pPr>
            <m:oMath>
              <m:r>
                <w:rPr>
                  <w:rFonts w:ascii="Cambria Math" w:hAnsi="Cambria Math"/>
                  <w:sz w:val="22"/>
                  <w:szCs w:val="22"/>
                  <w:lang w:eastAsia="en-US"/>
                </w:rPr>
                <m:t>j</m:t>
              </m:r>
              <m:r>
                <m:rPr>
                  <m:sty m:val="p"/>
                </m:rPr>
                <w:rPr>
                  <w:rFonts w:ascii="Cambria Math" w:hAnsi="Cambria Math"/>
                  <w:sz w:val="22"/>
                  <w:szCs w:val="22"/>
                  <w:lang w:eastAsia="en-US"/>
                </w:rPr>
                <m:t>∈</m:t>
              </m:r>
            </m:oMath>
            <w:r w:rsidRPr="004C2E66">
              <w:rPr>
                <w:sz w:val="22"/>
                <w:szCs w:val="22"/>
                <w:lang w:eastAsia="en-US"/>
              </w:rPr>
              <w:t xml:space="preserve"> isolated individuals in class </w:t>
            </w:r>
            <m:oMath>
              <m:r>
                <w:rPr>
                  <w:rFonts w:ascii="Cambria Math" w:hAnsi="Cambria Math"/>
                  <w:sz w:val="22"/>
                  <w:szCs w:val="22"/>
                  <w:lang w:eastAsia="en-US"/>
                </w:rPr>
                <m:t>j</m:t>
              </m:r>
            </m:oMath>
          </w:p>
        </w:tc>
      </w:tr>
      <w:tr w:rsidR="007757B8" w:rsidRPr="004C2E66" w14:paraId="0480647F" w14:textId="77777777" w:rsidTr="007757B8">
        <w:tc>
          <w:tcPr>
            <w:tcW w:w="1419" w:type="dxa"/>
            <w:vMerge/>
            <w:vAlign w:val="center"/>
          </w:tcPr>
          <w:p w14:paraId="3E90973E" w14:textId="77777777" w:rsidR="007757B8" w:rsidRPr="004C2E66" w:rsidRDefault="007757B8" w:rsidP="00B13AD4">
            <w:pPr>
              <w:spacing w:line="276" w:lineRule="auto"/>
              <w:jc w:val="center"/>
              <w:rPr>
                <w:sz w:val="22"/>
                <w:szCs w:val="22"/>
                <w:lang w:eastAsia="en-US"/>
              </w:rPr>
            </w:pPr>
          </w:p>
        </w:tc>
        <w:tc>
          <w:tcPr>
            <w:tcW w:w="2409" w:type="dxa"/>
            <w:vAlign w:val="center"/>
          </w:tcPr>
          <w:p w14:paraId="4C06EDFB" w14:textId="63563066" w:rsidR="007757B8" w:rsidRPr="004C2E66" w:rsidRDefault="007757B8" w:rsidP="00B13AD4">
            <w:pPr>
              <w:spacing w:line="276" w:lineRule="auto"/>
              <w:jc w:val="center"/>
              <w:rPr>
                <w:sz w:val="22"/>
                <w:szCs w:val="22"/>
                <w:lang w:eastAsia="en-US"/>
              </w:rPr>
            </w:pPr>
            <w:r w:rsidRPr="004C2E66">
              <w:rPr>
                <w:sz w:val="22"/>
                <w:szCs w:val="22"/>
                <w:lang w:eastAsia="en-US"/>
              </w:rPr>
              <w:t>1</w:t>
            </w:r>
          </w:p>
        </w:tc>
        <w:tc>
          <w:tcPr>
            <w:tcW w:w="851" w:type="dxa"/>
            <w:vAlign w:val="center"/>
          </w:tcPr>
          <w:p w14:paraId="40E48276" w14:textId="25D29594" w:rsidR="007757B8" w:rsidRPr="004C2E66" w:rsidRDefault="007757B8" w:rsidP="00B13AD4">
            <w:pPr>
              <w:spacing w:line="276" w:lineRule="auto"/>
              <w:jc w:val="center"/>
              <w:rPr>
                <w:sz w:val="22"/>
                <w:szCs w:val="22"/>
                <w:lang w:eastAsia="en-US"/>
              </w:rPr>
            </w:pPr>
            <w:r w:rsidRPr="004C2E66">
              <w:rPr>
                <w:sz w:val="22"/>
                <w:szCs w:val="22"/>
                <w:lang w:eastAsia="en-US"/>
              </w:rPr>
              <w:t>1</w:t>
            </w:r>
          </w:p>
        </w:tc>
        <w:tc>
          <w:tcPr>
            <w:tcW w:w="1276" w:type="dxa"/>
            <w:vMerge w:val="restart"/>
            <w:vAlign w:val="center"/>
          </w:tcPr>
          <w:p w14:paraId="196DBF43" w14:textId="00CFF176" w:rsidR="007757B8" w:rsidRPr="004C2E66" w:rsidRDefault="007757B8" w:rsidP="00B13AD4">
            <w:pPr>
              <w:spacing w:line="276" w:lineRule="auto"/>
              <w:jc w:val="center"/>
              <w:rPr>
                <w:sz w:val="22"/>
                <w:szCs w:val="22"/>
                <w:lang w:eastAsia="en-US"/>
              </w:rPr>
            </w:pPr>
            <m:oMathPara>
              <m:oMath>
                <m:r>
                  <m:rPr>
                    <m:sty m:val="p"/>
                  </m:rPr>
                  <w:rPr>
                    <w:rFonts w:ascii="Cambria Math" w:hAnsi="Cambria Math"/>
                    <w:sz w:val="22"/>
                    <w:szCs w:val="22"/>
                    <w:lang w:eastAsia="en-US"/>
                  </w:rPr>
                  <m:t>Θ</m:t>
                </m:r>
                <m:r>
                  <w:rPr>
                    <w:rFonts w:ascii="Cambria Math" w:hAnsi="Cambria Math"/>
                    <w:sz w:val="22"/>
                    <w:szCs w:val="22"/>
                    <w:lang w:eastAsia="en-US"/>
                  </w:rPr>
                  <m:t>(</m:t>
                </m:r>
                <m:sSub>
                  <m:sSubPr>
                    <m:ctrlPr>
                      <w:rPr>
                        <w:rFonts w:ascii="Cambria Math" w:hAnsi="Cambria Math"/>
                        <w:i/>
                        <w:sz w:val="22"/>
                        <w:szCs w:val="22"/>
                        <w:lang w:eastAsia="en-US"/>
                      </w:rPr>
                    </m:ctrlPr>
                  </m:sSubPr>
                  <m:e>
                    <m:r>
                      <w:rPr>
                        <w:rFonts w:ascii="Cambria Math" w:hAnsi="Cambria Math"/>
                        <w:sz w:val="22"/>
                        <w:szCs w:val="22"/>
                        <w:lang w:eastAsia="en-US"/>
                      </w:rPr>
                      <m:t>N</m:t>
                    </m:r>
                  </m:e>
                  <m:sub>
                    <m:r>
                      <m:rPr>
                        <m:nor/>
                      </m:rPr>
                      <w:rPr>
                        <w:rFonts w:ascii="Cambria Math" w:hAnsi="Cambria Math"/>
                        <w:sz w:val="22"/>
                        <w:szCs w:val="22"/>
                        <w:lang w:val="de-CH" w:eastAsia="en-US"/>
                      </w:rPr>
                      <m:t>I</m:t>
                    </m:r>
                  </m:sub>
                </m:sSub>
                <m:r>
                  <w:rPr>
                    <w:rFonts w:ascii="Cambria Math" w:hAnsi="Cambria Math"/>
                    <w:sz w:val="22"/>
                    <w:szCs w:val="22"/>
                    <w:lang w:eastAsia="en-US"/>
                  </w:rPr>
                  <m:t>-</m:t>
                </m:r>
                <m:acc>
                  <m:accPr>
                    <m:chr m:val="̃"/>
                    <m:ctrlPr>
                      <w:rPr>
                        <w:rFonts w:ascii="Cambria Math" w:hAnsi="Cambria Math"/>
                        <w:i/>
                        <w:sz w:val="22"/>
                        <w:szCs w:val="22"/>
                        <w:lang w:eastAsia="en-US"/>
                      </w:rPr>
                    </m:ctrlPr>
                  </m:accPr>
                  <m:e>
                    <m:r>
                      <w:rPr>
                        <w:rFonts w:ascii="Cambria Math" w:hAnsi="Cambria Math"/>
                        <w:sz w:val="22"/>
                        <w:szCs w:val="22"/>
                        <w:lang w:eastAsia="en-US"/>
                      </w:rPr>
                      <m:t>N</m:t>
                    </m:r>
                  </m:e>
                </m:acc>
                <m:r>
                  <w:rPr>
                    <w:rFonts w:ascii="Cambria Math" w:hAnsi="Cambria Math"/>
                    <w:sz w:val="22"/>
                    <w:szCs w:val="22"/>
                    <w:lang w:eastAsia="en-US"/>
                  </w:rPr>
                  <m:t>)</m:t>
                </m:r>
              </m:oMath>
            </m:oMathPara>
          </w:p>
        </w:tc>
        <w:tc>
          <w:tcPr>
            <w:tcW w:w="850" w:type="dxa"/>
            <w:vMerge/>
            <w:vAlign w:val="center"/>
          </w:tcPr>
          <w:p w14:paraId="224F3160" w14:textId="77777777" w:rsidR="007757B8" w:rsidRPr="004C2E66" w:rsidRDefault="007757B8" w:rsidP="00B13AD4">
            <w:pPr>
              <w:spacing w:line="276" w:lineRule="auto"/>
              <w:jc w:val="center"/>
              <w:rPr>
                <w:sz w:val="22"/>
                <w:szCs w:val="22"/>
                <w:lang w:eastAsia="en-US"/>
              </w:rPr>
            </w:pPr>
          </w:p>
        </w:tc>
        <w:tc>
          <w:tcPr>
            <w:tcW w:w="567" w:type="dxa"/>
            <w:vAlign w:val="center"/>
          </w:tcPr>
          <w:p w14:paraId="53260704" w14:textId="3F7B9982" w:rsidR="007757B8" w:rsidRPr="004C2E66" w:rsidRDefault="007757B8" w:rsidP="00B13AD4">
            <w:pPr>
              <w:spacing w:line="276" w:lineRule="auto"/>
              <w:jc w:val="center"/>
              <w:rPr>
                <w:sz w:val="22"/>
                <w:szCs w:val="22"/>
                <w:lang w:eastAsia="en-US"/>
              </w:rPr>
            </w:pPr>
            <w:r w:rsidRPr="004C2E66">
              <w:rPr>
                <w:sz w:val="22"/>
                <w:szCs w:val="22"/>
                <w:lang w:eastAsia="en-US"/>
              </w:rPr>
              <w:t>1</w:t>
            </w:r>
          </w:p>
        </w:tc>
        <w:tc>
          <w:tcPr>
            <w:tcW w:w="2693" w:type="dxa"/>
            <w:vAlign w:val="center"/>
          </w:tcPr>
          <w:p w14:paraId="672F08B5" w14:textId="77777777" w:rsidR="007757B8" w:rsidRPr="004C2E66" w:rsidRDefault="007757B8" w:rsidP="00B13AD4">
            <w:pPr>
              <w:spacing w:line="276" w:lineRule="auto"/>
              <w:jc w:val="center"/>
              <w:rPr>
                <w:sz w:val="22"/>
                <w:szCs w:val="22"/>
                <w:lang w:eastAsia="en-US"/>
              </w:rPr>
            </w:pPr>
            <m:oMath>
              <m:r>
                <w:rPr>
                  <w:rFonts w:ascii="Cambria Math" w:hAnsi="Cambria Math"/>
                  <w:sz w:val="22"/>
                  <w:szCs w:val="22"/>
                  <w:lang w:eastAsia="en-US"/>
                </w:rPr>
                <m:t>i</m:t>
              </m:r>
              <m:r>
                <m:rPr>
                  <m:sty m:val="p"/>
                </m:rPr>
                <w:rPr>
                  <w:rFonts w:ascii="Cambria Math" w:hAnsi="Cambria Math"/>
                  <w:sz w:val="22"/>
                  <w:szCs w:val="22"/>
                  <w:lang w:eastAsia="en-US"/>
                </w:rPr>
                <m:t>∈</m:t>
              </m:r>
            </m:oMath>
            <w:r w:rsidRPr="004C2E66">
              <w:rPr>
                <w:sz w:val="22"/>
                <w:szCs w:val="22"/>
                <w:lang w:eastAsia="en-US"/>
              </w:rPr>
              <w:t xml:space="preserve"> young healthy adults</w:t>
            </w:r>
          </w:p>
          <w:p w14:paraId="74E807CE" w14:textId="4C956EEA" w:rsidR="007757B8" w:rsidRPr="004C2E66" w:rsidRDefault="007757B8" w:rsidP="00B13AD4">
            <w:pPr>
              <w:spacing w:line="276" w:lineRule="auto"/>
              <w:jc w:val="center"/>
              <w:rPr>
                <w:sz w:val="22"/>
                <w:szCs w:val="22"/>
                <w:highlight w:val="yellow"/>
                <w:lang w:eastAsia="en-US"/>
              </w:rPr>
            </w:pPr>
            <m:oMath>
              <m:r>
                <w:rPr>
                  <w:rFonts w:ascii="Cambria Math" w:hAnsi="Cambria Math"/>
                  <w:sz w:val="22"/>
                  <w:szCs w:val="22"/>
                  <w:lang w:eastAsia="en-US"/>
                </w:rPr>
                <m:t>j</m:t>
              </m:r>
              <m:r>
                <m:rPr>
                  <m:sty m:val="p"/>
                </m:rPr>
                <w:rPr>
                  <w:rFonts w:ascii="Cambria Math" w:hAnsi="Cambria Math"/>
                  <w:sz w:val="22"/>
                  <w:szCs w:val="22"/>
                  <w:lang w:eastAsia="en-US"/>
                </w:rPr>
                <m:t>∈</m:t>
              </m:r>
            </m:oMath>
            <w:r w:rsidRPr="004C2E66">
              <w:rPr>
                <w:sz w:val="22"/>
                <w:szCs w:val="22"/>
                <w:lang w:eastAsia="en-US"/>
              </w:rPr>
              <w:t xml:space="preserve"> individuals not isolated in class </w:t>
            </w:r>
            <m:oMath>
              <m:r>
                <w:rPr>
                  <w:rFonts w:ascii="Cambria Math" w:hAnsi="Cambria Math"/>
                  <w:sz w:val="22"/>
                  <w:szCs w:val="22"/>
                  <w:lang w:eastAsia="en-US"/>
                </w:rPr>
                <m:t>j</m:t>
              </m:r>
            </m:oMath>
          </w:p>
        </w:tc>
      </w:tr>
      <w:tr w:rsidR="007757B8" w:rsidRPr="004C2E66" w14:paraId="6FF52498" w14:textId="77777777" w:rsidTr="007757B8">
        <w:tc>
          <w:tcPr>
            <w:tcW w:w="1419" w:type="dxa"/>
            <w:vMerge/>
            <w:vAlign w:val="center"/>
          </w:tcPr>
          <w:p w14:paraId="4C9C1CF3" w14:textId="77777777" w:rsidR="007757B8" w:rsidRPr="004C2E66" w:rsidRDefault="007757B8" w:rsidP="00B13AD4">
            <w:pPr>
              <w:spacing w:line="276" w:lineRule="auto"/>
              <w:jc w:val="center"/>
              <w:rPr>
                <w:sz w:val="22"/>
                <w:szCs w:val="22"/>
                <w:lang w:eastAsia="en-US"/>
              </w:rPr>
            </w:pPr>
          </w:p>
        </w:tc>
        <w:tc>
          <w:tcPr>
            <w:tcW w:w="2409" w:type="dxa"/>
            <w:vAlign w:val="center"/>
          </w:tcPr>
          <w:p w14:paraId="1C0F74B1" w14:textId="152CC339" w:rsidR="007757B8" w:rsidRPr="004C2E66" w:rsidRDefault="007757B8" w:rsidP="00B13AD4">
            <w:pPr>
              <w:spacing w:line="276" w:lineRule="auto"/>
              <w:jc w:val="center"/>
              <w:rPr>
                <w:sz w:val="22"/>
                <w:szCs w:val="22"/>
                <w:lang w:eastAsia="en-US"/>
              </w:rPr>
            </w:pPr>
            <w:r w:rsidRPr="004C2E66">
              <w:rPr>
                <w:sz w:val="22"/>
                <w:szCs w:val="22"/>
                <w:lang w:eastAsia="en-US"/>
              </w:rPr>
              <w:t>0</w:t>
            </w:r>
          </w:p>
        </w:tc>
        <w:tc>
          <w:tcPr>
            <w:tcW w:w="851" w:type="dxa"/>
            <w:vAlign w:val="center"/>
          </w:tcPr>
          <w:p w14:paraId="17FC58AF" w14:textId="714A2477" w:rsidR="007757B8" w:rsidRPr="004C2E66" w:rsidRDefault="007757B8" w:rsidP="00B13AD4">
            <w:pPr>
              <w:spacing w:line="276" w:lineRule="auto"/>
              <w:jc w:val="center"/>
              <w:rPr>
                <w:sz w:val="22"/>
                <w:szCs w:val="22"/>
                <w:lang w:eastAsia="en-US"/>
              </w:rPr>
            </w:pPr>
            <w:r w:rsidRPr="004C2E66">
              <w:rPr>
                <w:sz w:val="22"/>
                <w:szCs w:val="22"/>
                <w:lang w:eastAsia="en-US"/>
              </w:rPr>
              <w:t>0</w:t>
            </w:r>
          </w:p>
        </w:tc>
        <w:tc>
          <w:tcPr>
            <w:tcW w:w="1276" w:type="dxa"/>
            <w:vMerge/>
            <w:vAlign w:val="center"/>
          </w:tcPr>
          <w:p w14:paraId="46E2F5C2" w14:textId="77777777" w:rsidR="007757B8" w:rsidRPr="004C2E66" w:rsidRDefault="007757B8" w:rsidP="00B13AD4">
            <w:pPr>
              <w:spacing w:line="276" w:lineRule="auto"/>
              <w:jc w:val="center"/>
              <w:rPr>
                <w:sz w:val="22"/>
                <w:szCs w:val="22"/>
                <w:lang w:eastAsia="en-US"/>
              </w:rPr>
            </w:pPr>
          </w:p>
        </w:tc>
        <w:tc>
          <w:tcPr>
            <w:tcW w:w="850" w:type="dxa"/>
            <w:vMerge/>
            <w:vAlign w:val="center"/>
          </w:tcPr>
          <w:p w14:paraId="0BFAF88F" w14:textId="77777777" w:rsidR="007757B8" w:rsidRPr="004C2E66" w:rsidRDefault="007757B8" w:rsidP="00B13AD4">
            <w:pPr>
              <w:spacing w:line="276" w:lineRule="auto"/>
              <w:jc w:val="center"/>
              <w:rPr>
                <w:sz w:val="22"/>
                <w:szCs w:val="22"/>
                <w:lang w:eastAsia="en-US"/>
              </w:rPr>
            </w:pPr>
          </w:p>
        </w:tc>
        <w:tc>
          <w:tcPr>
            <w:tcW w:w="567" w:type="dxa"/>
            <w:vAlign w:val="center"/>
          </w:tcPr>
          <w:p w14:paraId="361E3AB3" w14:textId="03BCDA2F" w:rsidR="007757B8" w:rsidRPr="004C2E66" w:rsidRDefault="007757B8" w:rsidP="00B13AD4">
            <w:pPr>
              <w:spacing w:line="276" w:lineRule="auto"/>
              <w:jc w:val="center"/>
              <w:rPr>
                <w:sz w:val="22"/>
                <w:szCs w:val="22"/>
                <w:lang w:eastAsia="en-US"/>
              </w:rPr>
            </w:pPr>
            <w:r w:rsidRPr="004C2E66">
              <w:rPr>
                <w:sz w:val="22"/>
                <w:szCs w:val="22"/>
                <w:lang w:eastAsia="en-US"/>
              </w:rPr>
              <w:t>0</w:t>
            </w:r>
          </w:p>
        </w:tc>
        <w:tc>
          <w:tcPr>
            <w:tcW w:w="2693" w:type="dxa"/>
            <w:vAlign w:val="center"/>
          </w:tcPr>
          <w:p w14:paraId="2918FE48" w14:textId="3F1244DA" w:rsidR="007757B8" w:rsidRPr="004C2E66" w:rsidRDefault="007757B8" w:rsidP="00B13AD4">
            <w:pPr>
              <w:spacing w:line="276" w:lineRule="auto"/>
              <w:jc w:val="center"/>
              <w:rPr>
                <w:sz w:val="22"/>
                <w:szCs w:val="22"/>
                <w:lang w:eastAsia="en-US"/>
              </w:rPr>
            </w:pPr>
            <m:oMath>
              <m:r>
                <w:rPr>
                  <w:rFonts w:ascii="Cambria Math" w:hAnsi="Cambria Math"/>
                  <w:sz w:val="22"/>
                  <w:szCs w:val="22"/>
                  <w:lang w:eastAsia="en-US"/>
                </w:rPr>
                <m:t>i</m:t>
              </m:r>
              <m:r>
                <m:rPr>
                  <m:sty m:val="p"/>
                </m:rPr>
                <w:rPr>
                  <w:rFonts w:ascii="Cambria Math" w:hAnsi="Cambria Math"/>
                  <w:sz w:val="22"/>
                  <w:szCs w:val="22"/>
                  <w:lang w:eastAsia="en-US"/>
                </w:rPr>
                <m:t>∉</m:t>
              </m:r>
            </m:oMath>
            <w:r w:rsidRPr="004C2E66">
              <w:rPr>
                <w:sz w:val="22"/>
                <w:szCs w:val="22"/>
                <w:lang w:eastAsia="en-US"/>
              </w:rPr>
              <w:t xml:space="preserve"> young healthy adults</w:t>
            </w:r>
          </w:p>
          <w:p w14:paraId="40BEBA12" w14:textId="0AB079EA" w:rsidR="007757B8" w:rsidRPr="004C2E66" w:rsidRDefault="007757B8" w:rsidP="00B13AD4">
            <w:pPr>
              <w:spacing w:line="276" w:lineRule="auto"/>
              <w:jc w:val="center"/>
              <w:rPr>
                <w:sz w:val="22"/>
                <w:szCs w:val="22"/>
                <w:lang w:eastAsia="en-US"/>
              </w:rPr>
            </w:pPr>
            <m:oMath>
              <m:r>
                <w:rPr>
                  <w:rFonts w:ascii="Cambria Math" w:hAnsi="Cambria Math"/>
                  <w:sz w:val="22"/>
                  <w:szCs w:val="22"/>
                  <w:lang w:eastAsia="en-US"/>
                </w:rPr>
                <m:t>j</m:t>
              </m:r>
              <m:r>
                <m:rPr>
                  <m:sty m:val="p"/>
                </m:rPr>
                <w:rPr>
                  <w:rFonts w:ascii="Cambria Math" w:hAnsi="Cambria Math"/>
                  <w:sz w:val="22"/>
                  <w:szCs w:val="22"/>
                  <w:lang w:eastAsia="en-US"/>
                </w:rPr>
                <m:t>∈</m:t>
              </m:r>
            </m:oMath>
            <w:r w:rsidRPr="004C2E66">
              <w:rPr>
                <w:sz w:val="22"/>
                <w:szCs w:val="22"/>
                <w:lang w:eastAsia="en-US"/>
              </w:rPr>
              <w:t xml:space="preserve"> isolated individuals in class </w:t>
            </w:r>
            <m:oMath>
              <m:r>
                <w:rPr>
                  <w:rFonts w:ascii="Cambria Math" w:hAnsi="Cambria Math"/>
                  <w:sz w:val="22"/>
                  <w:szCs w:val="22"/>
                  <w:lang w:eastAsia="en-US"/>
                </w:rPr>
                <m:t>j</m:t>
              </m:r>
            </m:oMath>
          </w:p>
        </w:tc>
      </w:tr>
      <w:tr w:rsidR="007757B8" w:rsidRPr="004C2E66" w14:paraId="58C0F8CD" w14:textId="77777777" w:rsidTr="007757B8">
        <w:tc>
          <w:tcPr>
            <w:tcW w:w="1419" w:type="dxa"/>
            <w:vMerge/>
            <w:vAlign w:val="center"/>
          </w:tcPr>
          <w:p w14:paraId="2A89D62D" w14:textId="77777777" w:rsidR="007757B8" w:rsidRPr="004C2E66" w:rsidRDefault="007757B8" w:rsidP="00B13AD4">
            <w:pPr>
              <w:spacing w:line="276" w:lineRule="auto"/>
              <w:jc w:val="center"/>
              <w:rPr>
                <w:sz w:val="22"/>
                <w:szCs w:val="22"/>
                <w:lang w:eastAsia="en-US"/>
              </w:rPr>
            </w:pPr>
          </w:p>
        </w:tc>
        <w:tc>
          <w:tcPr>
            <w:tcW w:w="2409" w:type="dxa"/>
            <w:vAlign w:val="center"/>
          </w:tcPr>
          <w:p w14:paraId="04EA590A" w14:textId="4465E35D" w:rsidR="007757B8" w:rsidRPr="004C2E66" w:rsidRDefault="007757B8" w:rsidP="00B13AD4">
            <w:pPr>
              <w:spacing w:line="276" w:lineRule="auto"/>
              <w:jc w:val="center"/>
              <w:rPr>
                <w:sz w:val="22"/>
                <w:szCs w:val="22"/>
                <w:lang w:eastAsia="en-US"/>
              </w:rPr>
            </w:pPr>
            <w:r w:rsidRPr="004C2E66">
              <w:rPr>
                <w:sz w:val="22"/>
                <w:szCs w:val="22"/>
                <w:lang w:eastAsia="en-US"/>
              </w:rPr>
              <w:t>1</w:t>
            </w:r>
          </w:p>
        </w:tc>
        <w:tc>
          <w:tcPr>
            <w:tcW w:w="851" w:type="dxa"/>
            <w:vAlign w:val="center"/>
          </w:tcPr>
          <w:p w14:paraId="2D667C32" w14:textId="13D043A0" w:rsidR="007757B8" w:rsidRPr="004C2E66" w:rsidRDefault="007757B8" w:rsidP="00B13AD4">
            <w:pPr>
              <w:spacing w:line="276" w:lineRule="auto"/>
              <w:jc w:val="center"/>
              <w:rPr>
                <w:sz w:val="22"/>
                <w:szCs w:val="22"/>
                <w:lang w:eastAsia="en-US"/>
              </w:rPr>
            </w:pPr>
            <w:r w:rsidRPr="004C2E66">
              <w:rPr>
                <w:sz w:val="22"/>
                <w:szCs w:val="22"/>
                <w:lang w:eastAsia="en-US"/>
              </w:rPr>
              <w:t>1</w:t>
            </w:r>
          </w:p>
        </w:tc>
        <w:tc>
          <w:tcPr>
            <w:tcW w:w="1276" w:type="dxa"/>
            <w:vMerge/>
            <w:vAlign w:val="center"/>
          </w:tcPr>
          <w:p w14:paraId="4FB76068" w14:textId="77777777" w:rsidR="007757B8" w:rsidRPr="004C2E66" w:rsidRDefault="007757B8" w:rsidP="00B13AD4">
            <w:pPr>
              <w:spacing w:line="276" w:lineRule="auto"/>
              <w:jc w:val="center"/>
              <w:rPr>
                <w:sz w:val="22"/>
                <w:szCs w:val="22"/>
                <w:lang w:eastAsia="en-US"/>
              </w:rPr>
            </w:pPr>
          </w:p>
        </w:tc>
        <w:tc>
          <w:tcPr>
            <w:tcW w:w="850" w:type="dxa"/>
            <w:vMerge/>
            <w:vAlign w:val="center"/>
          </w:tcPr>
          <w:p w14:paraId="48FA523E" w14:textId="77777777" w:rsidR="007757B8" w:rsidRPr="004C2E66" w:rsidRDefault="007757B8" w:rsidP="00B13AD4">
            <w:pPr>
              <w:spacing w:line="276" w:lineRule="auto"/>
              <w:jc w:val="center"/>
              <w:rPr>
                <w:sz w:val="22"/>
                <w:szCs w:val="22"/>
                <w:lang w:eastAsia="en-US"/>
              </w:rPr>
            </w:pPr>
          </w:p>
        </w:tc>
        <w:tc>
          <w:tcPr>
            <w:tcW w:w="567" w:type="dxa"/>
            <w:vAlign w:val="center"/>
          </w:tcPr>
          <w:p w14:paraId="4631F3E8" w14:textId="7F0AFB43" w:rsidR="007757B8" w:rsidRPr="004C2E66" w:rsidRDefault="007757B8" w:rsidP="00B13AD4">
            <w:pPr>
              <w:spacing w:line="276" w:lineRule="auto"/>
              <w:jc w:val="center"/>
              <w:rPr>
                <w:sz w:val="22"/>
                <w:szCs w:val="22"/>
                <w:lang w:eastAsia="en-US"/>
              </w:rPr>
            </w:pPr>
            <w:r w:rsidRPr="004C2E66">
              <w:rPr>
                <w:sz w:val="22"/>
                <w:szCs w:val="22"/>
                <w:lang w:eastAsia="en-US"/>
              </w:rPr>
              <w:t>1</w:t>
            </w:r>
          </w:p>
        </w:tc>
        <w:tc>
          <w:tcPr>
            <w:tcW w:w="2693" w:type="dxa"/>
            <w:vAlign w:val="center"/>
          </w:tcPr>
          <w:p w14:paraId="25BA14CA" w14:textId="169E2056" w:rsidR="007757B8" w:rsidRPr="004C2E66" w:rsidRDefault="007757B8" w:rsidP="0003008F">
            <w:pPr>
              <w:spacing w:line="276" w:lineRule="auto"/>
              <w:jc w:val="center"/>
              <w:rPr>
                <w:sz w:val="22"/>
                <w:szCs w:val="22"/>
                <w:lang w:eastAsia="en-US"/>
              </w:rPr>
            </w:pPr>
            <m:oMath>
              <m:r>
                <w:rPr>
                  <w:rFonts w:ascii="Cambria Math" w:hAnsi="Cambria Math"/>
                  <w:sz w:val="22"/>
                  <w:szCs w:val="22"/>
                  <w:lang w:eastAsia="en-US"/>
                </w:rPr>
                <m:t>i</m:t>
              </m:r>
              <m:r>
                <m:rPr>
                  <m:sty m:val="p"/>
                </m:rPr>
                <w:rPr>
                  <w:rFonts w:ascii="Cambria Math" w:hAnsi="Cambria Math"/>
                  <w:sz w:val="22"/>
                  <w:szCs w:val="22"/>
                  <w:lang w:eastAsia="en-US"/>
                </w:rPr>
                <m:t>∉</m:t>
              </m:r>
            </m:oMath>
            <w:r w:rsidRPr="004C2E66">
              <w:rPr>
                <w:sz w:val="22"/>
                <w:szCs w:val="22"/>
                <w:lang w:eastAsia="en-US"/>
              </w:rPr>
              <w:t xml:space="preserve"> young healthy adults</w:t>
            </w:r>
          </w:p>
          <w:p w14:paraId="0566EDE4" w14:textId="4D4DD50E" w:rsidR="007757B8" w:rsidRPr="004C2E66" w:rsidRDefault="007757B8" w:rsidP="000B002D">
            <w:pPr>
              <w:spacing w:line="276" w:lineRule="auto"/>
              <w:jc w:val="center"/>
              <w:rPr>
                <w:sz w:val="22"/>
                <w:szCs w:val="22"/>
                <w:lang w:eastAsia="en-US"/>
              </w:rPr>
            </w:pPr>
            <m:oMath>
              <m:r>
                <w:rPr>
                  <w:rFonts w:ascii="Cambria Math" w:hAnsi="Cambria Math"/>
                  <w:sz w:val="22"/>
                  <w:szCs w:val="22"/>
                  <w:lang w:eastAsia="en-US"/>
                </w:rPr>
                <m:t>j</m:t>
              </m:r>
              <m:r>
                <m:rPr>
                  <m:sty m:val="p"/>
                </m:rPr>
                <w:rPr>
                  <w:rFonts w:ascii="Cambria Math" w:hAnsi="Cambria Math"/>
                  <w:sz w:val="22"/>
                  <w:szCs w:val="22"/>
                  <w:lang w:eastAsia="en-US"/>
                </w:rPr>
                <m:t>∈</m:t>
              </m:r>
            </m:oMath>
            <w:r w:rsidRPr="004C2E66">
              <w:rPr>
                <w:sz w:val="22"/>
                <w:szCs w:val="22"/>
                <w:lang w:eastAsia="en-US"/>
              </w:rPr>
              <w:t xml:space="preserve"> indiv in class </w:t>
            </w:r>
            <m:oMath>
              <m:r>
                <w:rPr>
                  <w:rFonts w:ascii="Cambria Math" w:hAnsi="Cambria Math"/>
                  <w:sz w:val="22"/>
                  <w:szCs w:val="22"/>
                  <w:lang w:eastAsia="en-US"/>
                </w:rPr>
                <m:t>j</m:t>
              </m:r>
            </m:oMath>
          </w:p>
        </w:tc>
      </w:tr>
      <w:tr w:rsidR="00B13AD4" w:rsidRPr="004C2E66" w14:paraId="2BD65358" w14:textId="77777777" w:rsidTr="007757B8">
        <w:tc>
          <w:tcPr>
            <w:tcW w:w="1419" w:type="dxa"/>
            <w:vMerge w:val="restart"/>
            <w:vAlign w:val="center"/>
          </w:tcPr>
          <w:p w14:paraId="7E15BA6B" w14:textId="6373389F" w:rsidR="00C42D14" w:rsidRPr="004C2E66" w:rsidRDefault="00C42D14" w:rsidP="00B13AD4">
            <w:pPr>
              <w:spacing w:line="276" w:lineRule="auto"/>
              <w:jc w:val="center"/>
              <w:rPr>
                <w:sz w:val="22"/>
                <w:szCs w:val="22"/>
                <w:lang w:eastAsia="en-US"/>
              </w:rPr>
            </w:pPr>
            <w:r w:rsidRPr="004C2E66">
              <w:rPr>
                <w:sz w:val="22"/>
                <w:szCs w:val="22"/>
                <w:lang w:eastAsia="en-US"/>
              </w:rPr>
              <w:t>Safety zone</w:t>
            </w:r>
          </w:p>
        </w:tc>
        <w:tc>
          <w:tcPr>
            <w:tcW w:w="2409" w:type="dxa"/>
            <w:vAlign w:val="center"/>
          </w:tcPr>
          <w:p w14:paraId="229D94EE" w14:textId="6E570D6C" w:rsidR="00C42D14" w:rsidRPr="004C2E66" w:rsidRDefault="006050C9" w:rsidP="00B13AD4">
            <w:pPr>
              <w:spacing w:line="276" w:lineRule="auto"/>
              <w:jc w:val="center"/>
              <w:rPr>
                <w:sz w:val="22"/>
                <w:szCs w:val="22"/>
                <w:lang w:eastAsia="en-US"/>
              </w:rPr>
            </w:pPr>
            <m:oMathPara>
              <m:oMath>
                <m:r>
                  <w:rPr>
                    <w:rFonts w:ascii="Cambria Math" w:hAnsi="Cambria Math"/>
                    <w:sz w:val="22"/>
                    <w:szCs w:val="22"/>
                    <w:lang w:eastAsia="en-US"/>
                  </w:rPr>
                  <m:t>ϑ</m:t>
                </m:r>
                <m:sSub>
                  <m:sSubPr>
                    <m:ctrlPr>
                      <w:rPr>
                        <w:rFonts w:ascii="Cambria Math" w:hAnsi="Cambria Math"/>
                        <w:i/>
                        <w:sz w:val="22"/>
                        <w:szCs w:val="22"/>
                        <w:lang w:eastAsia="en-US"/>
                      </w:rPr>
                    </m:ctrlPr>
                  </m:sSubPr>
                  <m:e>
                    <m:r>
                      <w:rPr>
                        <w:rFonts w:ascii="Cambria Math" w:hAnsi="Cambria Math"/>
                        <w:sz w:val="22"/>
                        <w:szCs w:val="22"/>
                        <w:lang w:eastAsia="en-US"/>
                      </w:rPr>
                      <m:t>c</m:t>
                    </m:r>
                  </m:e>
                  <m:sub>
                    <m:r>
                      <m:rPr>
                        <m:sty m:val="p"/>
                      </m:rPr>
                      <w:rPr>
                        <w:rFonts w:ascii="Cambria Math" w:hAnsi="Cambria Math"/>
                        <w:sz w:val="22"/>
                        <w:szCs w:val="22"/>
                        <w:lang w:eastAsia="en-US"/>
                      </w:rPr>
                      <m:t>visit</m:t>
                    </m:r>
                  </m:sub>
                </m:sSub>
                <m:r>
                  <m:rPr>
                    <m:lit/>
                  </m:rPr>
                  <w:rPr>
                    <w:rFonts w:ascii="Cambria Math" w:hAnsi="Cambria Math"/>
                    <w:sz w:val="22"/>
                    <w:szCs w:val="22"/>
                    <w:lang w:eastAsia="en-US"/>
                  </w:rPr>
                  <m:t>/</m:t>
                </m:r>
                <m:sSub>
                  <m:sSubPr>
                    <m:ctrlPr>
                      <w:rPr>
                        <w:rFonts w:ascii="Cambria Math" w:hAnsi="Cambria Math"/>
                        <w:i/>
                        <w:sz w:val="22"/>
                        <w:szCs w:val="22"/>
                        <w:lang w:eastAsia="en-US"/>
                      </w:rPr>
                    </m:ctrlPr>
                  </m:sSubPr>
                  <m:e>
                    <m:r>
                      <w:rPr>
                        <w:rFonts w:ascii="Cambria Math" w:hAnsi="Cambria Math"/>
                        <w:sz w:val="22"/>
                        <w:szCs w:val="22"/>
                        <w:lang w:eastAsia="en-US"/>
                      </w:rPr>
                      <m:t>c</m:t>
                    </m:r>
                  </m:e>
                  <m:sub>
                    <m:r>
                      <w:rPr>
                        <w:rFonts w:ascii="Cambria Math" w:hAnsi="Cambria Math"/>
                        <w:sz w:val="22"/>
                        <w:szCs w:val="22"/>
                        <w:lang w:eastAsia="en-US"/>
                      </w:rPr>
                      <m:t>i</m:t>
                    </m:r>
                  </m:sub>
                </m:sSub>
              </m:oMath>
            </m:oMathPara>
          </w:p>
        </w:tc>
        <w:tc>
          <w:tcPr>
            <w:tcW w:w="851" w:type="dxa"/>
            <w:vAlign w:val="center"/>
          </w:tcPr>
          <w:p w14:paraId="12674442" w14:textId="3A20AC99" w:rsidR="00C42D14" w:rsidRPr="004C2E66" w:rsidRDefault="00C42D14" w:rsidP="00B13AD4">
            <w:pPr>
              <w:spacing w:line="276" w:lineRule="auto"/>
              <w:jc w:val="center"/>
              <w:rPr>
                <w:sz w:val="22"/>
                <w:szCs w:val="22"/>
                <w:lang w:eastAsia="en-US"/>
              </w:rPr>
            </w:pPr>
            <m:oMathPara>
              <m:oMath>
                <m:r>
                  <w:rPr>
                    <w:rFonts w:ascii="Cambria Math" w:hAnsi="Cambria Math"/>
                    <w:sz w:val="22"/>
                    <w:szCs w:val="22"/>
                    <w:lang w:eastAsia="en-US"/>
                  </w:rPr>
                  <m:t>N</m:t>
                </m:r>
                <m:r>
                  <m:rPr>
                    <m:lit/>
                  </m:rPr>
                  <w:rPr>
                    <w:rFonts w:ascii="Cambria Math" w:hAnsi="Cambria Math"/>
                    <w:sz w:val="22"/>
                    <w:szCs w:val="22"/>
                    <w:lang w:eastAsia="en-US"/>
                  </w:rPr>
                  <m:t>/</m:t>
                </m:r>
                <m:sSub>
                  <m:sSubPr>
                    <m:ctrlPr>
                      <w:rPr>
                        <w:rFonts w:ascii="Cambria Math" w:hAnsi="Cambria Math"/>
                        <w:i/>
                        <w:sz w:val="22"/>
                        <w:szCs w:val="22"/>
                        <w:lang w:eastAsia="en-US"/>
                      </w:rPr>
                    </m:ctrlPr>
                  </m:sSubPr>
                  <m:e>
                    <m:r>
                      <w:rPr>
                        <w:rFonts w:ascii="Cambria Math" w:hAnsi="Cambria Math"/>
                        <w:sz w:val="22"/>
                        <w:szCs w:val="22"/>
                        <w:lang w:eastAsia="en-US"/>
                      </w:rPr>
                      <m:t>N</m:t>
                    </m:r>
                  </m:e>
                  <m:sub>
                    <m:r>
                      <w:rPr>
                        <w:rFonts w:ascii="Cambria Math" w:hAnsi="Cambria Math"/>
                        <w:sz w:val="22"/>
                        <w:szCs w:val="22"/>
                        <w:lang w:eastAsia="en-US"/>
                      </w:rPr>
                      <m:t>Y</m:t>
                    </m:r>
                  </m:sub>
                </m:sSub>
              </m:oMath>
            </m:oMathPara>
          </w:p>
        </w:tc>
        <w:tc>
          <w:tcPr>
            <w:tcW w:w="1276" w:type="dxa"/>
            <w:vAlign w:val="center"/>
          </w:tcPr>
          <w:p w14:paraId="1EB24AA1" w14:textId="03C23BA1" w:rsidR="00C42D14" w:rsidRPr="004C2E66" w:rsidRDefault="009E3B82" w:rsidP="00B13AD4">
            <w:pPr>
              <w:spacing w:line="276" w:lineRule="auto"/>
              <w:jc w:val="center"/>
              <w:rPr>
                <w:sz w:val="22"/>
                <w:szCs w:val="22"/>
                <w:lang w:eastAsia="en-US"/>
              </w:rPr>
            </w:pPr>
            <w:r w:rsidRPr="009E3B82">
              <w:rPr>
                <w:sz w:val="22"/>
                <w:szCs w:val="22"/>
                <w:lang w:val="fr-BE" w:eastAsia="en-US"/>
              </w:rPr>
              <w:t>{</w:t>
            </w:r>
            <w:r w:rsidR="00A56385" w:rsidRPr="009E3B82">
              <w:rPr>
                <w:sz w:val="22"/>
                <w:szCs w:val="22"/>
                <w:lang w:eastAsia="en-US"/>
              </w:rPr>
              <w:t>0,1</w:t>
            </w:r>
            <w:r>
              <w:rPr>
                <w:sz w:val="22"/>
                <w:szCs w:val="22"/>
                <w:lang w:val="fr-BE" w:eastAsia="en-US"/>
              </w:rPr>
              <w:t>}</w:t>
            </w:r>
            <w:r w:rsidR="00A56385" w:rsidRPr="004C2E66">
              <w:rPr>
                <w:sz w:val="22"/>
                <w:szCs w:val="22"/>
                <w:lang w:eastAsia="en-US"/>
              </w:rPr>
              <w:t xml:space="preserve"> see (*)</w:t>
            </w:r>
          </w:p>
        </w:tc>
        <w:tc>
          <w:tcPr>
            <w:tcW w:w="850" w:type="dxa"/>
            <w:vAlign w:val="center"/>
          </w:tcPr>
          <w:p w14:paraId="38E5D43C" w14:textId="74BE8495" w:rsidR="00C42D14" w:rsidRPr="004C2E66" w:rsidRDefault="009E3B82" w:rsidP="00B13AD4">
            <w:pPr>
              <w:spacing w:line="276" w:lineRule="auto"/>
              <w:jc w:val="center"/>
              <w:rPr>
                <w:sz w:val="22"/>
                <w:szCs w:val="22"/>
                <w:lang w:eastAsia="en-US"/>
              </w:rPr>
            </w:pPr>
            <w:r w:rsidRPr="009E3B82">
              <w:rPr>
                <w:sz w:val="22"/>
                <w:szCs w:val="22"/>
                <w:lang w:val="fr-BE" w:eastAsia="en-US"/>
              </w:rPr>
              <w:t>{</w:t>
            </w:r>
            <w:r w:rsidR="004E5849" w:rsidRPr="009E3B82">
              <w:rPr>
                <w:sz w:val="22"/>
                <w:szCs w:val="22"/>
                <w:lang w:eastAsia="en-US"/>
              </w:rPr>
              <w:t>0,1</w:t>
            </w:r>
            <w:r>
              <w:rPr>
                <w:sz w:val="22"/>
                <w:szCs w:val="22"/>
                <w:lang w:val="fr-BE" w:eastAsia="en-US"/>
              </w:rPr>
              <w:t>}</w:t>
            </w:r>
            <w:r w:rsidR="004E5849" w:rsidRPr="004C2E66">
              <w:rPr>
                <w:sz w:val="22"/>
                <w:szCs w:val="22"/>
                <w:lang w:eastAsia="en-US"/>
              </w:rPr>
              <w:t xml:space="preserve"> see (*)</w:t>
            </w:r>
          </w:p>
        </w:tc>
        <w:tc>
          <w:tcPr>
            <w:tcW w:w="567" w:type="dxa"/>
            <w:vAlign w:val="center"/>
          </w:tcPr>
          <w:p w14:paraId="640BE227" w14:textId="6FFFF544" w:rsidR="00C42D14" w:rsidRPr="004C2E66" w:rsidRDefault="00C42D14" w:rsidP="00B13AD4">
            <w:pPr>
              <w:spacing w:line="276" w:lineRule="auto"/>
              <w:jc w:val="center"/>
              <w:rPr>
                <w:sz w:val="22"/>
                <w:szCs w:val="22"/>
                <w:lang w:eastAsia="en-US"/>
              </w:rPr>
            </w:pPr>
            <w:r w:rsidRPr="004C2E66">
              <w:rPr>
                <w:sz w:val="22"/>
                <w:szCs w:val="22"/>
                <w:lang w:eastAsia="en-US"/>
              </w:rPr>
              <w:t>0.2</w:t>
            </w:r>
          </w:p>
        </w:tc>
        <w:tc>
          <w:tcPr>
            <w:tcW w:w="2693" w:type="dxa"/>
            <w:vAlign w:val="center"/>
          </w:tcPr>
          <w:p w14:paraId="7A6191E8" w14:textId="77777777" w:rsidR="00C42D14" w:rsidRPr="00500FD8" w:rsidRDefault="00E527E9" w:rsidP="00E527E9">
            <w:pPr>
              <w:spacing w:line="276" w:lineRule="auto"/>
              <w:jc w:val="center"/>
              <w:rPr>
                <w:sz w:val="22"/>
                <w:szCs w:val="22"/>
                <w:lang w:val="fr-BE" w:eastAsia="en-US"/>
              </w:rPr>
            </w:pPr>
            <m:oMath>
              <m:r>
                <w:rPr>
                  <w:rFonts w:ascii="Cambria Math" w:hAnsi="Cambria Math"/>
                  <w:sz w:val="22"/>
                  <w:szCs w:val="22"/>
                  <w:lang w:eastAsia="en-US"/>
                </w:rPr>
                <m:t>i</m:t>
              </m:r>
              <m:r>
                <m:rPr>
                  <m:sty m:val="p"/>
                </m:rPr>
                <w:rPr>
                  <w:rFonts w:ascii="Cambria Math" w:hAnsi="Cambria Math"/>
                  <w:sz w:val="22"/>
                  <w:szCs w:val="22"/>
                  <w:lang w:val="fr-BE" w:eastAsia="en-US"/>
                </w:rPr>
                <m:t>∈</m:t>
              </m:r>
            </m:oMath>
            <w:r w:rsidRPr="00500FD8">
              <w:rPr>
                <w:sz w:val="22"/>
                <w:szCs w:val="22"/>
                <w:lang w:val="fr-BE" w:eastAsia="en-US"/>
              </w:rPr>
              <w:t xml:space="preserve"> zone </w:t>
            </w:r>
            <m:oMath>
              <m:r>
                <w:rPr>
                  <w:rFonts w:ascii="Cambria Math" w:hAnsi="Cambria Math"/>
                  <w:sz w:val="22"/>
                  <w:szCs w:val="22"/>
                  <w:lang w:eastAsia="en-US"/>
                </w:rPr>
                <m:t>X</m:t>
              </m:r>
            </m:oMath>
            <w:r w:rsidRPr="00500FD8">
              <w:rPr>
                <w:sz w:val="22"/>
                <w:szCs w:val="22"/>
                <w:lang w:val="fr-BE" w:eastAsia="en-US"/>
              </w:rPr>
              <w:t xml:space="preserve">, </w:t>
            </w:r>
            <m:oMath>
              <m:r>
                <w:rPr>
                  <w:rFonts w:ascii="Cambria Math" w:hAnsi="Cambria Math"/>
                  <w:sz w:val="22"/>
                  <w:szCs w:val="22"/>
                  <w:lang w:eastAsia="en-US"/>
                </w:rPr>
                <m:t>j</m:t>
              </m:r>
              <m:r>
                <m:rPr>
                  <m:sty m:val="p"/>
                </m:rPr>
                <w:rPr>
                  <w:rFonts w:ascii="Cambria Math" w:hAnsi="Cambria Math"/>
                  <w:sz w:val="22"/>
                  <w:szCs w:val="22"/>
                  <w:lang w:val="fr-BE" w:eastAsia="en-US"/>
                </w:rPr>
                <m:t>∈</m:t>
              </m:r>
            </m:oMath>
            <w:r w:rsidRPr="00500FD8">
              <w:rPr>
                <w:sz w:val="22"/>
                <w:szCs w:val="22"/>
                <w:lang w:val="fr-BE" w:eastAsia="en-US"/>
              </w:rPr>
              <w:t xml:space="preserve"> zone </w:t>
            </w:r>
            <m:oMath>
              <m:r>
                <w:rPr>
                  <w:rFonts w:ascii="Cambria Math" w:hAnsi="Cambria Math"/>
                  <w:sz w:val="22"/>
                  <w:szCs w:val="22"/>
                  <w:lang w:eastAsia="en-US"/>
                </w:rPr>
                <m:t>Y</m:t>
              </m:r>
            </m:oMath>
          </w:p>
          <w:p w14:paraId="36EFE2A3" w14:textId="583A9785" w:rsidR="00E527E9" w:rsidRPr="004C2E66" w:rsidRDefault="003B3082" w:rsidP="003B3082">
            <w:pPr>
              <w:spacing w:line="276" w:lineRule="auto"/>
              <w:jc w:val="center"/>
              <w:rPr>
                <w:sz w:val="22"/>
                <w:szCs w:val="22"/>
                <w:lang w:eastAsia="en-US"/>
              </w:rPr>
            </w:pPr>
            <w:r w:rsidRPr="004C2E66">
              <w:rPr>
                <w:sz w:val="22"/>
                <w:szCs w:val="22"/>
                <w:lang w:eastAsia="en-US"/>
              </w:rPr>
              <w:t>(</w:t>
            </w:r>
            <m:oMath>
              <m:r>
                <w:rPr>
                  <w:rFonts w:ascii="Cambria Math" w:hAnsi="Cambria Math"/>
                  <w:sz w:val="22"/>
                  <w:szCs w:val="22"/>
                  <w:lang w:eastAsia="en-US"/>
                </w:rPr>
                <m:t>X, Y</m:t>
              </m:r>
              <m:r>
                <m:rPr>
                  <m:sty m:val="p"/>
                </m:rPr>
                <w:rPr>
                  <w:rFonts w:ascii="Cambria Math" w:hAnsi="Cambria Math"/>
                  <w:sz w:val="22"/>
                  <w:szCs w:val="22"/>
                  <w:lang w:eastAsia="en-US"/>
                </w:rPr>
                <m:t>∈</m:t>
              </m:r>
            </m:oMath>
            <w:r w:rsidRPr="004C2E66">
              <w:rPr>
                <w:sz w:val="22"/>
                <w:szCs w:val="22"/>
                <w:lang w:eastAsia="en-US"/>
              </w:rPr>
              <w:t xml:space="preserve"> </w:t>
            </w:r>
            <w:r w:rsidR="009E3B82" w:rsidRPr="009E3B82">
              <w:rPr>
                <w:sz w:val="22"/>
                <w:szCs w:val="22"/>
                <w:lang w:val="fr-BE" w:eastAsia="en-US"/>
              </w:rPr>
              <w:t>{</w:t>
            </w:r>
            <w:r w:rsidRPr="009E3B82">
              <w:rPr>
                <w:sz w:val="22"/>
                <w:szCs w:val="22"/>
                <w:lang w:eastAsia="en-US"/>
              </w:rPr>
              <w:t>green, orange</w:t>
            </w:r>
            <w:r w:rsidR="009E3B82">
              <w:rPr>
                <w:sz w:val="22"/>
                <w:szCs w:val="22"/>
                <w:lang w:val="fr-BE" w:eastAsia="en-US"/>
              </w:rPr>
              <w:t>}</w:t>
            </w:r>
            <w:r w:rsidRPr="004C2E66">
              <w:rPr>
                <w:sz w:val="22"/>
                <w:szCs w:val="22"/>
                <w:lang w:eastAsia="en-US"/>
              </w:rPr>
              <w:t>)</w:t>
            </w:r>
          </w:p>
        </w:tc>
      </w:tr>
      <w:tr w:rsidR="00B13AD4" w:rsidRPr="004C2E66" w14:paraId="67375939" w14:textId="77777777" w:rsidTr="007757B8">
        <w:tc>
          <w:tcPr>
            <w:tcW w:w="1419" w:type="dxa"/>
            <w:vMerge/>
            <w:vAlign w:val="center"/>
          </w:tcPr>
          <w:p w14:paraId="58481F6C" w14:textId="77777777" w:rsidR="00C42D14" w:rsidRPr="004C2E66" w:rsidRDefault="00C42D14" w:rsidP="00B13AD4">
            <w:pPr>
              <w:spacing w:line="276" w:lineRule="auto"/>
              <w:jc w:val="center"/>
              <w:rPr>
                <w:sz w:val="22"/>
                <w:szCs w:val="22"/>
                <w:lang w:eastAsia="en-US"/>
              </w:rPr>
            </w:pPr>
          </w:p>
        </w:tc>
        <w:tc>
          <w:tcPr>
            <w:tcW w:w="2409" w:type="dxa"/>
            <w:vAlign w:val="center"/>
          </w:tcPr>
          <w:p w14:paraId="61EA64DF" w14:textId="6239B2BA" w:rsidR="00C42D14" w:rsidRPr="004C2E66" w:rsidRDefault="00C42D14" w:rsidP="00B13AD4">
            <w:pPr>
              <w:spacing w:line="276" w:lineRule="auto"/>
              <w:jc w:val="center"/>
              <w:rPr>
                <w:sz w:val="22"/>
                <w:szCs w:val="22"/>
                <w:lang w:eastAsia="en-US"/>
              </w:rPr>
            </w:pPr>
            <m:oMathPara>
              <m:oMath>
                <m:r>
                  <w:rPr>
                    <w:rFonts w:ascii="Cambria Math" w:hAnsi="Cambria Math"/>
                    <w:sz w:val="22"/>
                    <w:szCs w:val="22"/>
                    <w:lang w:eastAsia="en-US"/>
                  </w:rPr>
                  <m:t>1-ϑ</m:t>
                </m:r>
                <m:sSub>
                  <m:sSubPr>
                    <m:ctrlPr>
                      <w:rPr>
                        <w:rFonts w:ascii="Cambria Math" w:hAnsi="Cambria Math"/>
                        <w:i/>
                        <w:sz w:val="22"/>
                        <w:szCs w:val="22"/>
                        <w:lang w:eastAsia="en-US"/>
                      </w:rPr>
                    </m:ctrlPr>
                  </m:sSubPr>
                  <m:e>
                    <m:r>
                      <w:rPr>
                        <w:rFonts w:ascii="Cambria Math" w:hAnsi="Cambria Math"/>
                        <w:sz w:val="22"/>
                        <w:szCs w:val="22"/>
                        <w:lang w:eastAsia="en-US"/>
                      </w:rPr>
                      <m:t>c</m:t>
                    </m:r>
                  </m:e>
                  <m:sub>
                    <m:r>
                      <m:rPr>
                        <m:sty m:val="p"/>
                      </m:rPr>
                      <w:rPr>
                        <w:rFonts w:ascii="Cambria Math" w:hAnsi="Cambria Math"/>
                        <w:sz w:val="22"/>
                        <w:szCs w:val="22"/>
                        <w:lang w:eastAsia="en-US"/>
                      </w:rPr>
                      <m:t>visit</m:t>
                    </m:r>
                  </m:sub>
                </m:sSub>
                <m:r>
                  <m:rPr>
                    <m:lit/>
                  </m:rPr>
                  <w:rPr>
                    <w:rFonts w:ascii="Cambria Math" w:hAnsi="Cambria Math"/>
                    <w:sz w:val="22"/>
                    <w:szCs w:val="22"/>
                    <w:lang w:eastAsia="en-US"/>
                  </w:rPr>
                  <m:t>/</m:t>
                </m:r>
                <m:sSub>
                  <m:sSubPr>
                    <m:ctrlPr>
                      <w:rPr>
                        <w:rFonts w:ascii="Cambria Math" w:hAnsi="Cambria Math"/>
                        <w:i/>
                        <w:sz w:val="22"/>
                        <w:szCs w:val="22"/>
                        <w:lang w:eastAsia="en-US"/>
                      </w:rPr>
                    </m:ctrlPr>
                  </m:sSubPr>
                  <m:e>
                    <m:r>
                      <w:rPr>
                        <w:rFonts w:ascii="Cambria Math" w:hAnsi="Cambria Math"/>
                        <w:sz w:val="22"/>
                        <w:szCs w:val="22"/>
                        <w:lang w:eastAsia="en-US"/>
                      </w:rPr>
                      <m:t>c</m:t>
                    </m:r>
                  </m:e>
                  <m:sub>
                    <m:r>
                      <w:rPr>
                        <w:rFonts w:ascii="Cambria Math" w:hAnsi="Cambria Math"/>
                        <w:sz w:val="22"/>
                        <w:szCs w:val="22"/>
                        <w:lang w:eastAsia="en-US"/>
                      </w:rPr>
                      <m:t>i</m:t>
                    </m:r>
                  </m:sub>
                </m:sSub>
              </m:oMath>
            </m:oMathPara>
          </w:p>
        </w:tc>
        <w:tc>
          <w:tcPr>
            <w:tcW w:w="851" w:type="dxa"/>
            <w:vAlign w:val="center"/>
          </w:tcPr>
          <w:p w14:paraId="782CBBC4" w14:textId="7AD41644" w:rsidR="00C42D14" w:rsidRPr="004C2E66" w:rsidRDefault="00C42D14" w:rsidP="00B13AD4">
            <w:pPr>
              <w:spacing w:line="276" w:lineRule="auto"/>
              <w:jc w:val="center"/>
              <w:rPr>
                <w:sz w:val="22"/>
                <w:szCs w:val="22"/>
                <w:lang w:eastAsia="en-US"/>
              </w:rPr>
            </w:pPr>
            <m:oMathPara>
              <m:oMath>
                <m:r>
                  <w:rPr>
                    <w:rFonts w:ascii="Cambria Math" w:hAnsi="Cambria Math"/>
                    <w:sz w:val="22"/>
                    <w:szCs w:val="22"/>
                    <w:lang w:eastAsia="en-US"/>
                  </w:rPr>
                  <m:t>N</m:t>
                </m:r>
                <m:r>
                  <m:rPr>
                    <m:lit/>
                  </m:rPr>
                  <w:rPr>
                    <w:rFonts w:ascii="Cambria Math" w:hAnsi="Cambria Math"/>
                    <w:sz w:val="22"/>
                    <w:szCs w:val="22"/>
                    <w:lang w:eastAsia="en-US"/>
                  </w:rPr>
                  <m:t>/</m:t>
                </m:r>
                <m:sSub>
                  <m:sSubPr>
                    <m:ctrlPr>
                      <w:rPr>
                        <w:rFonts w:ascii="Cambria Math" w:hAnsi="Cambria Math"/>
                        <w:i/>
                        <w:sz w:val="22"/>
                        <w:szCs w:val="22"/>
                        <w:lang w:eastAsia="en-US"/>
                      </w:rPr>
                    </m:ctrlPr>
                  </m:sSubPr>
                  <m:e>
                    <m:r>
                      <w:rPr>
                        <w:rFonts w:ascii="Cambria Math" w:hAnsi="Cambria Math"/>
                        <w:sz w:val="22"/>
                        <w:szCs w:val="22"/>
                        <w:lang w:eastAsia="en-US"/>
                      </w:rPr>
                      <m:t>N</m:t>
                    </m:r>
                  </m:e>
                  <m:sub>
                    <m:r>
                      <w:rPr>
                        <w:rFonts w:ascii="Cambria Math" w:hAnsi="Cambria Math"/>
                        <w:sz w:val="22"/>
                        <w:szCs w:val="22"/>
                        <w:lang w:eastAsia="en-US"/>
                      </w:rPr>
                      <m:t>X</m:t>
                    </m:r>
                  </m:sub>
                </m:sSub>
              </m:oMath>
            </m:oMathPara>
          </w:p>
        </w:tc>
        <w:tc>
          <w:tcPr>
            <w:tcW w:w="1276" w:type="dxa"/>
            <w:vAlign w:val="center"/>
          </w:tcPr>
          <w:p w14:paraId="672C3899" w14:textId="497123AB" w:rsidR="00C42D14" w:rsidRPr="004C2E66" w:rsidRDefault="00C42D14" w:rsidP="00B13AD4">
            <w:pPr>
              <w:spacing w:line="276" w:lineRule="auto"/>
              <w:jc w:val="center"/>
              <w:rPr>
                <w:sz w:val="22"/>
                <w:szCs w:val="22"/>
                <w:lang w:eastAsia="en-US"/>
              </w:rPr>
            </w:pPr>
            <w:r w:rsidRPr="004C2E66">
              <w:rPr>
                <w:sz w:val="22"/>
                <w:szCs w:val="22"/>
                <w:lang w:eastAsia="en-US"/>
              </w:rPr>
              <w:t>1</w:t>
            </w:r>
          </w:p>
        </w:tc>
        <w:tc>
          <w:tcPr>
            <w:tcW w:w="850" w:type="dxa"/>
            <w:vAlign w:val="center"/>
          </w:tcPr>
          <w:p w14:paraId="26844317" w14:textId="14723B9A" w:rsidR="00C42D14" w:rsidRPr="004C2E66" w:rsidRDefault="00C42D14" w:rsidP="00B13AD4">
            <w:pPr>
              <w:spacing w:line="276" w:lineRule="auto"/>
              <w:jc w:val="center"/>
              <w:rPr>
                <w:sz w:val="22"/>
                <w:szCs w:val="22"/>
                <w:lang w:eastAsia="en-US"/>
              </w:rPr>
            </w:pPr>
            <w:r w:rsidRPr="004C2E66">
              <w:rPr>
                <w:sz w:val="22"/>
                <w:szCs w:val="22"/>
                <w:lang w:eastAsia="en-US"/>
              </w:rPr>
              <w:t>1</w:t>
            </w:r>
          </w:p>
        </w:tc>
        <w:tc>
          <w:tcPr>
            <w:tcW w:w="567" w:type="dxa"/>
            <w:vAlign w:val="center"/>
          </w:tcPr>
          <w:p w14:paraId="3B0E8659" w14:textId="7D4A673A" w:rsidR="00C42D14" w:rsidRPr="004C2E66" w:rsidRDefault="00C42D14" w:rsidP="00B13AD4">
            <w:pPr>
              <w:spacing w:line="276" w:lineRule="auto"/>
              <w:jc w:val="center"/>
              <w:rPr>
                <w:sz w:val="22"/>
                <w:szCs w:val="22"/>
                <w:lang w:eastAsia="en-US"/>
              </w:rPr>
            </w:pPr>
            <w:r w:rsidRPr="004C2E66">
              <w:rPr>
                <w:sz w:val="22"/>
                <w:szCs w:val="22"/>
                <w:lang w:eastAsia="en-US"/>
              </w:rPr>
              <w:t>1</w:t>
            </w:r>
          </w:p>
        </w:tc>
        <w:tc>
          <w:tcPr>
            <w:tcW w:w="2693" w:type="dxa"/>
            <w:vAlign w:val="center"/>
          </w:tcPr>
          <w:p w14:paraId="26F1964C" w14:textId="77777777" w:rsidR="00C42D14" w:rsidRPr="004C2E66" w:rsidRDefault="00E80C0C" w:rsidP="00E80C0C">
            <w:pPr>
              <w:spacing w:line="276" w:lineRule="auto"/>
              <w:jc w:val="center"/>
              <w:rPr>
                <w:sz w:val="22"/>
                <w:szCs w:val="22"/>
                <w:lang w:eastAsia="en-US"/>
              </w:rPr>
            </w:pPr>
            <m:oMath>
              <m:r>
                <w:rPr>
                  <w:rFonts w:ascii="Cambria Math" w:hAnsi="Cambria Math"/>
                  <w:sz w:val="22"/>
                  <w:szCs w:val="22"/>
                  <w:lang w:eastAsia="en-US"/>
                </w:rPr>
                <m:t>i,j</m:t>
              </m:r>
              <m:r>
                <m:rPr>
                  <m:sty m:val="p"/>
                </m:rPr>
                <w:rPr>
                  <w:rFonts w:ascii="Cambria Math" w:hAnsi="Cambria Math"/>
                  <w:sz w:val="22"/>
                  <w:szCs w:val="22"/>
                  <w:lang w:eastAsia="en-US"/>
                </w:rPr>
                <m:t>∈</m:t>
              </m:r>
            </m:oMath>
            <w:r w:rsidRPr="004C2E66">
              <w:rPr>
                <w:sz w:val="22"/>
                <w:szCs w:val="22"/>
                <w:lang w:eastAsia="en-US"/>
              </w:rPr>
              <w:t xml:space="preserve"> zone </w:t>
            </w:r>
            <m:oMath>
              <m:r>
                <w:rPr>
                  <w:rFonts w:ascii="Cambria Math" w:hAnsi="Cambria Math"/>
                  <w:sz w:val="22"/>
                  <w:szCs w:val="22"/>
                  <w:lang w:eastAsia="en-US"/>
                </w:rPr>
                <m:t>X</m:t>
              </m:r>
            </m:oMath>
          </w:p>
          <w:p w14:paraId="3744D8A1" w14:textId="03980ABC" w:rsidR="00E80C0C" w:rsidRPr="004C2E66" w:rsidRDefault="00E80C0C" w:rsidP="00A56385">
            <w:pPr>
              <w:spacing w:line="276" w:lineRule="auto"/>
              <w:jc w:val="center"/>
              <w:rPr>
                <w:sz w:val="22"/>
                <w:szCs w:val="22"/>
                <w:lang w:eastAsia="en-US"/>
              </w:rPr>
            </w:pPr>
            <w:r w:rsidRPr="004C2E66">
              <w:rPr>
                <w:sz w:val="22"/>
                <w:szCs w:val="22"/>
                <w:lang w:eastAsia="en-US"/>
              </w:rPr>
              <w:t>(</w:t>
            </w:r>
            <m:oMath>
              <m:r>
                <w:rPr>
                  <w:rFonts w:ascii="Cambria Math" w:hAnsi="Cambria Math"/>
                  <w:sz w:val="22"/>
                  <w:szCs w:val="22"/>
                  <w:lang w:eastAsia="en-US"/>
                </w:rPr>
                <m:t xml:space="preserve">X </m:t>
              </m:r>
              <m:r>
                <m:rPr>
                  <m:sty m:val="p"/>
                </m:rPr>
                <w:rPr>
                  <w:rFonts w:ascii="Cambria Math" w:hAnsi="Cambria Math"/>
                  <w:sz w:val="22"/>
                  <w:szCs w:val="22"/>
                  <w:lang w:eastAsia="en-US"/>
                </w:rPr>
                <m:t>∈</m:t>
              </m:r>
            </m:oMath>
            <w:r w:rsidR="00A56385" w:rsidRPr="004C2E66">
              <w:rPr>
                <w:sz w:val="22"/>
                <w:szCs w:val="22"/>
                <w:lang w:eastAsia="en-US"/>
              </w:rPr>
              <w:t xml:space="preserve"> </w:t>
            </w:r>
            <w:r w:rsidR="009E3B82">
              <w:rPr>
                <w:sz w:val="22"/>
                <w:szCs w:val="22"/>
                <w:lang w:val="fr-BE" w:eastAsia="en-US"/>
              </w:rPr>
              <w:t>{</w:t>
            </w:r>
            <w:r w:rsidRPr="009E3B82">
              <w:rPr>
                <w:sz w:val="22"/>
                <w:szCs w:val="22"/>
                <w:lang w:eastAsia="en-US"/>
              </w:rPr>
              <w:t>green, orange</w:t>
            </w:r>
            <w:r w:rsidR="009E3B82" w:rsidRPr="009E3B82">
              <w:rPr>
                <w:sz w:val="22"/>
                <w:szCs w:val="22"/>
                <w:lang w:val="fr-BE" w:eastAsia="en-US"/>
              </w:rPr>
              <w:t>}</w:t>
            </w:r>
            <w:r w:rsidRPr="004C2E66">
              <w:rPr>
                <w:sz w:val="22"/>
                <w:szCs w:val="22"/>
                <w:lang w:eastAsia="en-US"/>
              </w:rPr>
              <w:t>)</w:t>
            </w:r>
          </w:p>
        </w:tc>
      </w:tr>
      <w:tr w:rsidR="00B13AD4" w:rsidRPr="004C2E66" w14:paraId="48CF2CFC" w14:textId="77777777" w:rsidTr="007757B8">
        <w:tc>
          <w:tcPr>
            <w:tcW w:w="1419" w:type="dxa"/>
            <w:vAlign w:val="center"/>
          </w:tcPr>
          <w:p w14:paraId="30A78C39" w14:textId="0D204902" w:rsidR="009E7495" w:rsidRPr="004C2E66" w:rsidRDefault="00C42D14" w:rsidP="00B13AD4">
            <w:pPr>
              <w:spacing w:line="276" w:lineRule="auto"/>
              <w:jc w:val="center"/>
              <w:rPr>
                <w:sz w:val="22"/>
                <w:szCs w:val="22"/>
                <w:lang w:eastAsia="en-US"/>
              </w:rPr>
            </w:pPr>
            <w:r w:rsidRPr="004C2E66">
              <w:rPr>
                <w:sz w:val="22"/>
                <w:szCs w:val="22"/>
                <w:lang w:eastAsia="en-US"/>
              </w:rPr>
              <w:t>Evacuation</w:t>
            </w:r>
          </w:p>
        </w:tc>
        <w:tc>
          <w:tcPr>
            <w:tcW w:w="2409" w:type="dxa"/>
            <w:vAlign w:val="center"/>
          </w:tcPr>
          <w:p w14:paraId="26BB2CB1" w14:textId="4682D985" w:rsidR="009E7495" w:rsidRPr="004C2E66" w:rsidRDefault="00C42D14" w:rsidP="00B13AD4">
            <w:pPr>
              <w:spacing w:line="276" w:lineRule="auto"/>
              <w:jc w:val="center"/>
              <w:rPr>
                <w:sz w:val="22"/>
                <w:szCs w:val="22"/>
                <w:lang w:eastAsia="en-US"/>
              </w:rPr>
            </w:pPr>
            <w:r w:rsidRPr="004C2E66">
              <w:rPr>
                <w:sz w:val="22"/>
                <w:szCs w:val="22"/>
                <w:lang w:eastAsia="en-US"/>
              </w:rPr>
              <w:t>1</w:t>
            </w:r>
          </w:p>
        </w:tc>
        <w:tc>
          <w:tcPr>
            <w:tcW w:w="851" w:type="dxa"/>
            <w:vAlign w:val="center"/>
          </w:tcPr>
          <w:p w14:paraId="75AE4ECD" w14:textId="24DFAB3E" w:rsidR="009E7495" w:rsidRPr="004C2E66" w:rsidRDefault="00C42D14" w:rsidP="00B13AD4">
            <w:pPr>
              <w:spacing w:line="276" w:lineRule="auto"/>
              <w:jc w:val="center"/>
              <w:rPr>
                <w:sz w:val="22"/>
                <w:szCs w:val="22"/>
                <w:lang w:eastAsia="en-US"/>
              </w:rPr>
            </w:pPr>
            <w:r w:rsidRPr="004C2E66">
              <w:rPr>
                <w:sz w:val="22"/>
                <w:szCs w:val="22"/>
                <w:lang w:eastAsia="en-US"/>
              </w:rPr>
              <w:t>1</w:t>
            </w:r>
          </w:p>
        </w:tc>
        <w:tc>
          <w:tcPr>
            <w:tcW w:w="1276" w:type="dxa"/>
            <w:vAlign w:val="center"/>
          </w:tcPr>
          <w:p w14:paraId="3B11F9C5" w14:textId="33B940E4" w:rsidR="009E7495" w:rsidRPr="004C2E66" w:rsidRDefault="00C42D14" w:rsidP="00B13AD4">
            <w:pPr>
              <w:spacing w:line="276" w:lineRule="auto"/>
              <w:jc w:val="center"/>
              <w:rPr>
                <w:sz w:val="22"/>
                <w:szCs w:val="22"/>
                <w:lang w:eastAsia="en-US"/>
              </w:rPr>
            </w:pPr>
            <w:r w:rsidRPr="004C2E66">
              <w:rPr>
                <w:sz w:val="22"/>
                <w:szCs w:val="22"/>
                <w:lang w:eastAsia="en-US"/>
              </w:rPr>
              <w:t>1</w:t>
            </w:r>
          </w:p>
        </w:tc>
        <w:tc>
          <w:tcPr>
            <w:tcW w:w="850" w:type="dxa"/>
            <w:vAlign w:val="center"/>
          </w:tcPr>
          <w:p w14:paraId="3BA7D89A" w14:textId="64FB3CB9" w:rsidR="009E7495" w:rsidRPr="004C2E66" w:rsidRDefault="00C42D14" w:rsidP="00B13AD4">
            <w:pPr>
              <w:spacing w:line="276" w:lineRule="auto"/>
              <w:jc w:val="center"/>
              <w:rPr>
                <w:sz w:val="22"/>
                <w:szCs w:val="22"/>
                <w:lang w:eastAsia="en-US"/>
              </w:rPr>
            </w:pPr>
            <w:r w:rsidRPr="004C2E66">
              <w:rPr>
                <w:sz w:val="22"/>
                <w:szCs w:val="22"/>
                <w:lang w:eastAsia="en-US"/>
              </w:rPr>
              <w:t>0</w:t>
            </w:r>
          </w:p>
        </w:tc>
        <w:tc>
          <w:tcPr>
            <w:tcW w:w="567" w:type="dxa"/>
            <w:vAlign w:val="center"/>
          </w:tcPr>
          <w:p w14:paraId="312D6436" w14:textId="15557381" w:rsidR="009E7495" w:rsidRPr="004C2E66" w:rsidRDefault="00C42D14" w:rsidP="00B13AD4">
            <w:pPr>
              <w:spacing w:line="276" w:lineRule="auto"/>
              <w:jc w:val="center"/>
              <w:rPr>
                <w:sz w:val="22"/>
                <w:szCs w:val="22"/>
                <w:lang w:eastAsia="en-US"/>
              </w:rPr>
            </w:pPr>
            <w:r w:rsidRPr="004C2E66">
              <w:rPr>
                <w:sz w:val="22"/>
                <w:szCs w:val="22"/>
                <w:lang w:eastAsia="en-US"/>
              </w:rPr>
              <w:t>1</w:t>
            </w:r>
          </w:p>
        </w:tc>
        <w:tc>
          <w:tcPr>
            <w:tcW w:w="2693" w:type="dxa"/>
            <w:vAlign w:val="center"/>
          </w:tcPr>
          <w:p w14:paraId="356A4468" w14:textId="5E5EFE30" w:rsidR="009E7495" w:rsidRPr="004C2E66" w:rsidRDefault="00C42D14" w:rsidP="00B13AD4">
            <w:pPr>
              <w:spacing w:line="276" w:lineRule="auto"/>
              <w:jc w:val="center"/>
              <w:rPr>
                <w:sz w:val="22"/>
                <w:szCs w:val="22"/>
                <w:lang w:eastAsia="en-US"/>
              </w:rPr>
            </w:pPr>
            <w:r w:rsidRPr="004C2E66">
              <w:rPr>
                <w:sz w:val="22"/>
                <w:szCs w:val="22"/>
                <w:lang w:eastAsia="en-US"/>
              </w:rPr>
              <w:t>---</w:t>
            </w:r>
          </w:p>
        </w:tc>
      </w:tr>
    </w:tbl>
    <w:p w14:paraId="200C4A47" w14:textId="6DAB6A59" w:rsidR="00F57946" w:rsidRPr="004C2E66" w:rsidRDefault="00FA7F03" w:rsidP="00324A9D">
      <w:pPr>
        <w:spacing w:before="240" w:line="276" w:lineRule="auto"/>
        <w:jc w:val="both"/>
        <w:rPr>
          <w:sz w:val="22"/>
          <w:szCs w:val="22"/>
          <w:lang w:eastAsia="en-US"/>
        </w:rPr>
      </w:pPr>
      <w:r w:rsidRPr="004C2E66">
        <w:rPr>
          <w:sz w:val="22"/>
          <w:szCs w:val="22"/>
          <w:lang w:eastAsia="en-US"/>
        </w:rPr>
        <w:t xml:space="preserve">Table 5: </w:t>
      </w:r>
      <w:r w:rsidR="00F2596F" w:rsidRPr="004C2E66">
        <w:rPr>
          <w:b/>
          <w:bCs/>
          <w:sz w:val="22"/>
          <w:szCs w:val="22"/>
          <w:lang w:eastAsia="en-US"/>
        </w:rPr>
        <w:t>Parameterization of the interventions.</w:t>
      </w:r>
      <w:r w:rsidR="00F2596F" w:rsidRPr="004C2E66">
        <w:rPr>
          <w:sz w:val="22"/>
          <w:szCs w:val="22"/>
          <w:lang w:eastAsia="en-US"/>
        </w:rPr>
        <w:t xml:space="preserve"> Values of </w:t>
      </w:r>
      <m:oMath>
        <m:sSub>
          <m:sSubPr>
            <m:ctrlPr>
              <w:rPr>
                <w:rFonts w:ascii="Cambria Math" w:hAnsi="Cambria Math"/>
                <w:i/>
                <w:sz w:val="22"/>
                <w:szCs w:val="22"/>
                <w:lang w:eastAsia="en-US"/>
              </w:rPr>
            </m:ctrlPr>
          </m:sSubPr>
          <m:e>
            <m:r>
              <w:rPr>
                <w:rFonts w:ascii="Cambria Math" w:hAnsi="Cambria Math"/>
                <w:sz w:val="22"/>
                <w:szCs w:val="22"/>
                <w:lang w:eastAsia="en-US"/>
              </w:rPr>
              <m:t>ϵ</m:t>
            </m:r>
            <m:ctrlPr>
              <w:rPr>
                <w:rFonts w:ascii="Cambria Math" w:hAnsi="Cambria Math"/>
                <w:sz w:val="22"/>
                <w:szCs w:val="22"/>
                <w:lang w:eastAsia="en-US"/>
              </w:rPr>
            </m:ctrlPr>
          </m:e>
          <m:sub>
            <m:r>
              <w:rPr>
                <w:rFonts w:ascii="Cambria Math" w:hAnsi="Cambria Math"/>
                <w:sz w:val="22"/>
                <w:szCs w:val="22"/>
                <w:lang w:eastAsia="en-US"/>
              </w:rPr>
              <m:t>ij</m:t>
            </m:r>
          </m:sub>
        </m:sSub>
      </m:oMath>
      <w:r w:rsidR="00F2596F" w:rsidRPr="004C2E66">
        <w:rPr>
          <w:sz w:val="22"/>
          <w:szCs w:val="22"/>
          <w:lang w:eastAsia="en-US"/>
        </w:rPr>
        <w:t xml:space="preserve">, </w:t>
      </w:r>
      <m:oMath>
        <m:sSub>
          <m:sSubPr>
            <m:ctrlPr>
              <w:rPr>
                <w:rFonts w:ascii="Cambria Math" w:hAnsi="Cambria Math"/>
                <w:i/>
                <w:sz w:val="22"/>
                <w:szCs w:val="22"/>
                <w:lang w:eastAsia="en-US"/>
              </w:rPr>
            </m:ctrlPr>
          </m:sSubPr>
          <m:e>
            <m:r>
              <w:rPr>
                <w:rFonts w:ascii="Cambria Math" w:hAnsi="Cambria Math"/>
                <w:sz w:val="22"/>
                <w:szCs w:val="22"/>
                <w:lang w:eastAsia="en-US"/>
              </w:rPr>
              <m:t>ω</m:t>
            </m:r>
            <m:ctrlPr>
              <w:rPr>
                <w:rFonts w:ascii="Cambria Math" w:hAnsi="Cambria Math"/>
                <w:sz w:val="22"/>
                <w:szCs w:val="22"/>
                <w:lang w:eastAsia="en-US"/>
              </w:rPr>
            </m:ctrlPr>
          </m:e>
          <m:sub>
            <m:r>
              <w:rPr>
                <w:rFonts w:ascii="Cambria Math" w:hAnsi="Cambria Math"/>
                <w:sz w:val="22"/>
                <w:szCs w:val="22"/>
                <w:lang w:eastAsia="en-US"/>
              </w:rPr>
              <m:t>ij</m:t>
            </m:r>
          </m:sub>
        </m:sSub>
      </m:oMath>
      <w:r w:rsidR="00F2596F" w:rsidRPr="004C2E66">
        <w:rPr>
          <w:sz w:val="22"/>
          <w:szCs w:val="22"/>
          <w:lang w:eastAsia="en-US"/>
        </w:rPr>
        <w:t xml:space="preserve">, </w:t>
      </w:r>
      <m:oMath>
        <m:sSub>
          <m:sSubPr>
            <m:ctrlPr>
              <w:rPr>
                <w:rFonts w:ascii="Cambria Math" w:hAnsi="Cambria Math"/>
                <w:i/>
                <w:sz w:val="22"/>
                <w:szCs w:val="22"/>
                <w:lang w:eastAsia="en-US"/>
              </w:rPr>
            </m:ctrlPr>
          </m:sSubPr>
          <m:e>
            <m:r>
              <w:rPr>
                <w:rFonts w:ascii="Cambria Math" w:hAnsi="Cambria Math"/>
                <w:sz w:val="22"/>
                <w:szCs w:val="22"/>
                <w:lang w:eastAsia="en-US"/>
              </w:rPr>
              <m:t>ζ</m:t>
            </m:r>
            <m:ctrlPr>
              <w:rPr>
                <w:rFonts w:ascii="Cambria Math" w:hAnsi="Cambria Math"/>
                <w:sz w:val="22"/>
                <w:szCs w:val="22"/>
                <w:lang w:eastAsia="en-US"/>
              </w:rPr>
            </m:ctrlPr>
          </m:e>
          <m:sub>
            <m:r>
              <m:rPr>
                <m:sty m:val="p"/>
              </m:rPr>
              <w:rPr>
                <w:rFonts w:ascii="Cambria Math" w:hAnsi="Cambria Math"/>
                <w:sz w:val="22"/>
                <w:szCs w:val="22"/>
                <w:lang w:eastAsia="en-US"/>
              </w:rPr>
              <m:t>I</m:t>
            </m:r>
          </m:sub>
        </m:sSub>
      </m:oMath>
      <w:r w:rsidR="00F2596F" w:rsidRPr="004C2E66">
        <w:rPr>
          <w:sz w:val="22"/>
          <w:szCs w:val="22"/>
          <w:lang w:eastAsia="en-US"/>
        </w:rPr>
        <w:t xml:space="preserve">, </w:t>
      </w:r>
      <m:oMath>
        <m:sSub>
          <m:sSubPr>
            <m:ctrlPr>
              <w:rPr>
                <w:rFonts w:ascii="Cambria Math" w:hAnsi="Cambria Math"/>
                <w:i/>
                <w:sz w:val="22"/>
                <w:szCs w:val="22"/>
                <w:lang w:eastAsia="en-US"/>
              </w:rPr>
            </m:ctrlPr>
          </m:sSubPr>
          <m:e>
            <m:r>
              <w:rPr>
                <w:rFonts w:ascii="Cambria Math" w:hAnsi="Cambria Math"/>
                <w:sz w:val="22"/>
                <w:szCs w:val="22"/>
                <w:lang w:eastAsia="en-US"/>
              </w:rPr>
              <m:t>ζ</m:t>
            </m:r>
            <m:ctrlPr>
              <w:rPr>
                <w:rFonts w:ascii="Cambria Math" w:hAnsi="Cambria Math"/>
                <w:sz w:val="22"/>
                <w:szCs w:val="22"/>
                <w:lang w:eastAsia="en-US"/>
              </w:rPr>
            </m:ctrlPr>
          </m:e>
          <m:sub>
            <m:r>
              <m:rPr>
                <m:sty m:val="p"/>
              </m:rPr>
              <w:rPr>
                <w:rFonts w:ascii="Cambria Math" w:hAnsi="Cambria Math"/>
                <w:sz w:val="22"/>
                <w:szCs w:val="22"/>
                <w:lang w:eastAsia="en-US"/>
              </w:rPr>
              <m:t>H</m:t>
            </m:r>
          </m:sub>
        </m:sSub>
      </m:oMath>
      <w:r w:rsidR="00F2596F" w:rsidRPr="004C2E66">
        <w:rPr>
          <w:sz w:val="22"/>
          <w:szCs w:val="22"/>
          <w:lang w:eastAsia="en-US"/>
        </w:rPr>
        <w:t xml:space="preserve"> and </w:t>
      </w:r>
      <m:oMath>
        <m:sSub>
          <m:sSubPr>
            <m:ctrlPr>
              <w:rPr>
                <w:rFonts w:ascii="Cambria Math" w:hAnsi="Cambria Math"/>
                <w:i/>
                <w:sz w:val="22"/>
                <w:szCs w:val="22"/>
                <w:lang w:eastAsia="en-US"/>
              </w:rPr>
            </m:ctrlPr>
          </m:sSubPr>
          <m:e>
            <m:r>
              <w:rPr>
                <w:rFonts w:ascii="Cambria Math" w:hAnsi="Cambria Math"/>
                <w:sz w:val="22"/>
                <w:szCs w:val="22"/>
                <w:lang w:eastAsia="en-US"/>
              </w:rPr>
              <m:t>ξ</m:t>
            </m:r>
            <m:ctrlPr>
              <w:rPr>
                <w:rFonts w:ascii="Cambria Math" w:hAnsi="Cambria Math"/>
                <w:sz w:val="22"/>
                <w:szCs w:val="22"/>
                <w:lang w:eastAsia="en-US"/>
              </w:rPr>
            </m:ctrlPr>
          </m:e>
          <m:sub>
            <m:r>
              <w:rPr>
                <w:rFonts w:ascii="Cambria Math" w:hAnsi="Cambria Math"/>
                <w:sz w:val="22"/>
                <w:szCs w:val="22"/>
                <w:lang w:eastAsia="en-US"/>
              </w:rPr>
              <m:t>ij</m:t>
            </m:r>
          </m:sub>
        </m:sSub>
      </m:oMath>
      <w:r w:rsidR="00F2596F" w:rsidRPr="004C2E66">
        <w:rPr>
          <w:sz w:val="22"/>
          <w:szCs w:val="22"/>
          <w:lang w:eastAsia="en-US"/>
        </w:rPr>
        <w:t xml:space="preserve"> considered in the interventions (see Supplementary Materials for their derivations). </w:t>
      </w:r>
      <m:oMath>
        <m:sSub>
          <m:sSubPr>
            <m:ctrlPr>
              <w:rPr>
                <w:rFonts w:ascii="Cambria Math" w:hAnsi="Cambria Math"/>
                <w:i/>
                <w:sz w:val="22"/>
                <w:szCs w:val="22"/>
                <w:lang w:eastAsia="en-US"/>
              </w:rPr>
            </m:ctrlPr>
          </m:sSubPr>
          <m:e>
            <m:r>
              <w:rPr>
                <w:rFonts w:ascii="Cambria Math" w:hAnsi="Cambria Math"/>
                <w:sz w:val="22"/>
                <w:szCs w:val="22"/>
                <w:lang w:eastAsia="en-US"/>
              </w:rPr>
              <m:t>c</m:t>
            </m:r>
          </m:e>
          <m:sub>
            <m:r>
              <m:rPr>
                <m:sty m:val="p"/>
              </m:rPr>
              <w:rPr>
                <w:rFonts w:ascii="Cambria Math" w:hAnsi="Cambria Math"/>
                <w:sz w:val="22"/>
                <w:szCs w:val="22"/>
                <w:lang w:eastAsia="en-US"/>
              </w:rPr>
              <m:t>care</m:t>
            </m:r>
          </m:sub>
        </m:sSub>
        <m:r>
          <w:rPr>
            <w:rFonts w:ascii="Cambria Math" w:hAnsi="Cambria Math"/>
            <w:sz w:val="22"/>
            <w:szCs w:val="22"/>
            <w:lang w:eastAsia="en-US"/>
          </w:rPr>
          <m:t>=</m:t>
        </m:r>
      </m:oMath>
      <w:r w:rsidR="00F2596F" w:rsidRPr="004C2E66">
        <w:rPr>
          <w:sz w:val="22"/>
          <w:szCs w:val="22"/>
          <w:lang w:eastAsia="en-US"/>
        </w:rPr>
        <w:t xml:space="preserve"> number of</w:t>
      </w:r>
      <w:r w:rsidR="00E21D89" w:rsidRPr="004C2E66">
        <w:rPr>
          <w:sz w:val="22"/>
          <w:szCs w:val="22"/>
          <w:lang w:eastAsia="en-US"/>
        </w:rPr>
        <w:t xml:space="preserve"> </w:t>
      </w:r>
      <w:r w:rsidR="00F2596F" w:rsidRPr="004C2E66">
        <w:rPr>
          <w:sz w:val="22"/>
          <w:szCs w:val="22"/>
          <w:lang w:eastAsia="en-US"/>
        </w:rPr>
        <w:t>contacts per day of each isolated individual with carers.</w:t>
      </w:r>
      <m:oMath>
        <m:r>
          <w:rPr>
            <w:rFonts w:ascii="Cambria Math" w:hAnsi="Cambria Math"/>
            <w:sz w:val="22"/>
            <w:szCs w:val="22"/>
            <w:lang w:eastAsia="en-US"/>
          </w:rPr>
          <m:t xml:space="preserve"> </m:t>
        </m:r>
        <m:sSub>
          <m:sSubPr>
            <m:ctrlPr>
              <w:rPr>
                <w:rFonts w:ascii="Cambria Math" w:hAnsi="Cambria Math"/>
                <w:i/>
                <w:sz w:val="22"/>
                <w:szCs w:val="22"/>
                <w:lang w:eastAsia="en-US"/>
              </w:rPr>
            </m:ctrlPr>
          </m:sSubPr>
          <m:e>
            <m:r>
              <w:rPr>
                <w:rFonts w:ascii="Cambria Math" w:hAnsi="Cambria Math"/>
                <w:sz w:val="22"/>
                <w:szCs w:val="22"/>
                <w:lang w:eastAsia="en-US"/>
              </w:rPr>
              <m:t>N</m:t>
            </m:r>
          </m:e>
          <m:sub>
            <m:r>
              <m:rPr>
                <m:sty m:val="p"/>
              </m:rPr>
              <w:rPr>
                <w:rFonts w:ascii="Cambria Math" w:hAnsi="Cambria Math"/>
                <w:sz w:val="22"/>
                <w:szCs w:val="22"/>
                <w:lang w:eastAsia="en-US"/>
              </w:rPr>
              <m:t>I</m:t>
            </m:r>
          </m:sub>
        </m:sSub>
        <m:r>
          <w:rPr>
            <w:rFonts w:ascii="Cambria Math" w:hAnsi="Cambria Math"/>
            <w:sz w:val="22"/>
            <w:szCs w:val="22"/>
            <w:lang w:eastAsia="en-US"/>
          </w:rPr>
          <m:t>=</m:t>
        </m:r>
      </m:oMath>
      <w:r w:rsidR="007757B8" w:rsidRPr="004C2E66">
        <w:rPr>
          <w:sz w:val="22"/>
          <w:szCs w:val="22"/>
          <w:lang w:eastAsia="en-US"/>
        </w:rPr>
        <w:t xml:space="preserve"> </w:t>
      </w:r>
      <w:r w:rsidR="008F23B5">
        <w:rPr>
          <w:sz w:val="22"/>
          <w:szCs w:val="22"/>
          <w:lang w:val="en-US" w:eastAsia="en-US"/>
        </w:rPr>
        <w:t>Total n</w:t>
      </w:r>
      <w:r w:rsidR="007757B8" w:rsidRPr="007757B8">
        <w:rPr>
          <w:sz w:val="22"/>
          <w:szCs w:val="22"/>
          <w:lang w:val="en-US" w:eastAsia="en-US"/>
        </w:rPr>
        <w:t>umber of isolated cases</w:t>
      </w:r>
      <w:r w:rsidR="007757B8" w:rsidRPr="004C2E66">
        <w:rPr>
          <w:sz w:val="22"/>
          <w:szCs w:val="22"/>
          <w:lang w:eastAsia="en-US"/>
        </w:rPr>
        <w:t xml:space="preserve">. </w:t>
      </w:r>
      <m:oMath>
        <m:acc>
          <m:accPr>
            <m:chr m:val="̃"/>
            <m:ctrlPr>
              <w:rPr>
                <w:rFonts w:ascii="Cambria Math" w:hAnsi="Cambria Math"/>
                <w:sz w:val="22"/>
                <w:szCs w:val="22"/>
                <w:lang w:eastAsia="en-US"/>
              </w:rPr>
            </m:ctrlPr>
          </m:accPr>
          <m:e>
            <m:r>
              <w:rPr>
                <w:rFonts w:ascii="Cambria Math" w:hAnsi="Cambria Math"/>
                <w:sz w:val="22"/>
                <w:szCs w:val="22"/>
                <w:lang w:eastAsia="en-US"/>
              </w:rPr>
              <m:t>N</m:t>
            </m:r>
          </m:e>
        </m:acc>
        <m:r>
          <w:rPr>
            <w:rFonts w:ascii="Cambria Math" w:hAnsi="Cambria Math"/>
            <w:sz w:val="22"/>
            <w:szCs w:val="22"/>
            <w:lang w:eastAsia="en-US"/>
          </w:rPr>
          <m:t>=</m:t>
        </m:r>
      </m:oMath>
      <w:r w:rsidR="007757B8" w:rsidRPr="004C2E66">
        <w:rPr>
          <w:sz w:val="22"/>
          <w:szCs w:val="22"/>
          <w:lang w:eastAsia="en-US"/>
        </w:rPr>
        <w:t xml:space="preserve"> </w:t>
      </w:r>
      <w:r w:rsidR="007757B8" w:rsidRPr="007757B8">
        <w:rPr>
          <w:sz w:val="22"/>
          <w:szCs w:val="22"/>
          <w:lang w:val="en-US" w:eastAsia="en-US"/>
        </w:rPr>
        <w:t xml:space="preserve"> </w:t>
      </w:r>
      <w:r w:rsidR="007757B8">
        <w:rPr>
          <w:sz w:val="22"/>
          <w:szCs w:val="22"/>
          <w:lang w:val="en-US" w:eastAsia="en-US"/>
        </w:rPr>
        <w:t>Number of tents available for self</w:t>
      </w:r>
      <w:r w:rsidR="00614923">
        <w:rPr>
          <w:sz w:val="22"/>
          <w:szCs w:val="22"/>
          <w:lang w:val="en-US" w:eastAsia="en-US"/>
        </w:rPr>
        <w:t>-</w:t>
      </w:r>
      <w:r w:rsidR="007757B8">
        <w:rPr>
          <w:sz w:val="22"/>
          <w:szCs w:val="22"/>
          <w:lang w:val="en-US" w:eastAsia="en-US"/>
        </w:rPr>
        <w:t>isolation</w:t>
      </w:r>
      <w:r w:rsidR="007757B8" w:rsidRPr="004C2E66">
        <w:rPr>
          <w:sz w:val="22"/>
          <w:szCs w:val="22"/>
          <w:lang w:eastAsia="en-US"/>
        </w:rPr>
        <w:t xml:space="preserve">. </w:t>
      </w:r>
      <m:oMath>
        <m:acc>
          <m:accPr>
            <m:chr m:val="̃"/>
            <m:ctrlPr>
              <w:rPr>
                <w:rFonts w:ascii="Cambria Math" w:hAnsi="Cambria Math"/>
                <w:sz w:val="22"/>
                <w:szCs w:val="22"/>
                <w:lang w:eastAsia="en-US"/>
              </w:rPr>
            </m:ctrlPr>
          </m:accPr>
          <m:e>
            <m:sSub>
              <m:sSubPr>
                <m:ctrlPr>
                  <w:rPr>
                    <w:rFonts w:ascii="Cambria Math" w:hAnsi="Cambria Math"/>
                    <w:i/>
                    <w:sz w:val="22"/>
                    <w:szCs w:val="22"/>
                    <w:lang w:eastAsia="en-US"/>
                  </w:rPr>
                </m:ctrlPr>
              </m:sSubPr>
              <m:e>
                <m:r>
                  <w:rPr>
                    <w:rFonts w:ascii="Cambria Math" w:hAnsi="Cambria Math"/>
                    <w:sz w:val="22"/>
                    <w:szCs w:val="22"/>
                    <w:lang w:eastAsia="en-US"/>
                  </w:rPr>
                  <m:t>I</m:t>
                </m:r>
                <m:ctrlPr>
                  <w:rPr>
                    <w:rFonts w:ascii="Cambria Math" w:hAnsi="Cambria Math"/>
                    <w:sz w:val="22"/>
                    <w:szCs w:val="22"/>
                    <w:lang w:eastAsia="en-US"/>
                  </w:rPr>
                </m:ctrlPr>
              </m:e>
              <m:sub>
                <m:r>
                  <w:rPr>
                    <w:rFonts w:ascii="Cambria Math" w:hAnsi="Cambria Math"/>
                    <w:sz w:val="22"/>
                    <w:szCs w:val="22"/>
                    <w:lang w:eastAsia="en-US"/>
                  </w:rPr>
                  <m:t>j</m:t>
                </m:r>
              </m:sub>
            </m:sSub>
          </m:e>
        </m:acc>
        <m:r>
          <w:rPr>
            <w:rFonts w:ascii="Cambria Math" w:hAnsi="Cambria Math"/>
            <w:sz w:val="22"/>
            <w:szCs w:val="22"/>
            <w:lang w:eastAsia="en-US"/>
          </w:rPr>
          <m:t>=</m:t>
        </m:r>
      </m:oMath>
      <w:r w:rsidR="00F2596F" w:rsidRPr="004C2E66">
        <w:rPr>
          <w:sz w:val="22"/>
          <w:szCs w:val="22"/>
          <w:lang w:eastAsia="en-US"/>
        </w:rPr>
        <w:t xml:space="preserve"> Number of isolated cases of class </w:t>
      </w:r>
      <m:oMath>
        <m:r>
          <w:rPr>
            <w:rFonts w:ascii="Cambria Math" w:hAnsi="Cambria Math"/>
            <w:sz w:val="22"/>
            <w:szCs w:val="22"/>
            <w:lang w:eastAsia="en-US"/>
          </w:rPr>
          <m:t>j</m:t>
        </m:r>
      </m:oMath>
      <w:r w:rsidR="00F2596F" w:rsidRPr="004C2E66">
        <w:rPr>
          <w:sz w:val="22"/>
          <w:szCs w:val="22"/>
          <w:lang w:eastAsia="en-US"/>
        </w:rPr>
        <w:t>.</w:t>
      </w:r>
      <w:r w:rsidR="008F23B5" w:rsidRPr="008F23B5">
        <w:rPr>
          <w:sz w:val="22"/>
          <w:szCs w:val="22"/>
          <w:lang w:val="en-US" w:eastAsia="en-US"/>
        </w:rPr>
        <w:t xml:space="preserve"> </w:t>
      </w:r>
      <m:oMath>
        <m:r>
          <m:rPr>
            <m:sty m:val="p"/>
          </m:rPr>
          <w:rPr>
            <w:rFonts w:ascii="Cambria Math" w:hAnsi="Cambria Math"/>
            <w:sz w:val="22"/>
            <w:szCs w:val="22"/>
            <w:lang w:eastAsia="en-US"/>
          </w:rPr>
          <m:t>Θ</m:t>
        </m:r>
        <m:r>
          <w:rPr>
            <w:rFonts w:ascii="Cambria Math" w:hAnsi="Cambria Math"/>
            <w:sz w:val="22"/>
            <w:szCs w:val="22"/>
            <w:lang w:eastAsia="en-US"/>
          </w:rPr>
          <m:t>(x)</m:t>
        </m:r>
      </m:oMath>
      <w:r w:rsidR="008F23B5" w:rsidRPr="008F23B5">
        <w:rPr>
          <w:sz w:val="22"/>
          <w:szCs w:val="22"/>
          <w:lang w:val="en-US" w:eastAsia="en-US"/>
        </w:rPr>
        <w:t>=</w:t>
      </w:r>
      <w:r w:rsidR="00F2596F" w:rsidRPr="004C2E66">
        <w:rPr>
          <w:sz w:val="22"/>
          <w:szCs w:val="22"/>
          <w:lang w:eastAsia="en-US"/>
        </w:rPr>
        <w:t xml:space="preserve"> </w:t>
      </w:r>
      <w:r w:rsidR="008F23B5">
        <w:rPr>
          <w:sz w:val="22"/>
          <w:szCs w:val="22"/>
          <w:lang w:val="en-US" w:eastAsia="en-US"/>
        </w:rPr>
        <w:t xml:space="preserve">Heaviside function. </w:t>
      </w:r>
      <m:oMath>
        <m:sSub>
          <m:sSubPr>
            <m:ctrlPr>
              <w:rPr>
                <w:rFonts w:ascii="Cambria Math" w:hAnsi="Cambria Math"/>
                <w:i/>
                <w:sz w:val="22"/>
                <w:szCs w:val="22"/>
                <w:lang w:eastAsia="en-US"/>
              </w:rPr>
            </m:ctrlPr>
          </m:sSubPr>
          <m:e>
            <m:r>
              <w:rPr>
                <w:rFonts w:ascii="Cambria Math" w:hAnsi="Cambria Math"/>
                <w:sz w:val="22"/>
                <w:szCs w:val="22"/>
                <w:lang w:eastAsia="en-US"/>
              </w:rPr>
              <m:t>c</m:t>
            </m:r>
          </m:e>
          <m:sub>
            <m:r>
              <m:rPr>
                <m:sty m:val="p"/>
              </m:rPr>
              <w:rPr>
                <w:rFonts w:ascii="Cambria Math" w:hAnsi="Cambria Math"/>
                <w:sz w:val="22"/>
                <w:szCs w:val="22"/>
                <w:lang w:eastAsia="en-US"/>
              </w:rPr>
              <m:t>visit</m:t>
            </m:r>
          </m:sub>
        </m:sSub>
        <m:r>
          <w:rPr>
            <w:rFonts w:ascii="Cambria Math" w:hAnsi="Cambria Math"/>
            <w:sz w:val="22"/>
            <w:szCs w:val="22"/>
            <w:lang w:eastAsia="en-US"/>
          </w:rPr>
          <m:t>=</m:t>
        </m:r>
      </m:oMath>
      <w:r w:rsidR="00F2596F" w:rsidRPr="004C2E66">
        <w:rPr>
          <w:sz w:val="22"/>
          <w:szCs w:val="22"/>
          <w:lang w:eastAsia="en-US"/>
        </w:rPr>
        <w:t xml:space="preserve"> maximum number of contacts that individuals in the green zone can have with individuals from the orange zone per day</w:t>
      </w:r>
      <w:r w:rsidR="007E57DC" w:rsidRPr="004C2E66">
        <w:rPr>
          <w:sz w:val="22"/>
          <w:szCs w:val="22"/>
          <w:lang w:eastAsia="en-US"/>
        </w:rPr>
        <w:t xml:space="preserve"> </w:t>
      </w:r>
      <w:r w:rsidR="00E507B5" w:rsidRPr="004C2E66">
        <w:rPr>
          <w:sz w:val="22"/>
          <w:szCs w:val="22"/>
          <w:lang w:eastAsia="en-US"/>
        </w:rPr>
        <w:t>(</w:t>
      </w:r>
      <m:oMath>
        <m:sSub>
          <m:sSubPr>
            <m:ctrlPr>
              <w:rPr>
                <w:rFonts w:ascii="Cambria Math" w:hAnsi="Cambria Math"/>
                <w:i/>
                <w:sz w:val="22"/>
                <w:szCs w:val="22"/>
                <w:lang w:eastAsia="en-US"/>
              </w:rPr>
            </m:ctrlPr>
          </m:sSubPr>
          <m:e>
            <m:r>
              <w:rPr>
                <w:rFonts w:ascii="Cambria Math" w:hAnsi="Cambria Math"/>
                <w:sz w:val="22"/>
                <w:szCs w:val="22"/>
                <w:lang w:eastAsia="en-US"/>
              </w:rPr>
              <m:t>c</m:t>
            </m:r>
          </m:e>
          <m:sub>
            <m:r>
              <m:rPr>
                <m:sty m:val="p"/>
              </m:rPr>
              <w:rPr>
                <w:rFonts w:ascii="Cambria Math" w:hAnsi="Cambria Math"/>
                <w:sz w:val="22"/>
                <w:szCs w:val="22"/>
                <w:lang w:eastAsia="en-US"/>
              </w:rPr>
              <m:t>visit</m:t>
            </m:r>
          </m:sub>
        </m:sSub>
        <m:r>
          <w:rPr>
            <w:rFonts w:ascii="Cambria Math" w:hAnsi="Cambria Math"/>
            <w:sz w:val="22"/>
            <w:szCs w:val="22"/>
            <w:lang w:eastAsia="en-US"/>
          </w:rPr>
          <m:t>={</m:t>
        </m:r>
        <m:f>
          <m:fPr>
            <m:ctrlPr>
              <w:rPr>
                <w:rFonts w:ascii="Cambria Math" w:hAnsi="Cambria Math"/>
                <w:sz w:val="22"/>
                <w:szCs w:val="22"/>
                <w:lang w:eastAsia="en-US"/>
              </w:rPr>
            </m:ctrlPr>
          </m:fPr>
          <m:num>
            <m:r>
              <w:rPr>
                <w:rFonts w:ascii="Cambria Math" w:hAnsi="Cambria Math"/>
                <w:sz w:val="22"/>
                <w:szCs w:val="22"/>
                <w:lang w:eastAsia="en-US"/>
              </w:rPr>
              <m:t>2</m:t>
            </m:r>
            <m:ctrlPr>
              <w:rPr>
                <w:rFonts w:ascii="Cambria Math" w:hAnsi="Cambria Math"/>
                <w:i/>
                <w:sz w:val="22"/>
                <w:szCs w:val="22"/>
                <w:lang w:eastAsia="en-US"/>
              </w:rPr>
            </m:ctrlPr>
          </m:num>
          <m:den>
            <m:r>
              <w:rPr>
                <w:rFonts w:ascii="Cambria Math" w:hAnsi="Cambria Math"/>
                <w:sz w:val="22"/>
                <w:szCs w:val="22"/>
                <w:lang w:eastAsia="en-US"/>
              </w:rPr>
              <m:t>7</m:t>
            </m:r>
            <m:ctrlPr>
              <w:rPr>
                <w:rFonts w:ascii="Cambria Math" w:hAnsi="Cambria Math"/>
                <w:i/>
                <w:sz w:val="22"/>
                <w:szCs w:val="22"/>
                <w:lang w:eastAsia="en-US"/>
              </w:rPr>
            </m:ctrlPr>
          </m:den>
        </m:f>
        <m:r>
          <w:rPr>
            <w:rFonts w:ascii="Cambria Math" w:hAnsi="Cambria Math"/>
            <w:sz w:val="22"/>
            <w:szCs w:val="22"/>
            <w:lang w:eastAsia="en-US"/>
          </w:rPr>
          <m:t>,</m:t>
        </m:r>
        <m:f>
          <m:fPr>
            <m:ctrlPr>
              <w:rPr>
                <w:rFonts w:ascii="Cambria Math" w:hAnsi="Cambria Math"/>
                <w:sz w:val="22"/>
                <w:szCs w:val="22"/>
                <w:lang w:eastAsia="en-US"/>
              </w:rPr>
            </m:ctrlPr>
          </m:fPr>
          <m:num>
            <m:r>
              <w:rPr>
                <w:rFonts w:ascii="Cambria Math" w:hAnsi="Cambria Math"/>
                <w:sz w:val="22"/>
                <w:szCs w:val="22"/>
                <w:lang w:eastAsia="en-US"/>
              </w:rPr>
              <m:t>10</m:t>
            </m:r>
            <m:ctrlPr>
              <w:rPr>
                <w:rFonts w:ascii="Cambria Math" w:hAnsi="Cambria Math"/>
                <w:i/>
                <w:sz w:val="22"/>
                <w:szCs w:val="22"/>
                <w:lang w:eastAsia="en-US"/>
              </w:rPr>
            </m:ctrlPr>
          </m:num>
          <m:den>
            <m:r>
              <w:rPr>
                <w:rFonts w:ascii="Cambria Math" w:hAnsi="Cambria Math"/>
                <w:sz w:val="22"/>
                <w:szCs w:val="22"/>
                <w:lang w:eastAsia="en-US"/>
              </w:rPr>
              <m:t>7</m:t>
            </m:r>
            <m:ctrlPr>
              <w:rPr>
                <w:rFonts w:ascii="Cambria Math" w:hAnsi="Cambria Math"/>
                <w:i/>
                <w:sz w:val="22"/>
                <w:szCs w:val="22"/>
                <w:lang w:eastAsia="en-US"/>
              </w:rPr>
            </m:ctrlPr>
          </m:den>
        </m:f>
        <m:r>
          <w:rPr>
            <w:rFonts w:ascii="Cambria Math" w:hAnsi="Cambria Math"/>
            <w:sz w:val="22"/>
            <w:szCs w:val="22"/>
            <w:lang w:eastAsia="en-US"/>
          </w:rPr>
          <m:t>}</m:t>
        </m:r>
      </m:oMath>
      <w:r w:rsidR="004431DD" w:rsidRPr="004C2E66">
        <w:rPr>
          <w:sz w:val="22"/>
          <w:szCs w:val="22"/>
          <w:lang w:eastAsia="en-US"/>
        </w:rPr>
        <w:t>)</w:t>
      </w:r>
      <w:r w:rsidR="00A339B4" w:rsidRPr="004C2E66">
        <w:rPr>
          <w:sz w:val="22"/>
          <w:szCs w:val="22"/>
          <w:lang w:eastAsia="en-US"/>
        </w:rPr>
        <w:t xml:space="preserve">. </w:t>
      </w:r>
      <w:r w:rsidR="00F2596F" w:rsidRPr="004C2E66">
        <w:rPr>
          <w:sz w:val="22"/>
          <w:szCs w:val="22"/>
          <w:lang w:eastAsia="en-US"/>
        </w:rPr>
        <w:t>Under a “lockdown” of the green zone where visits are reduced by 50%</w:t>
      </w:r>
      <w:r w:rsidR="007E57DC" w:rsidRPr="004C2E66">
        <w:rPr>
          <w:sz w:val="22"/>
          <w:szCs w:val="22"/>
          <w:lang w:eastAsia="en-US"/>
        </w:rPr>
        <w:t xml:space="preserve"> </w:t>
      </w:r>
      <w:r w:rsidR="00BD2ACF" w:rsidRPr="004C2E66">
        <w:rPr>
          <w:sz w:val="22"/>
          <w:szCs w:val="22"/>
          <w:lang w:eastAsia="en-US"/>
        </w:rPr>
        <w:t>(</w:t>
      </w:r>
      <m:oMath>
        <m:sSub>
          <m:sSubPr>
            <m:ctrlPr>
              <w:rPr>
                <w:rFonts w:ascii="Cambria Math" w:hAnsi="Cambria Math"/>
                <w:i/>
                <w:sz w:val="22"/>
                <w:szCs w:val="22"/>
                <w:lang w:eastAsia="en-US"/>
              </w:rPr>
            </m:ctrlPr>
          </m:sSubPr>
          <m:e>
            <m:r>
              <w:rPr>
                <w:rFonts w:ascii="Cambria Math" w:hAnsi="Cambria Math"/>
                <w:sz w:val="22"/>
                <w:szCs w:val="22"/>
                <w:lang w:eastAsia="en-US"/>
              </w:rPr>
              <m:t>c</m:t>
            </m:r>
          </m:e>
          <m:sub>
            <m:r>
              <m:rPr>
                <m:sty m:val="p"/>
              </m:rPr>
              <w:rPr>
                <w:rFonts w:ascii="Cambria Math" w:hAnsi="Cambria Math"/>
                <w:sz w:val="22"/>
                <w:szCs w:val="22"/>
                <w:lang w:eastAsia="en-US"/>
              </w:rPr>
              <m:t>visit</m:t>
            </m:r>
          </m:sub>
        </m:sSub>
        <m:r>
          <w:rPr>
            <w:rFonts w:ascii="Cambria Math" w:hAnsi="Cambria Math"/>
            <w:sz w:val="22"/>
            <w:szCs w:val="22"/>
            <w:lang w:eastAsia="en-US"/>
          </w:rPr>
          <m:t>={</m:t>
        </m:r>
        <m:f>
          <m:fPr>
            <m:ctrlPr>
              <w:rPr>
                <w:rFonts w:ascii="Cambria Math" w:hAnsi="Cambria Math"/>
                <w:sz w:val="22"/>
                <w:szCs w:val="22"/>
                <w:lang w:eastAsia="en-US"/>
              </w:rPr>
            </m:ctrlPr>
          </m:fPr>
          <m:num>
            <m:r>
              <w:rPr>
                <w:rFonts w:ascii="Cambria Math" w:hAnsi="Cambria Math"/>
                <w:sz w:val="22"/>
                <w:szCs w:val="22"/>
                <w:lang w:eastAsia="en-US"/>
              </w:rPr>
              <m:t>1</m:t>
            </m:r>
            <m:ctrlPr>
              <w:rPr>
                <w:rFonts w:ascii="Cambria Math" w:hAnsi="Cambria Math"/>
                <w:i/>
                <w:sz w:val="22"/>
                <w:szCs w:val="22"/>
                <w:lang w:eastAsia="en-US"/>
              </w:rPr>
            </m:ctrlPr>
          </m:num>
          <m:den>
            <m:r>
              <w:rPr>
                <w:rFonts w:ascii="Cambria Math" w:hAnsi="Cambria Math"/>
                <w:sz w:val="22"/>
                <w:szCs w:val="22"/>
                <w:lang w:eastAsia="en-US"/>
              </w:rPr>
              <m:t>7</m:t>
            </m:r>
            <m:ctrlPr>
              <w:rPr>
                <w:rFonts w:ascii="Cambria Math" w:hAnsi="Cambria Math"/>
                <w:i/>
                <w:sz w:val="22"/>
                <w:szCs w:val="22"/>
                <w:lang w:eastAsia="en-US"/>
              </w:rPr>
            </m:ctrlPr>
          </m:den>
        </m:f>
        <m:r>
          <w:rPr>
            <w:rFonts w:ascii="Cambria Math" w:hAnsi="Cambria Math"/>
            <w:sz w:val="22"/>
            <w:szCs w:val="22"/>
            <w:lang w:eastAsia="en-US"/>
          </w:rPr>
          <m:t>,</m:t>
        </m:r>
        <m:f>
          <m:fPr>
            <m:ctrlPr>
              <w:rPr>
                <w:rFonts w:ascii="Cambria Math" w:hAnsi="Cambria Math"/>
                <w:sz w:val="22"/>
                <w:szCs w:val="22"/>
                <w:lang w:eastAsia="en-US"/>
              </w:rPr>
            </m:ctrlPr>
          </m:fPr>
          <m:num>
            <m:r>
              <w:rPr>
                <w:rFonts w:ascii="Cambria Math" w:hAnsi="Cambria Math"/>
                <w:sz w:val="22"/>
                <w:szCs w:val="22"/>
                <w:lang w:eastAsia="en-US"/>
              </w:rPr>
              <m:t>5</m:t>
            </m:r>
            <m:ctrlPr>
              <w:rPr>
                <w:rFonts w:ascii="Cambria Math" w:hAnsi="Cambria Math"/>
                <w:i/>
                <w:sz w:val="22"/>
                <w:szCs w:val="22"/>
                <w:lang w:eastAsia="en-US"/>
              </w:rPr>
            </m:ctrlPr>
          </m:num>
          <m:den>
            <m:r>
              <w:rPr>
                <w:rFonts w:ascii="Cambria Math" w:hAnsi="Cambria Math"/>
                <w:sz w:val="22"/>
                <w:szCs w:val="22"/>
                <w:lang w:eastAsia="en-US"/>
              </w:rPr>
              <m:t>7</m:t>
            </m:r>
            <m:ctrlPr>
              <w:rPr>
                <w:rFonts w:ascii="Cambria Math" w:hAnsi="Cambria Math"/>
                <w:i/>
                <w:sz w:val="22"/>
                <w:szCs w:val="22"/>
                <w:lang w:eastAsia="en-US"/>
              </w:rPr>
            </m:ctrlPr>
          </m:den>
        </m:f>
        <m:r>
          <w:rPr>
            <w:rFonts w:ascii="Cambria Math" w:hAnsi="Cambria Math"/>
            <w:sz w:val="22"/>
            <w:szCs w:val="22"/>
            <w:lang w:eastAsia="en-US"/>
          </w:rPr>
          <m:t>}</m:t>
        </m:r>
      </m:oMath>
      <w:r w:rsidR="00BD2ACF" w:rsidRPr="004C2E66">
        <w:rPr>
          <w:sz w:val="22"/>
          <w:szCs w:val="22"/>
          <w:lang w:eastAsia="en-US"/>
        </w:rPr>
        <w:t>)</w:t>
      </w:r>
      <w:r w:rsidR="007A4EC8" w:rsidRPr="004C2E66">
        <w:rPr>
          <w:sz w:val="22"/>
          <w:szCs w:val="22"/>
          <w:lang w:eastAsia="en-US"/>
        </w:rPr>
        <w:t>,</w:t>
      </w:r>
      <w:r w:rsidR="00F2596F" w:rsidRPr="004C2E66">
        <w:rPr>
          <w:sz w:val="22"/>
          <w:szCs w:val="22"/>
          <w:lang w:eastAsia="en-US"/>
        </w:rPr>
        <w:t xml:space="preserve"> and where visits are reduced by 90%</w:t>
      </w:r>
      <w:r w:rsidR="007E57DC" w:rsidRPr="004C2E66">
        <w:rPr>
          <w:sz w:val="22"/>
          <w:szCs w:val="22"/>
          <w:lang w:eastAsia="en-US"/>
        </w:rPr>
        <w:t xml:space="preserve"> </w:t>
      </w:r>
      <w:r w:rsidR="00BD2ACF" w:rsidRPr="004C2E66">
        <w:rPr>
          <w:sz w:val="22"/>
          <w:szCs w:val="22"/>
          <w:lang w:eastAsia="en-US"/>
        </w:rPr>
        <w:t>(</w:t>
      </w:r>
      <m:oMath>
        <m:sSub>
          <m:sSubPr>
            <m:ctrlPr>
              <w:rPr>
                <w:rFonts w:ascii="Cambria Math" w:hAnsi="Cambria Math"/>
                <w:i/>
                <w:sz w:val="22"/>
                <w:szCs w:val="22"/>
                <w:lang w:eastAsia="en-US"/>
              </w:rPr>
            </m:ctrlPr>
          </m:sSubPr>
          <m:e>
            <m:r>
              <w:rPr>
                <w:rFonts w:ascii="Cambria Math" w:hAnsi="Cambria Math"/>
                <w:sz w:val="22"/>
                <w:szCs w:val="22"/>
                <w:lang w:eastAsia="en-US"/>
              </w:rPr>
              <m:t>c</m:t>
            </m:r>
          </m:e>
          <m:sub>
            <m:r>
              <m:rPr>
                <m:sty m:val="p"/>
              </m:rPr>
              <w:rPr>
                <w:rFonts w:ascii="Cambria Math" w:hAnsi="Cambria Math"/>
                <w:sz w:val="22"/>
                <w:szCs w:val="22"/>
                <w:lang w:eastAsia="en-US"/>
              </w:rPr>
              <m:t>visit</m:t>
            </m:r>
          </m:sub>
        </m:sSub>
        <m:r>
          <w:rPr>
            <w:rFonts w:ascii="Cambria Math" w:hAnsi="Cambria Math"/>
            <w:sz w:val="22"/>
            <w:szCs w:val="22"/>
            <w:lang w:eastAsia="en-US"/>
          </w:rPr>
          <m:t>= {</m:t>
        </m:r>
        <m:f>
          <m:fPr>
            <m:ctrlPr>
              <w:rPr>
                <w:rFonts w:ascii="Cambria Math" w:hAnsi="Cambria Math"/>
                <w:sz w:val="22"/>
                <w:szCs w:val="22"/>
                <w:lang w:eastAsia="en-US"/>
              </w:rPr>
            </m:ctrlPr>
          </m:fPr>
          <m:num>
            <m:r>
              <w:rPr>
                <w:rFonts w:ascii="Cambria Math" w:hAnsi="Cambria Math"/>
                <w:sz w:val="22"/>
                <w:szCs w:val="22"/>
                <w:lang w:eastAsia="en-US"/>
              </w:rPr>
              <m:t>1</m:t>
            </m:r>
            <m:ctrlPr>
              <w:rPr>
                <w:rFonts w:ascii="Cambria Math" w:hAnsi="Cambria Math"/>
                <w:i/>
                <w:sz w:val="22"/>
                <w:szCs w:val="22"/>
                <w:lang w:eastAsia="en-US"/>
              </w:rPr>
            </m:ctrlPr>
          </m:num>
          <m:den>
            <m:r>
              <w:rPr>
                <w:rFonts w:ascii="Cambria Math" w:hAnsi="Cambria Math"/>
                <w:sz w:val="22"/>
                <w:szCs w:val="22"/>
                <w:lang w:eastAsia="en-US"/>
              </w:rPr>
              <m:t>35</m:t>
            </m:r>
            <m:ctrlPr>
              <w:rPr>
                <w:rFonts w:ascii="Cambria Math" w:hAnsi="Cambria Math"/>
                <w:i/>
                <w:sz w:val="22"/>
                <w:szCs w:val="22"/>
                <w:lang w:eastAsia="en-US"/>
              </w:rPr>
            </m:ctrlPr>
          </m:den>
        </m:f>
        <m:r>
          <w:rPr>
            <w:rFonts w:ascii="Cambria Math" w:hAnsi="Cambria Math"/>
            <w:sz w:val="22"/>
            <w:szCs w:val="22"/>
            <w:lang w:eastAsia="en-US"/>
          </w:rPr>
          <m:t>,</m:t>
        </m:r>
        <m:f>
          <m:fPr>
            <m:ctrlPr>
              <w:rPr>
                <w:rFonts w:ascii="Cambria Math" w:hAnsi="Cambria Math"/>
                <w:sz w:val="22"/>
                <w:szCs w:val="22"/>
                <w:lang w:eastAsia="en-US"/>
              </w:rPr>
            </m:ctrlPr>
          </m:fPr>
          <m:num>
            <m:r>
              <w:rPr>
                <w:rFonts w:ascii="Cambria Math" w:hAnsi="Cambria Math"/>
                <w:sz w:val="22"/>
                <w:szCs w:val="22"/>
                <w:lang w:eastAsia="en-US"/>
              </w:rPr>
              <m:t>1</m:t>
            </m:r>
            <m:ctrlPr>
              <w:rPr>
                <w:rFonts w:ascii="Cambria Math" w:hAnsi="Cambria Math"/>
                <w:i/>
                <w:sz w:val="22"/>
                <w:szCs w:val="22"/>
                <w:lang w:eastAsia="en-US"/>
              </w:rPr>
            </m:ctrlPr>
          </m:num>
          <m:den>
            <m:r>
              <w:rPr>
                <w:rFonts w:ascii="Cambria Math" w:hAnsi="Cambria Math"/>
                <w:sz w:val="22"/>
                <w:szCs w:val="22"/>
                <w:lang w:eastAsia="en-US"/>
              </w:rPr>
              <m:t>7</m:t>
            </m:r>
            <m:ctrlPr>
              <w:rPr>
                <w:rFonts w:ascii="Cambria Math" w:hAnsi="Cambria Math"/>
                <w:i/>
                <w:sz w:val="22"/>
                <w:szCs w:val="22"/>
                <w:lang w:eastAsia="en-US"/>
              </w:rPr>
            </m:ctrlPr>
          </m:den>
        </m:f>
        <m:r>
          <w:rPr>
            <w:rFonts w:ascii="Cambria Math" w:hAnsi="Cambria Math"/>
            <w:sz w:val="22"/>
            <w:szCs w:val="22"/>
            <w:lang w:eastAsia="en-US"/>
          </w:rPr>
          <m:t>}</m:t>
        </m:r>
      </m:oMath>
      <w:r w:rsidR="00BD2ACF" w:rsidRPr="004C2E66">
        <w:rPr>
          <w:sz w:val="22"/>
          <w:szCs w:val="22"/>
          <w:lang w:eastAsia="en-US"/>
        </w:rPr>
        <w:t>).</w:t>
      </w:r>
      <w:r w:rsidR="00F2596F" w:rsidRPr="004C2E66">
        <w:rPr>
          <w:sz w:val="22"/>
          <w:szCs w:val="22"/>
          <w:lang w:eastAsia="en-US"/>
        </w:rPr>
        <w:t xml:space="preserve"> </w:t>
      </w:r>
      <m:oMath>
        <m:r>
          <w:rPr>
            <w:rFonts w:ascii="Cambria Math" w:hAnsi="Cambria Math"/>
            <w:sz w:val="22"/>
            <w:szCs w:val="22"/>
            <w:lang w:eastAsia="en-US"/>
          </w:rPr>
          <m:t>ϑ=</m:t>
        </m:r>
      </m:oMath>
      <w:r w:rsidR="00F2596F" w:rsidRPr="004C2E66">
        <w:rPr>
          <w:sz w:val="22"/>
          <w:szCs w:val="22"/>
          <w:lang w:eastAsia="en-US"/>
        </w:rPr>
        <w:t xml:space="preserve"> fraction of the population in the orange (green) zone capable of coming in contact with individuals from the green (orange) zone. </w:t>
      </w:r>
      <m:oMath>
        <m:r>
          <w:rPr>
            <w:rFonts w:ascii="Cambria Math" w:hAnsi="Cambria Math"/>
            <w:sz w:val="22"/>
            <w:szCs w:val="22"/>
            <w:lang w:eastAsia="en-US"/>
          </w:rPr>
          <m:t>ϑ=1</m:t>
        </m:r>
      </m:oMath>
      <w:r w:rsidR="00F2596F" w:rsidRPr="004C2E66">
        <w:rPr>
          <w:sz w:val="22"/>
          <w:szCs w:val="22"/>
          <w:lang w:eastAsia="en-US"/>
        </w:rPr>
        <w:t xml:space="preserve"> if class </w:t>
      </w:r>
      <m:oMath>
        <m:r>
          <w:rPr>
            <w:rFonts w:ascii="Cambria Math" w:hAnsi="Cambria Math"/>
            <w:sz w:val="22"/>
            <w:szCs w:val="22"/>
            <w:lang w:eastAsia="en-US"/>
          </w:rPr>
          <m:t>i</m:t>
        </m:r>
      </m:oMath>
      <w:r w:rsidR="00F2596F" w:rsidRPr="004C2E66">
        <w:rPr>
          <w:sz w:val="22"/>
          <w:szCs w:val="22"/>
          <w:lang w:eastAsia="en-US"/>
        </w:rPr>
        <w:t xml:space="preserve"> is in the green </w:t>
      </w:r>
      <w:r w:rsidR="00AE31AC" w:rsidRPr="004C2E66">
        <w:rPr>
          <w:sz w:val="22"/>
          <w:szCs w:val="22"/>
          <w:lang w:eastAsia="en-US"/>
        </w:rPr>
        <w:t>zone and</w:t>
      </w:r>
      <w:r w:rsidR="00F2596F" w:rsidRPr="004C2E66">
        <w:rPr>
          <w:sz w:val="22"/>
          <w:szCs w:val="22"/>
          <w:lang w:eastAsia="en-US"/>
        </w:rPr>
        <w:t xml:space="preserve"> is proportional to </w:t>
      </w:r>
      <m:oMath>
        <m:sSub>
          <m:sSubPr>
            <m:ctrlPr>
              <w:rPr>
                <w:rFonts w:ascii="Cambria Math" w:hAnsi="Cambria Math"/>
                <w:i/>
                <w:sz w:val="22"/>
                <w:szCs w:val="22"/>
                <w:lang w:eastAsia="en-US"/>
              </w:rPr>
            </m:ctrlPr>
          </m:sSubPr>
          <m:e>
            <m:r>
              <w:rPr>
                <w:rFonts w:ascii="Cambria Math" w:hAnsi="Cambria Math"/>
                <w:sz w:val="22"/>
                <w:szCs w:val="22"/>
                <w:lang w:eastAsia="en-US"/>
              </w:rPr>
              <m:t>c</m:t>
            </m:r>
          </m:e>
          <m:sub>
            <m:r>
              <m:rPr>
                <m:sty m:val="p"/>
              </m:rPr>
              <w:rPr>
                <w:rFonts w:ascii="Cambria Math" w:hAnsi="Cambria Math"/>
                <w:sz w:val="22"/>
                <w:szCs w:val="22"/>
                <w:lang w:eastAsia="en-US"/>
              </w:rPr>
              <m:t>visit</m:t>
            </m:r>
          </m:sub>
        </m:sSub>
        <m:sSub>
          <m:sSubPr>
            <m:ctrlPr>
              <w:rPr>
                <w:rFonts w:ascii="Cambria Math" w:hAnsi="Cambria Math"/>
                <w:i/>
                <w:sz w:val="22"/>
                <w:szCs w:val="22"/>
                <w:lang w:eastAsia="en-US"/>
              </w:rPr>
            </m:ctrlPr>
          </m:sSubPr>
          <m:e>
            <m:r>
              <w:rPr>
                <w:rFonts w:ascii="Cambria Math" w:hAnsi="Cambria Math"/>
                <w:sz w:val="22"/>
                <w:szCs w:val="22"/>
                <w:lang w:eastAsia="en-US"/>
              </w:rPr>
              <m:t>N</m:t>
            </m:r>
          </m:e>
          <m:sub>
            <m:r>
              <m:rPr>
                <m:sty m:val="p"/>
              </m:rPr>
              <w:rPr>
                <w:rFonts w:ascii="Cambria Math" w:hAnsi="Cambria Math"/>
                <w:sz w:val="22"/>
                <w:szCs w:val="22"/>
                <w:lang w:eastAsia="en-US"/>
              </w:rPr>
              <m:t>g</m:t>
            </m:r>
          </m:sub>
        </m:sSub>
        <m:r>
          <m:rPr>
            <m:lit/>
          </m:rPr>
          <w:rPr>
            <w:rFonts w:ascii="Cambria Math" w:hAnsi="Cambria Math"/>
            <w:sz w:val="22"/>
            <w:szCs w:val="22"/>
            <w:lang w:eastAsia="en-US"/>
          </w:rPr>
          <m:t>/</m:t>
        </m:r>
        <m:sSub>
          <m:sSubPr>
            <m:ctrlPr>
              <w:rPr>
                <w:rFonts w:ascii="Cambria Math" w:hAnsi="Cambria Math"/>
                <w:i/>
                <w:sz w:val="22"/>
                <w:szCs w:val="22"/>
                <w:lang w:eastAsia="en-US"/>
              </w:rPr>
            </m:ctrlPr>
          </m:sSubPr>
          <m:e>
            <m:r>
              <w:rPr>
                <w:rFonts w:ascii="Cambria Math" w:hAnsi="Cambria Math"/>
                <w:sz w:val="22"/>
                <w:szCs w:val="22"/>
                <w:lang w:eastAsia="en-US"/>
              </w:rPr>
              <m:t>N</m:t>
            </m:r>
          </m:e>
          <m:sub>
            <m:r>
              <m:rPr>
                <m:sty m:val="p"/>
              </m:rPr>
              <w:rPr>
                <w:rFonts w:ascii="Cambria Math" w:hAnsi="Cambria Math"/>
                <w:sz w:val="22"/>
                <w:szCs w:val="22"/>
                <w:lang w:eastAsia="en-US"/>
              </w:rPr>
              <m:t>o</m:t>
            </m:r>
          </m:sub>
        </m:sSub>
      </m:oMath>
      <w:r w:rsidR="00F2596F" w:rsidRPr="004C2E66">
        <w:rPr>
          <w:sz w:val="22"/>
          <w:szCs w:val="22"/>
          <w:lang w:eastAsia="en-US"/>
        </w:rPr>
        <w:t xml:space="preserve"> if in the orange zone. </w:t>
      </w:r>
      <m:oMath>
        <m:sSub>
          <m:sSubPr>
            <m:ctrlPr>
              <w:rPr>
                <w:rFonts w:ascii="Cambria Math" w:hAnsi="Cambria Math"/>
                <w:i/>
                <w:sz w:val="22"/>
                <w:szCs w:val="22"/>
                <w:lang w:eastAsia="en-US"/>
              </w:rPr>
            </m:ctrlPr>
          </m:sSubPr>
          <m:e>
            <m:r>
              <w:rPr>
                <w:rFonts w:ascii="Cambria Math" w:hAnsi="Cambria Math"/>
                <w:sz w:val="22"/>
                <w:szCs w:val="22"/>
                <w:lang w:eastAsia="en-US"/>
              </w:rPr>
              <m:t>N</m:t>
            </m:r>
          </m:e>
          <m:sub>
            <m:r>
              <m:rPr>
                <m:sty m:val="p"/>
              </m:rPr>
              <w:rPr>
                <w:rFonts w:ascii="Cambria Math" w:hAnsi="Cambria Math"/>
                <w:sz w:val="22"/>
                <w:szCs w:val="22"/>
                <w:lang w:eastAsia="en-US"/>
              </w:rPr>
              <m:t>X</m:t>
            </m:r>
          </m:sub>
        </m:sSub>
      </m:oMath>
      <w:r w:rsidR="00F2596F" w:rsidRPr="004C2E66">
        <w:rPr>
          <w:sz w:val="22"/>
          <w:szCs w:val="22"/>
          <w:lang w:eastAsia="en-US"/>
        </w:rPr>
        <w:t xml:space="preserve"> and </w:t>
      </w:r>
      <m:oMath>
        <m:sSub>
          <m:sSubPr>
            <m:ctrlPr>
              <w:rPr>
                <w:rFonts w:ascii="Cambria Math" w:hAnsi="Cambria Math"/>
                <w:i/>
                <w:sz w:val="22"/>
                <w:szCs w:val="22"/>
                <w:lang w:eastAsia="en-US"/>
              </w:rPr>
            </m:ctrlPr>
          </m:sSubPr>
          <m:e>
            <m:r>
              <w:rPr>
                <w:rFonts w:ascii="Cambria Math" w:hAnsi="Cambria Math"/>
                <w:sz w:val="22"/>
                <w:szCs w:val="22"/>
                <w:lang w:eastAsia="en-US"/>
              </w:rPr>
              <m:t>N</m:t>
            </m:r>
          </m:e>
          <m:sub>
            <m:r>
              <m:rPr>
                <m:sty m:val="p"/>
              </m:rPr>
              <w:rPr>
                <w:rFonts w:ascii="Cambria Math" w:hAnsi="Cambria Math"/>
                <w:sz w:val="22"/>
                <w:szCs w:val="22"/>
                <w:lang w:eastAsia="en-US"/>
              </w:rPr>
              <m:t>Y</m:t>
            </m:r>
          </m:sub>
        </m:sSub>
      </m:oMath>
      <w:r w:rsidR="00F2596F" w:rsidRPr="004C2E66">
        <w:rPr>
          <w:sz w:val="22"/>
          <w:szCs w:val="22"/>
          <w:lang w:eastAsia="en-US"/>
        </w:rPr>
        <w:t xml:space="preserve"> generically refer to the total population in either the green (</w:t>
      </w:r>
      <m:oMath>
        <m:sSub>
          <m:sSubPr>
            <m:ctrlPr>
              <w:rPr>
                <w:rFonts w:ascii="Cambria Math" w:hAnsi="Cambria Math"/>
                <w:i/>
                <w:sz w:val="22"/>
                <w:szCs w:val="22"/>
                <w:lang w:eastAsia="en-US"/>
              </w:rPr>
            </m:ctrlPr>
          </m:sSubPr>
          <m:e>
            <m:r>
              <w:rPr>
                <w:rFonts w:ascii="Cambria Math" w:hAnsi="Cambria Math"/>
                <w:sz w:val="22"/>
                <w:szCs w:val="22"/>
                <w:lang w:eastAsia="en-US"/>
              </w:rPr>
              <m:t>N</m:t>
            </m:r>
          </m:e>
          <m:sub>
            <m:r>
              <m:rPr>
                <m:sty m:val="p"/>
              </m:rPr>
              <w:rPr>
                <w:rFonts w:ascii="Cambria Math" w:hAnsi="Cambria Math"/>
                <w:sz w:val="22"/>
                <w:szCs w:val="22"/>
                <w:lang w:eastAsia="en-US"/>
              </w:rPr>
              <m:t>g</m:t>
            </m:r>
          </m:sub>
        </m:sSub>
      </m:oMath>
      <w:r w:rsidR="00F2596F" w:rsidRPr="004C2E66">
        <w:rPr>
          <w:sz w:val="22"/>
          <w:szCs w:val="22"/>
          <w:lang w:eastAsia="en-US"/>
        </w:rPr>
        <w:t>) or the orange (</w:t>
      </w:r>
      <m:oMath>
        <m:sSub>
          <m:sSubPr>
            <m:ctrlPr>
              <w:rPr>
                <w:rFonts w:ascii="Cambria Math" w:hAnsi="Cambria Math"/>
                <w:i/>
                <w:sz w:val="22"/>
                <w:szCs w:val="22"/>
                <w:lang w:eastAsia="en-US"/>
              </w:rPr>
            </m:ctrlPr>
          </m:sSubPr>
          <m:e>
            <m:r>
              <w:rPr>
                <w:rFonts w:ascii="Cambria Math" w:hAnsi="Cambria Math"/>
                <w:sz w:val="22"/>
                <w:szCs w:val="22"/>
                <w:lang w:eastAsia="en-US"/>
              </w:rPr>
              <m:t>N</m:t>
            </m:r>
          </m:e>
          <m:sub>
            <m:r>
              <m:rPr>
                <m:sty m:val="p"/>
              </m:rPr>
              <w:rPr>
                <w:rFonts w:ascii="Cambria Math" w:hAnsi="Cambria Math"/>
                <w:sz w:val="22"/>
                <w:szCs w:val="22"/>
                <w:lang w:eastAsia="en-US"/>
              </w:rPr>
              <m:t>o</m:t>
            </m:r>
          </m:sub>
        </m:sSub>
        <m:r>
          <w:rPr>
            <w:rFonts w:ascii="Cambria Math" w:hAnsi="Cambria Math"/>
            <w:sz w:val="22"/>
            <w:szCs w:val="22"/>
            <w:lang w:eastAsia="en-US"/>
          </w:rPr>
          <m:t>)</m:t>
        </m:r>
      </m:oMath>
      <w:r w:rsidR="00F2596F" w:rsidRPr="004C2E66">
        <w:rPr>
          <w:sz w:val="22"/>
          <w:szCs w:val="22"/>
          <w:lang w:eastAsia="en-US"/>
        </w:rPr>
        <w:t xml:space="preserve"> zones. Note (*): The parameters </w:t>
      </w:r>
      <m:oMath>
        <m:sSub>
          <m:sSubPr>
            <m:ctrlPr>
              <w:rPr>
                <w:rFonts w:ascii="Cambria Math" w:hAnsi="Cambria Math"/>
                <w:i/>
                <w:sz w:val="22"/>
                <w:szCs w:val="22"/>
                <w:lang w:eastAsia="en-US"/>
              </w:rPr>
            </m:ctrlPr>
          </m:sSubPr>
          <m:e>
            <m:r>
              <w:rPr>
                <w:rFonts w:ascii="Cambria Math" w:hAnsi="Cambria Math"/>
                <w:sz w:val="22"/>
                <w:szCs w:val="22"/>
                <w:lang w:eastAsia="en-US"/>
              </w:rPr>
              <m:t>ζ</m:t>
            </m:r>
            <m:ctrlPr>
              <w:rPr>
                <w:rFonts w:ascii="Cambria Math" w:hAnsi="Cambria Math"/>
                <w:sz w:val="22"/>
                <w:szCs w:val="22"/>
                <w:lang w:eastAsia="en-US"/>
              </w:rPr>
            </m:ctrlPr>
          </m:e>
          <m:sub>
            <m:r>
              <m:rPr>
                <m:sty m:val="p"/>
              </m:rPr>
              <w:rPr>
                <w:rFonts w:ascii="Cambria Math" w:hAnsi="Cambria Math"/>
                <w:sz w:val="22"/>
                <w:szCs w:val="22"/>
                <w:lang w:eastAsia="en-US"/>
              </w:rPr>
              <m:t>I</m:t>
            </m:r>
          </m:sub>
        </m:sSub>
      </m:oMath>
      <w:r w:rsidR="00F2596F" w:rsidRPr="004C2E66">
        <w:rPr>
          <w:sz w:val="22"/>
          <w:szCs w:val="22"/>
          <w:lang w:eastAsia="en-US"/>
        </w:rPr>
        <w:t xml:space="preserve"> and </w:t>
      </w:r>
      <m:oMath>
        <m:sSub>
          <m:sSubPr>
            <m:ctrlPr>
              <w:rPr>
                <w:rFonts w:ascii="Cambria Math" w:hAnsi="Cambria Math"/>
                <w:i/>
                <w:sz w:val="22"/>
                <w:szCs w:val="22"/>
                <w:lang w:eastAsia="en-US"/>
              </w:rPr>
            </m:ctrlPr>
          </m:sSubPr>
          <m:e>
            <m:r>
              <w:rPr>
                <w:rFonts w:ascii="Cambria Math" w:hAnsi="Cambria Math"/>
                <w:sz w:val="22"/>
                <w:szCs w:val="22"/>
                <w:lang w:eastAsia="en-US"/>
              </w:rPr>
              <m:t>ζ</m:t>
            </m:r>
            <m:ctrlPr>
              <w:rPr>
                <w:rFonts w:ascii="Cambria Math" w:hAnsi="Cambria Math"/>
                <w:sz w:val="22"/>
                <w:szCs w:val="22"/>
                <w:lang w:eastAsia="en-US"/>
              </w:rPr>
            </m:ctrlPr>
          </m:e>
          <m:sub>
            <m:r>
              <m:rPr>
                <m:sty m:val="p"/>
              </m:rPr>
              <w:rPr>
                <w:rFonts w:ascii="Cambria Math" w:hAnsi="Cambria Math"/>
                <w:sz w:val="22"/>
                <w:szCs w:val="22"/>
                <w:lang w:eastAsia="en-US"/>
              </w:rPr>
              <m:t>H</m:t>
            </m:r>
          </m:sub>
        </m:sSub>
      </m:oMath>
      <w:r w:rsidR="00F2596F" w:rsidRPr="004C2E66">
        <w:rPr>
          <w:sz w:val="22"/>
          <w:szCs w:val="22"/>
          <w:lang w:eastAsia="en-US"/>
        </w:rPr>
        <w:t xml:space="preserve"> are set to 0 if health checks to access to the buffer zone are implemented in the </w:t>
      </w:r>
      <w:r w:rsidR="00E12814" w:rsidRPr="004C2E66">
        <w:rPr>
          <w:sz w:val="22"/>
          <w:szCs w:val="22"/>
          <w:lang w:eastAsia="en-US"/>
        </w:rPr>
        <w:t>intervention and</w:t>
      </w:r>
      <w:r w:rsidR="00F2596F" w:rsidRPr="004C2E66">
        <w:rPr>
          <w:sz w:val="22"/>
          <w:szCs w:val="22"/>
          <w:lang w:eastAsia="en-US"/>
        </w:rPr>
        <w:t xml:space="preserve"> set to 1 otherwise.</w:t>
      </w:r>
    </w:p>
    <w:p w14:paraId="7E1FF645" w14:textId="6AF212A5" w:rsidR="0010429B" w:rsidRPr="004C2E66" w:rsidRDefault="00F22705" w:rsidP="002363D4">
      <w:pPr>
        <w:pStyle w:val="Heading4Paragraph"/>
        <w:spacing w:before="240" w:line="360" w:lineRule="auto"/>
        <w:rPr>
          <w:i/>
          <w:iCs/>
          <w:lang w:eastAsia="en-US"/>
        </w:rPr>
      </w:pPr>
      <w:r w:rsidRPr="004C2E66">
        <w:rPr>
          <w:i/>
          <w:iCs/>
          <w:lang w:eastAsia="en-US"/>
        </w:rPr>
        <w:t>Se</w:t>
      </w:r>
      <w:r w:rsidR="00F57946" w:rsidRPr="004C2E66">
        <w:rPr>
          <w:i/>
          <w:iCs/>
          <w:lang w:eastAsia="en-US"/>
        </w:rPr>
        <w:t>lf-distancing</w:t>
      </w:r>
    </w:p>
    <w:p w14:paraId="63C243C4" w14:textId="154593E5" w:rsidR="00F57946" w:rsidRPr="004C2E66" w:rsidRDefault="00796B0C" w:rsidP="00913765">
      <w:pPr>
        <w:spacing w:line="360" w:lineRule="auto"/>
        <w:jc w:val="both"/>
        <w:rPr>
          <w:lang w:eastAsia="en-US"/>
        </w:rPr>
      </w:pPr>
      <w:r w:rsidRPr="004C2E66">
        <w:rPr>
          <w:lang w:eastAsia="en-US"/>
        </w:rPr>
        <w:t xml:space="preserve">The first non-medical intervention that we </w:t>
      </w:r>
      <w:r w:rsidR="008F16BB" w:rsidRPr="004C2E66">
        <w:rPr>
          <w:lang w:eastAsia="en-US"/>
        </w:rPr>
        <w:t>modelled</w:t>
      </w:r>
      <w:r w:rsidRPr="004C2E66">
        <w:rPr>
          <w:lang w:eastAsia="en-US"/>
        </w:rPr>
        <w:t xml:space="preserve"> is a reduction in the mean number of contacts per individual</w:t>
      </w:r>
      <w:r w:rsidR="007E33DC" w:rsidRPr="004C2E66">
        <w:rPr>
          <w:lang w:eastAsia="en-US"/>
        </w:rPr>
        <w:t xml:space="preserve"> </w:t>
      </w:r>
      <w:r w:rsidRPr="004C2E66">
        <w:rPr>
          <w:lang w:eastAsia="en-US"/>
        </w:rPr>
        <w:t xml:space="preserve">per day for the whole camp population (see Fig. 2-1). The average number of contacts of each class </w:t>
      </w:r>
      <m:oMath>
        <m:sSub>
          <m:sSubPr>
            <m:ctrlPr>
              <w:rPr>
                <w:rFonts w:ascii="Cambria Math" w:hAnsi="Cambria Math"/>
                <w:i/>
                <w:lang w:eastAsia="en-US"/>
              </w:rPr>
            </m:ctrlPr>
          </m:sSubPr>
          <m:e>
            <m:r>
              <w:rPr>
                <w:rFonts w:ascii="Cambria Math" w:hAnsi="Cambria Math"/>
                <w:lang w:eastAsia="en-US"/>
              </w:rPr>
              <m:t>c</m:t>
            </m:r>
          </m:e>
          <m:sub>
            <m:r>
              <w:rPr>
                <w:rFonts w:ascii="Cambria Math" w:hAnsi="Cambria Math"/>
                <w:lang w:eastAsia="en-US"/>
              </w:rPr>
              <m:t>i</m:t>
            </m:r>
          </m:sub>
        </m:sSub>
      </m:oMath>
      <w:r w:rsidRPr="004C2E66">
        <w:rPr>
          <w:lang w:eastAsia="en-US"/>
        </w:rPr>
        <w:t xml:space="preserve"> (see</w:t>
      </w:r>
      <w:r w:rsidR="007E33DC" w:rsidRPr="004C2E66">
        <w:rPr>
          <w:lang w:eastAsia="en-US"/>
        </w:rPr>
        <w:t xml:space="preserve"> </w:t>
      </w:r>
      <w:r w:rsidRPr="004C2E66">
        <w:rPr>
          <w:lang w:eastAsia="en-US"/>
        </w:rPr>
        <w:t xml:space="preserve">Table 2) is reduced by a class-independent factor, hence the matrix </w:t>
      </w:r>
      <m:oMath>
        <m:sSub>
          <m:sSubPr>
            <m:ctrlPr>
              <w:rPr>
                <w:rFonts w:ascii="Cambria Math" w:hAnsi="Cambria Math"/>
                <w:i/>
                <w:sz w:val="22"/>
                <w:szCs w:val="22"/>
                <w:lang w:eastAsia="en-US"/>
              </w:rPr>
            </m:ctrlPr>
          </m:sSubPr>
          <m:e>
            <m:r>
              <w:rPr>
                <w:rFonts w:ascii="Cambria Math" w:hAnsi="Cambria Math"/>
                <w:sz w:val="22"/>
                <w:szCs w:val="22"/>
                <w:lang w:eastAsia="en-US"/>
              </w:rPr>
              <m:t>ϵ</m:t>
            </m:r>
            <m:ctrlPr>
              <w:rPr>
                <w:rFonts w:ascii="Cambria Math" w:hAnsi="Cambria Math"/>
                <w:sz w:val="22"/>
                <w:szCs w:val="22"/>
                <w:lang w:eastAsia="en-US"/>
              </w:rPr>
            </m:ctrlPr>
          </m:e>
          <m:sub>
            <m:r>
              <w:rPr>
                <w:rFonts w:ascii="Cambria Math" w:hAnsi="Cambria Math"/>
                <w:sz w:val="22"/>
                <w:szCs w:val="22"/>
                <w:lang w:eastAsia="en-US"/>
              </w:rPr>
              <m:t>ij</m:t>
            </m:r>
          </m:sub>
        </m:sSub>
      </m:oMath>
      <w:r w:rsidRPr="004C2E66">
        <w:rPr>
          <w:lang w:eastAsia="en-US"/>
        </w:rPr>
        <w:t xml:space="preserve"> is uniform for all classes, i.e.</w:t>
      </w:r>
      <w:r w:rsidR="00C21F8F" w:rsidRPr="004C2E66">
        <w:rPr>
          <w:lang w:eastAsia="en-US"/>
        </w:rPr>
        <w:t xml:space="preserve">, </w:t>
      </w:r>
      <m:oMath>
        <m:sSub>
          <m:sSubPr>
            <m:ctrlPr>
              <w:rPr>
                <w:rFonts w:ascii="Cambria Math" w:hAnsi="Cambria Math"/>
                <w:i/>
                <w:lang w:eastAsia="en-US"/>
              </w:rPr>
            </m:ctrlPr>
          </m:sSubPr>
          <m:e>
            <m:r>
              <w:rPr>
                <w:rFonts w:ascii="Cambria Math" w:hAnsi="Cambria Math"/>
                <w:lang w:eastAsia="en-US"/>
              </w:rPr>
              <m:t>ϵ</m:t>
            </m:r>
            <m:ctrlPr>
              <w:rPr>
                <w:rFonts w:ascii="Cambria Math" w:hAnsi="Cambria Math"/>
                <w:lang w:eastAsia="en-US"/>
              </w:rPr>
            </m:ctrlPr>
          </m:e>
          <m:sub>
            <m:r>
              <w:rPr>
                <w:rFonts w:ascii="Cambria Math" w:hAnsi="Cambria Math"/>
                <w:lang w:eastAsia="en-US"/>
              </w:rPr>
              <m:t>ij</m:t>
            </m:r>
          </m:sub>
        </m:sSub>
        <m:r>
          <w:rPr>
            <w:rFonts w:ascii="Cambria Math" w:hAnsi="Cambria Math"/>
            <w:lang w:eastAsia="en-US"/>
          </w:rPr>
          <m:t>=</m:t>
        </m:r>
        <m:r>
          <m:rPr>
            <m:sty m:val="p"/>
          </m:rPr>
          <w:rPr>
            <w:rFonts w:ascii="Cambria Math" w:hAnsi="Cambria Math"/>
            <w:lang w:eastAsia="en-US"/>
          </w:rPr>
          <m:t xml:space="preserve"> </m:t>
        </m:r>
        <m:r>
          <w:rPr>
            <w:rFonts w:ascii="Cambria Math" w:hAnsi="Cambria Math"/>
            <w:lang w:eastAsia="en-US"/>
          </w:rPr>
          <m:t>ϵ</m:t>
        </m:r>
      </m:oMath>
      <w:r w:rsidR="00C21F8F" w:rsidRPr="00BD28DC">
        <w:rPr>
          <w:i/>
          <w:iCs/>
          <w:lang w:eastAsia="en-US"/>
        </w:rPr>
        <w:t xml:space="preserve">, </w:t>
      </w:r>
      <m:oMath>
        <m:r>
          <w:rPr>
            <w:rFonts w:ascii="Cambria Math" w:hAnsi="Cambria Math"/>
            <w:lang w:eastAsia="en-US"/>
          </w:rPr>
          <m:t>ϵ</m:t>
        </m:r>
        <m:r>
          <m:rPr>
            <m:sty m:val="p"/>
          </m:rPr>
          <w:rPr>
            <w:rFonts w:ascii="Cambria Math" w:hAnsi="Cambria Math"/>
            <w:lang w:eastAsia="en-US"/>
          </w:rPr>
          <m:t>∈{</m:t>
        </m:r>
        <m:r>
          <w:rPr>
            <w:rFonts w:ascii="Cambria Math" w:hAnsi="Cambria Math"/>
            <w:lang w:eastAsia="en-US"/>
          </w:rPr>
          <m:t>0.9,0.8,0.7,0.6,0.5}</m:t>
        </m:r>
      </m:oMath>
      <w:r w:rsidR="00645338" w:rsidRPr="004C2E66">
        <w:rPr>
          <w:lang w:eastAsia="en-US"/>
        </w:rPr>
        <w:t xml:space="preserve">. </w:t>
      </w:r>
      <w:r w:rsidRPr="004C2E66">
        <w:rPr>
          <w:lang w:eastAsia="en-US"/>
        </w:rPr>
        <w:t>No further adjustments are required for this intervention. Since the mean number</w:t>
      </w:r>
      <w:r w:rsidR="00255A05" w:rsidRPr="004C2E66">
        <w:rPr>
          <w:lang w:eastAsia="en-US"/>
        </w:rPr>
        <w:t xml:space="preserve"> </w:t>
      </w:r>
      <w:r w:rsidRPr="004C2E66">
        <w:rPr>
          <w:lang w:eastAsia="en-US"/>
        </w:rPr>
        <w:t>of inhabitants per tent in a camp is 5.5 and sanitation facilities are shared</w:t>
      </w:r>
      <w:r w:rsidR="009223BB" w:rsidRPr="009223BB">
        <w:rPr>
          <w:lang w:val="en-US" w:eastAsia="en-US"/>
        </w:rPr>
        <w:t>,</w:t>
      </w:r>
      <w:r w:rsidR="00255A05" w:rsidRPr="004C2E66">
        <w:rPr>
          <w:lang w:eastAsia="en-US"/>
        </w:rPr>
        <w:fldChar w:fldCharType="begin"/>
      </w:r>
      <w:r w:rsidR="00255A05" w:rsidRPr="004C2E66">
        <w:rPr>
          <w:lang w:eastAsia="en-US"/>
        </w:rPr>
        <w:instrText xml:space="preserve"> ADDIN EN.CITE &lt;EndNote&gt;&lt;Cite&gt;&lt;Author&gt;Assistance Coordinator Unit&lt;/Author&gt;&lt;IDText&gt;The Syrian IDP camps monitoring study - Northern Syria camps - Humanitarian &lt;/IDText&gt;&lt;DisplayText&gt;&lt;style face="superscript"&gt;23&lt;/style&gt;&lt;/DisplayText&gt;&lt;record&gt;&lt;urls&gt;&lt;related-urls&gt;&lt;url&gt;https://data.humdata.org/dataset/idp-camps-monitoring-november-of-2018&lt;/url&gt;&lt;/related-urls&gt;&lt;/urls&gt;&lt;titles&gt;&lt;title&gt;The Syrian IDP camps monitoring study - Northern Syria camps - Humanitarian &amp;#xA; Data Exchange&lt;/title&gt;&lt;/titles&gt;&lt;contributors&gt;&lt;authors&gt;&lt;author&gt;Assistance Coordinator Unit,&lt;/author&gt;&lt;/authors&gt;&lt;/contributors&gt;&lt;added-date format="utc"&gt;1616159781&lt;/added-date&gt;&lt;ref-type name="Web Page"&gt;12&lt;/ref-type&gt;&lt;rec-number&gt;516&lt;/rec-number&gt;&lt;last-updated-date format="utc"&gt;1616159810&lt;/last-updated-date&gt;&lt;/record&gt;&lt;/Cite&gt;&lt;/EndNote&gt;</w:instrText>
      </w:r>
      <w:r w:rsidR="00255A05" w:rsidRPr="004C2E66">
        <w:rPr>
          <w:lang w:eastAsia="en-US"/>
        </w:rPr>
        <w:fldChar w:fldCharType="separate"/>
      </w:r>
      <w:r w:rsidR="00255A05" w:rsidRPr="004C2E66">
        <w:rPr>
          <w:noProof/>
          <w:vertAlign w:val="superscript"/>
          <w:lang w:eastAsia="en-US"/>
        </w:rPr>
        <w:t>23</w:t>
      </w:r>
      <w:r w:rsidR="00255A05" w:rsidRPr="004C2E66">
        <w:rPr>
          <w:lang w:eastAsia="en-US"/>
        </w:rPr>
        <w:fldChar w:fldCharType="end"/>
      </w:r>
      <w:r w:rsidR="009223BB" w:rsidRPr="009223BB">
        <w:rPr>
          <w:lang w:val="en-US" w:eastAsia="en-US"/>
        </w:rPr>
        <w:t xml:space="preserve"> </w:t>
      </w:r>
      <w:r w:rsidRPr="004C2E66">
        <w:rPr>
          <w:lang w:eastAsia="en-US"/>
        </w:rPr>
        <w:t>we inferred that the number</w:t>
      </w:r>
      <w:r w:rsidR="00255A05" w:rsidRPr="004C2E66">
        <w:rPr>
          <w:lang w:eastAsia="en-US"/>
        </w:rPr>
        <w:t xml:space="preserve"> </w:t>
      </w:r>
      <w:r w:rsidRPr="004C2E66">
        <w:rPr>
          <w:lang w:eastAsia="en-US"/>
        </w:rPr>
        <w:t xml:space="preserve">of </w:t>
      </w:r>
      <w:r w:rsidRPr="004C2E66">
        <w:rPr>
          <w:lang w:eastAsia="en-US"/>
        </w:rPr>
        <w:lastRenderedPageBreak/>
        <w:t>contacts per day cannot be reduced by more than 50% (</w:t>
      </w:r>
      <m:oMath>
        <m:r>
          <w:rPr>
            <w:rFonts w:ascii="Cambria Math" w:hAnsi="Cambria Math"/>
            <w:lang w:eastAsia="en-US"/>
          </w:rPr>
          <m:t>ϵ = 0.5</m:t>
        </m:r>
      </m:oMath>
      <w:r w:rsidRPr="004C2E66">
        <w:rPr>
          <w:lang w:eastAsia="en-US"/>
        </w:rPr>
        <w:t>). For a younger adult, this would mean 7.5</w:t>
      </w:r>
      <w:r w:rsidR="00913765" w:rsidRPr="004C2E66">
        <w:rPr>
          <w:lang w:eastAsia="en-US"/>
        </w:rPr>
        <w:t xml:space="preserve"> </w:t>
      </w:r>
      <w:r w:rsidRPr="004C2E66">
        <w:rPr>
          <w:lang w:eastAsia="en-US"/>
        </w:rPr>
        <w:t>contacts per day.</w:t>
      </w:r>
    </w:p>
    <w:p w14:paraId="3905872F" w14:textId="7E74B7A2" w:rsidR="00913765" w:rsidRPr="004C2E66" w:rsidRDefault="00913765" w:rsidP="002363D4">
      <w:pPr>
        <w:pStyle w:val="Heading4Paragraph"/>
        <w:spacing w:before="240" w:line="360" w:lineRule="auto"/>
        <w:rPr>
          <w:i/>
          <w:iCs/>
          <w:lang w:eastAsia="en-US"/>
        </w:rPr>
      </w:pPr>
      <w:r w:rsidRPr="004C2E66">
        <w:rPr>
          <w:i/>
          <w:iCs/>
          <w:lang w:eastAsia="en-US"/>
        </w:rPr>
        <w:t>Self-isolation</w:t>
      </w:r>
    </w:p>
    <w:p w14:paraId="1D168175" w14:textId="0D04DFB4" w:rsidR="00EC287D" w:rsidRPr="004C2E66" w:rsidRDefault="00B01E42" w:rsidP="00B01E42">
      <w:pPr>
        <w:spacing w:line="360" w:lineRule="auto"/>
        <w:jc w:val="both"/>
        <w:rPr>
          <w:lang w:eastAsia="en-US"/>
        </w:rPr>
      </w:pPr>
      <w:r w:rsidRPr="004C2E66">
        <w:rPr>
          <w:lang w:eastAsia="en-US"/>
        </w:rPr>
        <w:t xml:space="preserve">Self-isolation is a challenge in informal settlements, where households consist of a single (often small) space, water is collected at designated locations, sanitation facilities are communal and food supplies are scarce. We considered the possibility of those showing symptoms (i.e., in compartment </w:t>
      </w:r>
      <m:oMath>
        <m:r>
          <m:rPr>
            <m:sty m:val="p"/>
          </m:rPr>
          <w:rPr>
            <w:rFonts w:ascii="Cambria Math" w:hAnsi="Cambria Math"/>
            <w:lang w:eastAsia="en-US"/>
          </w:rPr>
          <m:t>I</m:t>
        </m:r>
      </m:oMath>
      <w:r w:rsidRPr="004C2E66">
        <w:rPr>
          <w:lang w:eastAsia="en-US"/>
        </w:rPr>
        <w:t>) self-isolating in individual tents in dedicated parts of the camps. We excluded individuals with severe symptoms (</w:t>
      </w:r>
      <m:oMath>
        <m:r>
          <m:rPr>
            <m:sty m:val="p"/>
          </m:rPr>
          <w:rPr>
            <w:rFonts w:ascii="Cambria Math" w:hAnsi="Cambria Math"/>
            <w:lang w:eastAsia="en-US"/>
          </w:rPr>
          <m:t>H</m:t>
        </m:r>
      </m:oMath>
      <w:r w:rsidRPr="004C2E66">
        <w:rPr>
          <w:lang w:eastAsia="en-US"/>
        </w:rPr>
        <w:t xml:space="preserve"> compartment) from the intervention since they require additional care not compatible with self-isolation. Instead, we considered the possibility of evacuating these individuals from the camp as an additional intervention (see below). We simulated self-isolation with various numbers of isolation tents per camp, ranging from 10 to 2000 for a camp of 2000 people (see Fig. </w:t>
      </w:r>
      <w:r w:rsidR="00E24666" w:rsidRPr="004C2E66">
        <w:rPr>
          <w:lang w:eastAsia="en-US"/>
        </w:rPr>
        <w:t>2</w:t>
      </w:r>
      <w:r w:rsidRPr="004C2E66">
        <w:rPr>
          <w:lang w:eastAsia="en-US"/>
        </w:rPr>
        <w:t xml:space="preserve">-2). In addition, we </w:t>
      </w:r>
      <w:r w:rsidR="008F16BB" w:rsidRPr="004C2E66">
        <w:rPr>
          <w:lang w:eastAsia="en-US"/>
        </w:rPr>
        <w:t>modelled</w:t>
      </w:r>
      <w:r w:rsidRPr="004C2E66">
        <w:rPr>
          <w:lang w:eastAsia="en-US"/>
        </w:rPr>
        <w:t xml:space="preserve"> the role of carers dedicated to providing for isolated individuals (see Fig. </w:t>
      </w:r>
      <w:r w:rsidR="00E24666" w:rsidRPr="004C2E66">
        <w:rPr>
          <w:lang w:eastAsia="en-US"/>
        </w:rPr>
        <w:t>2</w:t>
      </w:r>
      <w:r w:rsidRPr="004C2E66">
        <w:rPr>
          <w:lang w:eastAsia="en-US"/>
        </w:rPr>
        <w:t xml:space="preserve">-2a). Carers are drawn from the younger </w:t>
      </w:r>
      <w:r w:rsidR="00E32065" w:rsidRPr="004C2E66">
        <w:rPr>
          <w:lang w:eastAsia="en-US"/>
        </w:rPr>
        <w:t>adults’</w:t>
      </w:r>
      <w:r w:rsidRPr="004C2E66">
        <w:rPr>
          <w:lang w:eastAsia="en-US"/>
        </w:rPr>
        <w:t xml:space="preserve"> class with no comorbidities who are not at a stage of the disease during which they display symptoms (i.e.</w:t>
      </w:r>
      <w:r w:rsidR="00E32065" w:rsidRPr="004C2E66">
        <w:rPr>
          <w:lang w:eastAsia="en-US"/>
        </w:rPr>
        <w:t>,</w:t>
      </w:r>
      <w:r w:rsidRPr="004C2E66">
        <w:rPr>
          <w:lang w:eastAsia="en-US"/>
        </w:rPr>
        <w:t xml:space="preserve"> not in compartments</w:t>
      </w:r>
      <w:r w:rsidR="00E32065" w:rsidRPr="004C2E66">
        <w:rPr>
          <w:lang w:eastAsia="en-US"/>
        </w:rPr>
        <w:t xml:space="preserve"> </w:t>
      </w:r>
      <m:oMath>
        <m:r>
          <m:rPr>
            <m:sty m:val="p"/>
          </m:rPr>
          <w:rPr>
            <w:rFonts w:ascii="Cambria Math" w:hAnsi="Cambria Math"/>
            <w:lang w:eastAsia="en-US"/>
          </w:rPr>
          <m:t>I</m:t>
        </m:r>
      </m:oMath>
      <w:r w:rsidRPr="004C2E66">
        <w:rPr>
          <w:lang w:eastAsia="en-US"/>
        </w:rPr>
        <w:t xml:space="preserve"> or </w:t>
      </w:r>
      <m:oMath>
        <m:r>
          <m:rPr>
            <m:sty m:val="p"/>
          </m:rPr>
          <w:rPr>
            <w:rFonts w:ascii="Cambria Math" w:hAnsi="Cambria Math"/>
            <w:lang w:eastAsia="en-US"/>
          </w:rPr>
          <m:t>H</m:t>
        </m:r>
      </m:oMath>
      <w:r w:rsidRPr="004C2E66">
        <w:rPr>
          <w:lang w:eastAsia="en-US"/>
        </w:rPr>
        <w:t xml:space="preserve">), while isolated individuals may belong to any class. Since this intervention only modifies the infectiousness of individuals in the </w:t>
      </w:r>
      <m:oMath>
        <m:r>
          <m:rPr>
            <m:sty m:val="p"/>
          </m:rPr>
          <w:rPr>
            <w:rFonts w:ascii="Cambria Math" w:hAnsi="Cambria Math"/>
            <w:lang w:eastAsia="en-US"/>
          </w:rPr>
          <m:t>I</m:t>
        </m:r>
      </m:oMath>
      <w:r w:rsidRPr="004C2E66">
        <w:rPr>
          <w:lang w:eastAsia="en-US"/>
        </w:rPr>
        <w:t xml:space="preserve"> compartment and the exposure of carers, the consideration of additional behavioural</w:t>
      </w:r>
      <w:r w:rsidR="00E32065" w:rsidRPr="004C2E66">
        <w:rPr>
          <w:lang w:eastAsia="en-US"/>
        </w:rPr>
        <w:t xml:space="preserve"> </w:t>
      </w:r>
      <w:r w:rsidRPr="004C2E66">
        <w:rPr>
          <w:lang w:eastAsia="en-US"/>
        </w:rPr>
        <w:t xml:space="preserve">classes is not required. Instead, the intervention can be encoded in </w:t>
      </w:r>
      <m:oMath>
        <m:sSub>
          <m:sSubPr>
            <m:ctrlPr>
              <w:rPr>
                <w:rFonts w:ascii="Cambria Math" w:hAnsi="Cambria Math"/>
                <w:i/>
                <w:lang w:eastAsia="en-US"/>
              </w:rPr>
            </m:ctrlPr>
          </m:sSubPr>
          <m:e>
            <m:r>
              <w:rPr>
                <w:rFonts w:ascii="Cambria Math" w:hAnsi="Cambria Math"/>
                <w:lang w:eastAsia="en-US"/>
              </w:rPr>
              <m:t>λ</m:t>
            </m:r>
            <m:ctrlPr>
              <w:rPr>
                <w:rFonts w:ascii="Cambria Math" w:hAnsi="Cambria Math"/>
                <w:lang w:eastAsia="en-US"/>
              </w:rPr>
            </m:ctrlPr>
          </m:e>
          <m:sub>
            <m:r>
              <w:rPr>
                <w:rFonts w:ascii="Cambria Math" w:hAnsi="Cambria Math"/>
                <w:lang w:eastAsia="en-US"/>
              </w:rPr>
              <m:t>i</m:t>
            </m:r>
          </m:sub>
        </m:sSub>
      </m:oMath>
      <w:r w:rsidRPr="004C2E66">
        <w:rPr>
          <w:lang w:eastAsia="en-US"/>
        </w:rPr>
        <w:t xml:space="preserve"> by simply splitting the contribution of symptomatic individuals to the rate of exposure into two terms, one for the isolated individuals and another for the remaining population. Hence, its implementation requires deriving the parameters </w:t>
      </w:r>
      <m:oMath>
        <m:sSub>
          <m:sSubPr>
            <m:ctrlPr>
              <w:rPr>
                <w:rFonts w:ascii="Cambria Math" w:hAnsi="Cambria Math"/>
                <w:i/>
                <w:lang w:eastAsia="en-US"/>
              </w:rPr>
            </m:ctrlPr>
          </m:sSubPr>
          <m:e>
            <m:r>
              <w:rPr>
                <w:rFonts w:ascii="Cambria Math" w:hAnsi="Cambria Math"/>
                <w:lang w:eastAsia="en-US"/>
              </w:rPr>
              <m:t>ϵ</m:t>
            </m:r>
            <m:ctrlPr>
              <w:rPr>
                <w:rFonts w:ascii="Cambria Math" w:hAnsi="Cambria Math"/>
                <w:lang w:eastAsia="en-US"/>
              </w:rPr>
            </m:ctrlPr>
          </m:e>
          <m:sub>
            <m:r>
              <w:rPr>
                <w:rFonts w:ascii="Cambria Math" w:hAnsi="Cambria Math"/>
                <w:lang w:eastAsia="en-US"/>
              </w:rPr>
              <m:t>ij</m:t>
            </m:r>
          </m:sub>
        </m:sSub>
      </m:oMath>
      <w:r w:rsidRPr="004C2E66">
        <w:rPr>
          <w:lang w:eastAsia="en-US"/>
        </w:rPr>
        <w:t xml:space="preserve"> and </w:t>
      </w:r>
      <m:oMath>
        <m:sSub>
          <m:sSubPr>
            <m:ctrlPr>
              <w:rPr>
                <w:rFonts w:ascii="Cambria Math" w:hAnsi="Cambria Math"/>
                <w:i/>
                <w:lang w:eastAsia="en-US"/>
              </w:rPr>
            </m:ctrlPr>
          </m:sSubPr>
          <m:e>
            <m:r>
              <w:rPr>
                <w:rFonts w:ascii="Cambria Math" w:hAnsi="Cambria Math"/>
                <w:lang w:eastAsia="en-US"/>
              </w:rPr>
              <m:t>ω</m:t>
            </m:r>
          </m:e>
          <m:sub>
            <m:r>
              <w:rPr>
                <w:rFonts w:ascii="Cambria Math" w:hAnsi="Cambria Math"/>
                <w:lang w:eastAsia="en-US"/>
              </w:rPr>
              <m:t>ij</m:t>
            </m:r>
          </m:sub>
        </m:sSub>
      </m:oMath>
      <w:r w:rsidRPr="004C2E66">
        <w:rPr>
          <w:lang w:eastAsia="en-US"/>
        </w:rPr>
        <w:t xml:space="preserve"> for interaction between healthy younger adults (from which carers are drawn), the remaining classes, and isolated and non-isolated individuals separately. In Table </w:t>
      </w:r>
      <w:r w:rsidR="008F1231" w:rsidRPr="004C2E66">
        <w:rPr>
          <w:lang w:eastAsia="en-US"/>
        </w:rPr>
        <w:t>5,</w:t>
      </w:r>
      <w:r w:rsidRPr="004C2E66">
        <w:rPr>
          <w:lang w:eastAsia="en-US"/>
        </w:rPr>
        <w:t xml:space="preserve"> we present these terms and their derivation in Supplementary Materials.</w:t>
      </w:r>
    </w:p>
    <w:p w14:paraId="09761352" w14:textId="28441175" w:rsidR="008F23B5" w:rsidRPr="004C2E66" w:rsidRDefault="008F1231" w:rsidP="00B01E42">
      <w:pPr>
        <w:spacing w:line="360" w:lineRule="auto"/>
        <w:jc w:val="both"/>
        <w:rPr>
          <w:lang w:eastAsia="en-US"/>
        </w:rPr>
      </w:pPr>
      <w:r w:rsidRPr="004C2E66">
        <w:rPr>
          <w:lang w:eastAsia="en-US"/>
        </w:rPr>
        <w:tab/>
      </w:r>
      <w:r w:rsidR="000B7079" w:rsidRPr="004C2E66">
        <w:rPr>
          <w:lang w:eastAsia="en-US"/>
        </w:rPr>
        <w:t xml:space="preserve">In addition, interactions between carers and isolated individuals were restricted to buffer zones, which we envisioned as open spaces, with guidelines in place to limit occupancy to 4 individuals wearing masks with at least 2 meters of distance between them, where we assume transmissivity is reduced by 80% </w:t>
      </w:r>
      <m:oMath>
        <m:d>
          <m:dPr>
            <m:ctrlPr>
              <w:rPr>
                <w:rFonts w:ascii="Cambria Math" w:hAnsi="Cambria Math"/>
                <w:i/>
                <w:lang w:eastAsia="en-US"/>
              </w:rPr>
            </m:ctrlPr>
          </m:dPr>
          <m:e>
            <m:sSub>
              <m:sSubPr>
                <m:ctrlPr>
                  <w:rPr>
                    <w:rFonts w:ascii="Cambria Math" w:hAnsi="Cambria Math"/>
                    <w:i/>
                    <w:lang w:eastAsia="en-US"/>
                  </w:rPr>
                </m:ctrlPr>
              </m:sSubPr>
              <m:e>
                <m:r>
                  <w:rPr>
                    <w:rFonts w:ascii="Cambria Math" w:hAnsi="Cambria Math"/>
                    <w:lang w:eastAsia="en-US"/>
                  </w:rPr>
                  <m:t>ξ</m:t>
                </m:r>
              </m:e>
              <m:sub>
                <m:r>
                  <w:rPr>
                    <w:rFonts w:ascii="Cambria Math" w:hAnsi="Cambria Math"/>
                    <w:lang w:eastAsia="en-US"/>
                  </w:rPr>
                  <m:t>ij</m:t>
                </m:r>
              </m:sub>
            </m:sSub>
            <m:r>
              <w:rPr>
                <w:rFonts w:ascii="Cambria Math" w:hAnsi="Cambria Math"/>
                <w:lang w:eastAsia="en-US"/>
              </w:rPr>
              <m:t>=0.2</m:t>
            </m:r>
          </m:e>
        </m:d>
      </m:oMath>
      <w:r w:rsidR="000B7079" w:rsidRPr="004C2E66">
        <w:rPr>
          <w:lang w:eastAsia="en-US"/>
        </w:rPr>
        <w:t xml:space="preserve">. In considering one carer per isolated individual with one contact per day, we do not neglect their probability of infecting the rest of the camp. </w:t>
      </w:r>
    </w:p>
    <w:p w14:paraId="2FE41AFF" w14:textId="3B78FF86" w:rsidR="00D27ABA" w:rsidRPr="004C2E66" w:rsidRDefault="006C0503" w:rsidP="002363D4">
      <w:pPr>
        <w:pStyle w:val="Heading4Paragraph"/>
        <w:spacing w:before="240" w:line="360" w:lineRule="auto"/>
        <w:rPr>
          <w:i/>
          <w:iCs/>
          <w:lang w:eastAsia="en-US"/>
        </w:rPr>
      </w:pPr>
      <w:r w:rsidRPr="004C2E66">
        <w:rPr>
          <w:i/>
          <w:iCs/>
          <w:lang w:eastAsia="en-US"/>
        </w:rPr>
        <w:t>Safety zone</w:t>
      </w:r>
    </w:p>
    <w:p w14:paraId="6B15100E" w14:textId="611E3584" w:rsidR="00B13227" w:rsidRPr="004C2E66" w:rsidRDefault="00A31167" w:rsidP="00A31167">
      <w:pPr>
        <w:spacing w:line="360" w:lineRule="auto"/>
        <w:jc w:val="both"/>
        <w:rPr>
          <w:lang w:eastAsia="en-US"/>
        </w:rPr>
      </w:pPr>
      <w:r w:rsidRPr="004C2E66">
        <w:rPr>
          <w:lang w:eastAsia="en-US"/>
        </w:rPr>
        <w:t>In this intervention, the camp is divided in two areas: a safety zone, in which more vulnerable people live (hereby referred to as a “green” zone following previous studies</w:t>
      </w:r>
      <w:r w:rsidR="009223BB" w:rsidRPr="009223BB">
        <w:rPr>
          <w:lang w:val="en-US" w:eastAsia="en-US"/>
        </w:rPr>
        <w:t>,</w:t>
      </w:r>
      <w:r w:rsidRPr="004C2E66">
        <w:rPr>
          <w:lang w:eastAsia="en-US"/>
        </w:rPr>
        <w:fldChar w:fldCharType="begin">
          <w:fldData xml:space="preserve">PEVuZE5vdGU+PENpdGU+PEF1dGhvcj52YW4gWmFuZHZvb3J0PC9BdXRob3I+PFllYXI+MjAyMDwv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</w:fldData>
        </w:fldChar>
      </w:r>
      <w:r w:rsidRPr="004C2E66">
        <w:rPr>
          <w:lang w:eastAsia="en-US"/>
        </w:rPr>
        <w:instrText xml:space="preserve"> ADDIN EN.CITE </w:instrText>
      </w:r>
      <w:r w:rsidRPr="004C2E66">
        <w:rPr>
          <w:lang w:eastAsia="en-US"/>
        </w:rPr>
        <w:fldChar w:fldCharType="begin">
          <w:fldData xml:space="preserve">PEVuZE5vdGU+PENpdGU+PEF1dGhvcj52YW4gWmFuZHZvb3J0PC9BdXRob3I+PFllYXI+MjAyMDwv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</w:fldData>
        </w:fldChar>
      </w:r>
      <w:r w:rsidRPr="004C2E66">
        <w:rPr>
          <w:lang w:eastAsia="en-US"/>
        </w:rPr>
        <w:instrText xml:space="preserve"> ADDIN EN.CITE.DATA </w:instrText>
      </w:r>
      <w:r w:rsidRPr="004C2E66">
        <w:rPr>
          <w:lang w:eastAsia="en-US"/>
        </w:rPr>
      </w:r>
      <w:r w:rsidRPr="004C2E66">
        <w:rPr>
          <w:lang w:eastAsia="en-US"/>
        </w:rPr>
        <w:fldChar w:fldCharType="end"/>
      </w:r>
      <w:r w:rsidRPr="004C2E66">
        <w:rPr>
          <w:lang w:eastAsia="en-US"/>
        </w:rPr>
      </w:r>
      <w:r w:rsidRPr="004C2E66">
        <w:rPr>
          <w:lang w:eastAsia="en-US"/>
        </w:rPr>
        <w:fldChar w:fldCharType="separate"/>
      </w:r>
      <w:r w:rsidRPr="004C2E66">
        <w:rPr>
          <w:noProof/>
          <w:vertAlign w:val="superscript"/>
          <w:lang w:eastAsia="en-US"/>
        </w:rPr>
        <w:t>12</w:t>
      </w:r>
      <w:r w:rsidRPr="004C2E66">
        <w:rPr>
          <w:lang w:eastAsia="en-US"/>
        </w:rPr>
        <w:fldChar w:fldCharType="end"/>
      </w:r>
      <w:r w:rsidRPr="004C2E66">
        <w:rPr>
          <w:lang w:eastAsia="en-US"/>
        </w:rPr>
        <w:t xml:space="preserve"> and an exposed </w:t>
      </w:r>
      <w:r w:rsidRPr="004C2E66">
        <w:rPr>
          <w:lang w:eastAsia="en-US"/>
        </w:rPr>
        <w:lastRenderedPageBreak/>
        <w:t xml:space="preserve">(“orange”) zone with the remaining population. In our simulations, the first exposed individual always belongs to the orange zone. The living conditions within both zones remain the same, so the overall contact rate does not change unless self-distancing is also implemented. A consequence of maintaining the overall contact rate is that, reducing contacts with individuals living in a different zone, implies an increase in contacts with individuals in the same zone (see Supplementary Material). Although we do not expect this assumption to be true in general, it allows us to investigate undesired side-effects of this intervention, such as older adults having increased contacts amongst themselves if isolated together. Since proposals for partitioning the population may be received differently across camps, we considered several scenarios for allocating a camp population to the two zones (see Fig. </w:t>
      </w:r>
      <w:r w:rsidR="00D46FCE" w:rsidRPr="004C2E66">
        <w:rPr>
          <w:lang w:eastAsia="en-US"/>
        </w:rPr>
        <w:t>2</w:t>
      </w:r>
      <w:r w:rsidRPr="004C2E66">
        <w:rPr>
          <w:lang w:eastAsia="en-US"/>
        </w:rPr>
        <w:t>-3). Implementing this intervention thus requires the split of some demographic</w:t>
      </w:r>
      <w:r w:rsidR="00D46FCE" w:rsidRPr="004C2E66">
        <w:rPr>
          <w:lang w:eastAsia="en-US"/>
        </w:rPr>
        <w:t xml:space="preserve"> </w:t>
      </w:r>
      <w:r w:rsidRPr="004C2E66">
        <w:rPr>
          <w:lang w:eastAsia="en-US"/>
        </w:rPr>
        <w:t>classes into two behaviour</w:t>
      </w:r>
      <w:r w:rsidR="00D46FCE" w:rsidRPr="004C2E66">
        <w:rPr>
          <w:lang w:eastAsia="en-US"/>
        </w:rPr>
        <w:t xml:space="preserve"> </w:t>
      </w:r>
      <w:r w:rsidRPr="004C2E66">
        <w:rPr>
          <w:lang w:eastAsia="en-US"/>
        </w:rPr>
        <w:t>classes, depending upon the scenario. For example, if some healthy younger adults are allocated into the green zone, we split the demographic</w:t>
      </w:r>
      <w:r w:rsidR="00C43A61" w:rsidRPr="004C2E66">
        <w:rPr>
          <w:lang w:eastAsia="en-US"/>
        </w:rPr>
        <w:t xml:space="preserve"> </w:t>
      </w:r>
      <w:r w:rsidRPr="004C2E66">
        <w:rPr>
          <w:lang w:eastAsia="en-US"/>
        </w:rPr>
        <w:t>class “healthy younger adults” into “orange” and “green” behaviour</w:t>
      </w:r>
      <w:r w:rsidR="00C43A61" w:rsidRPr="004C2E66">
        <w:rPr>
          <w:lang w:eastAsia="en-US"/>
        </w:rPr>
        <w:t xml:space="preserve"> </w:t>
      </w:r>
      <w:r w:rsidRPr="004C2E66">
        <w:rPr>
          <w:lang w:eastAsia="en-US"/>
        </w:rPr>
        <w:t xml:space="preserve">classes, to model the different contact rates that these two subclasses of healthy younger adults will have amongst themselves and with other classes. In Supplementary Table </w:t>
      </w:r>
      <w:r w:rsidR="00C43A61" w:rsidRPr="004C2E66">
        <w:rPr>
          <w:lang w:eastAsia="en-US"/>
        </w:rPr>
        <w:t>2,</w:t>
      </w:r>
      <w:r w:rsidRPr="004C2E66">
        <w:rPr>
          <w:lang w:eastAsia="en-US"/>
        </w:rPr>
        <w:t xml:space="preserve"> we present the classes considered in each scenario.</w:t>
      </w:r>
    </w:p>
    <w:p w14:paraId="063F9F16" w14:textId="6061E42C" w:rsidR="00C43A61" w:rsidRPr="004C2E66" w:rsidRDefault="00C43A61" w:rsidP="00A31167">
      <w:pPr>
        <w:spacing w:line="360" w:lineRule="auto"/>
        <w:jc w:val="both"/>
        <w:rPr>
          <w:lang w:eastAsia="en-US"/>
        </w:rPr>
      </w:pPr>
      <w:r w:rsidRPr="004C2E66">
        <w:rPr>
          <w:lang w:eastAsia="en-US"/>
        </w:rPr>
        <w:tab/>
      </w:r>
      <w:r w:rsidR="00D35675" w:rsidRPr="004C2E66">
        <w:rPr>
          <w:lang w:eastAsia="en-US"/>
        </w:rPr>
        <w:t xml:space="preserve">Interactions between the two zones are limited to a buffer zone, reducing transmissivity (i.e., </w:t>
      </w:r>
      <m:oMath>
        <m:sSub>
          <m:sSubPr>
            <m:ctrlPr>
              <w:rPr>
                <w:rFonts w:ascii="Cambria Math" w:hAnsi="Cambria Math"/>
                <w:i/>
                <w:lang w:eastAsia="en-US"/>
              </w:rPr>
            </m:ctrlPr>
          </m:sSubPr>
          <m:e>
            <m:r>
              <w:rPr>
                <w:rFonts w:ascii="Cambria Math" w:hAnsi="Cambria Math"/>
                <w:lang w:eastAsia="en-US"/>
              </w:rPr>
              <m:t>ξ</m:t>
            </m:r>
            <m:ctrlPr>
              <w:rPr>
                <w:rFonts w:ascii="Cambria Math" w:hAnsi="Cambria Math"/>
                <w:lang w:eastAsia="en-US"/>
              </w:rPr>
            </m:ctrlPr>
          </m:e>
          <m:sub>
            <m:r>
              <w:rPr>
                <w:rFonts w:ascii="Cambria Math" w:hAnsi="Cambria Math"/>
                <w:lang w:eastAsia="en-US"/>
              </w:rPr>
              <m:t>ij</m:t>
            </m:r>
          </m:sub>
        </m:sSub>
        <m:r>
          <w:rPr>
            <w:rFonts w:ascii="Cambria Math" w:hAnsi="Cambria Math"/>
            <w:lang w:eastAsia="en-US"/>
          </w:rPr>
          <m:t>=0.2</m:t>
        </m:r>
      </m:oMath>
      <w:r w:rsidR="00D35675" w:rsidRPr="004C2E66">
        <w:rPr>
          <w:lang w:eastAsia="en-US"/>
        </w:rPr>
        <w:t xml:space="preserve">, see previous section). Individuals in the green zone cannot leave and thus need to be provided with supplies by individuals in the orange zone, which will take place in the buffer zone. In our simulations, we considered limiting individuals in the green zone to 10 or 2 contacts with individuals from the orange zone per week (see Fig. </w:t>
      </w:r>
      <w:r w:rsidR="00C02AA0" w:rsidRPr="004C2E66">
        <w:rPr>
          <w:lang w:eastAsia="en-US"/>
        </w:rPr>
        <w:t>2</w:t>
      </w:r>
      <w:r w:rsidR="00D35675" w:rsidRPr="004C2E66">
        <w:rPr>
          <w:lang w:eastAsia="en-US"/>
        </w:rPr>
        <w:t xml:space="preserve">-3a). Other variations of this intervention we explored include preventing symptomatic individuals from entering the buffer zone (incorporating health-checks, see Fig. </w:t>
      </w:r>
      <w:r w:rsidR="00C02AA0" w:rsidRPr="004C2E66">
        <w:rPr>
          <w:lang w:eastAsia="en-US"/>
        </w:rPr>
        <w:t>2</w:t>
      </w:r>
      <w:r w:rsidR="00D35675" w:rsidRPr="004C2E66">
        <w:rPr>
          <w:lang w:eastAsia="en-US"/>
        </w:rPr>
        <w:t xml:space="preserve">-3b) and a “lockdown” of the green zone, where the number of weekly contacts in the buffer zone is reduced by 50% or 90% (see Fig. </w:t>
      </w:r>
      <w:r w:rsidR="00C02AA0" w:rsidRPr="004C2E66">
        <w:rPr>
          <w:lang w:eastAsia="en-US"/>
        </w:rPr>
        <w:t>2</w:t>
      </w:r>
      <w:r w:rsidR="00D35675" w:rsidRPr="004C2E66">
        <w:rPr>
          <w:lang w:eastAsia="en-US"/>
        </w:rPr>
        <w:t xml:space="preserve">-3c). Although overall contact rates are conserved in this intervention, we modify the contact rates between </w:t>
      </w:r>
      <m:oMath>
        <m:r>
          <w:rPr>
            <w:rFonts w:ascii="Cambria Math" w:hAnsi="Cambria Math"/>
            <w:lang w:eastAsia="en-US"/>
          </w:rPr>
          <m:t>i</m:t>
        </m:r>
      </m:oMath>
      <w:r w:rsidR="00D35675" w:rsidRPr="004C2E66">
        <w:rPr>
          <w:lang w:eastAsia="en-US"/>
        </w:rPr>
        <w:t xml:space="preserve"> and </w:t>
      </w:r>
      <m:oMath>
        <m:r>
          <w:rPr>
            <w:rFonts w:ascii="Cambria Math" w:hAnsi="Cambria Math"/>
            <w:lang w:eastAsia="en-US"/>
          </w:rPr>
          <m:t>j</m:t>
        </m:r>
      </m:oMath>
      <w:r w:rsidR="00D35675" w:rsidRPr="004C2E66">
        <w:rPr>
          <w:lang w:eastAsia="en-US"/>
        </w:rPr>
        <w:t xml:space="preserve"> with </w:t>
      </w:r>
      <m:oMath>
        <m:sSub>
          <m:sSubPr>
            <m:ctrlPr>
              <w:rPr>
                <w:rFonts w:ascii="Cambria Math" w:hAnsi="Cambria Math"/>
                <w:i/>
                <w:lang w:eastAsia="en-US"/>
              </w:rPr>
            </m:ctrlPr>
          </m:sSubPr>
          <m:e>
            <m:r>
              <w:rPr>
                <w:rFonts w:ascii="Cambria Math" w:hAnsi="Cambria Math"/>
                <w:lang w:eastAsia="en-US"/>
              </w:rPr>
              <m:t>ϵ</m:t>
            </m:r>
            <m:ctrlPr>
              <w:rPr>
                <w:rFonts w:ascii="Cambria Math" w:hAnsi="Cambria Math"/>
                <w:lang w:eastAsia="en-US"/>
              </w:rPr>
            </m:ctrlPr>
          </m:e>
          <m:sub>
            <m:r>
              <w:rPr>
                <w:rFonts w:ascii="Cambria Math" w:hAnsi="Cambria Math"/>
                <w:lang w:eastAsia="en-US"/>
              </w:rPr>
              <m:t>ij</m:t>
            </m:r>
          </m:sub>
        </m:sSub>
      </m:oMath>
      <w:r w:rsidR="00D35675" w:rsidRPr="004C2E66">
        <w:rPr>
          <w:lang w:eastAsia="en-US"/>
        </w:rPr>
        <w:t xml:space="preserve"> and the probability of interaction between </w:t>
      </w:r>
      <m:oMath>
        <m:r>
          <w:rPr>
            <w:rFonts w:ascii="Cambria Math" w:hAnsi="Cambria Math"/>
            <w:lang w:eastAsia="en-US"/>
          </w:rPr>
          <m:t>i</m:t>
        </m:r>
      </m:oMath>
      <w:r w:rsidR="00D35675" w:rsidRPr="004C2E66">
        <w:rPr>
          <w:lang w:eastAsia="en-US"/>
        </w:rPr>
        <w:t xml:space="preserve"> and </w:t>
      </w:r>
      <m:oMath>
        <m:r>
          <w:rPr>
            <w:rFonts w:ascii="Cambria Math" w:hAnsi="Cambria Math"/>
            <w:lang w:eastAsia="en-US"/>
          </w:rPr>
          <m:t>j</m:t>
        </m:r>
      </m:oMath>
      <w:r w:rsidR="00D35675" w:rsidRPr="004C2E66">
        <w:rPr>
          <w:lang w:eastAsia="en-US"/>
        </w:rPr>
        <w:t xml:space="preserve"> with </w:t>
      </w:r>
      <m:oMath>
        <m:sSub>
          <m:sSubPr>
            <m:ctrlPr>
              <w:rPr>
                <w:rFonts w:ascii="Cambria Math" w:hAnsi="Cambria Math"/>
                <w:i/>
                <w:lang w:eastAsia="en-US"/>
              </w:rPr>
            </m:ctrlPr>
          </m:sSubPr>
          <m:e>
            <m:r>
              <w:rPr>
                <w:rFonts w:ascii="Cambria Math" w:hAnsi="Cambria Math"/>
                <w:lang w:eastAsia="en-US"/>
              </w:rPr>
              <m:t>ω</m:t>
            </m:r>
            <m:ctrlPr>
              <w:rPr>
                <w:rFonts w:ascii="Cambria Math" w:hAnsi="Cambria Math"/>
                <w:lang w:eastAsia="en-US"/>
              </w:rPr>
            </m:ctrlPr>
          </m:e>
          <m:sub>
            <m:r>
              <w:rPr>
                <w:rFonts w:ascii="Cambria Math" w:hAnsi="Cambria Math"/>
                <w:lang w:eastAsia="en-US"/>
              </w:rPr>
              <m:t>ij</m:t>
            </m:r>
          </m:sub>
        </m:sSub>
      </m:oMath>
      <w:r w:rsidR="00D35675" w:rsidRPr="004C2E66">
        <w:rPr>
          <w:lang w:eastAsia="en-US"/>
        </w:rPr>
        <w:t xml:space="preserve">, where both parameters are determined by whether </w:t>
      </w:r>
      <m:oMath>
        <m:r>
          <w:rPr>
            <w:rFonts w:ascii="Cambria Math" w:hAnsi="Cambria Math"/>
            <w:lang w:eastAsia="en-US"/>
          </w:rPr>
          <m:t>i</m:t>
        </m:r>
      </m:oMath>
      <w:r w:rsidR="00D35675" w:rsidRPr="004C2E66">
        <w:rPr>
          <w:lang w:eastAsia="en-US"/>
        </w:rPr>
        <w:t xml:space="preserve"> and </w:t>
      </w:r>
      <m:oMath>
        <m:r>
          <w:rPr>
            <w:rFonts w:ascii="Cambria Math" w:hAnsi="Cambria Math"/>
            <w:lang w:eastAsia="en-US"/>
          </w:rPr>
          <m:t>j</m:t>
        </m:r>
      </m:oMath>
      <w:r w:rsidR="00D35675" w:rsidRPr="004C2E66">
        <w:rPr>
          <w:lang w:eastAsia="en-US"/>
        </w:rPr>
        <w:t xml:space="preserve"> are in the same or different zones (see Table </w:t>
      </w:r>
      <w:r w:rsidR="00C02AA0" w:rsidRPr="004C2E66">
        <w:rPr>
          <w:lang w:eastAsia="en-US"/>
        </w:rPr>
        <w:t>5</w:t>
      </w:r>
      <w:r w:rsidR="00D35675" w:rsidRPr="004C2E66">
        <w:rPr>
          <w:lang w:eastAsia="en-US"/>
        </w:rPr>
        <w:t xml:space="preserve"> for specific values and Supplementary Materials for derivation).</w:t>
      </w:r>
    </w:p>
    <w:p w14:paraId="1D072156" w14:textId="7FAD1450" w:rsidR="003B7879" w:rsidRPr="004C2E66" w:rsidRDefault="003B7879" w:rsidP="002363D4">
      <w:pPr>
        <w:pStyle w:val="Heading4Paragraph"/>
        <w:keepNext/>
        <w:widowControl w:val="0"/>
        <w:spacing w:before="240" w:line="360" w:lineRule="auto"/>
        <w:rPr>
          <w:i/>
          <w:iCs/>
          <w:lang w:eastAsia="en-US"/>
        </w:rPr>
      </w:pPr>
      <w:r w:rsidRPr="004C2E66">
        <w:rPr>
          <w:i/>
          <w:iCs/>
          <w:lang w:eastAsia="en-US"/>
        </w:rPr>
        <w:t>Evacuation</w:t>
      </w:r>
    </w:p>
    <w:p w14:paraId="2DF137D3" w14:textId="65C25234" w:rsidR="003B7879" w:rsidRPr="004C2E66" w:rsidRDefault="003B7879" w:rsidP="006E5177">
      <w:pPr>
        <w:pStyle w:val="Newparagraph"/>
        <w:keepNext/>
        <w:widowControl w:val="0"/>
        <w:spacing w:line="360" w:lineRule="auto"/>
        <w:ind w:firstLine="0"/>
        <w:jc w:val="both"/>
        <w:rPr>
          <w:lang w:eastAsia="en-US"/>
        </w:rPr>
      </w:pPr>
      <w:r w:rsidRPr="004C2E66">
        <w:rPr>
          <w:lang w:eastAsia="en-US"/>
        </w:rPr>
        <w:t xml:space="preserve">The last intervention we simulated is the evacuation of severe cases (individuals in the hospitalization compartment). Since they require more intensive care that cannot be delivered while adhering to the guidelines of a buffer zone, severe cases were assumed to be fully infectious and not able to self-isolate. Once severe cases are evacuated, their infectivity is </w:t>
      </w:r>
      <w:r w:rsidRPr="004C2E66">
        <w:rPr>
          <w:lang w:eastAsia="en-US"/>
        </w:rPr>
        <w:lastRenderedPageBreak/>
        <w:t>reduced to zero (</w:t>
      </w:r>
      <m:oMath>
        <m:sSub>
          <m:sSubPr>
            <m:ctrlPr>
              <w:rPr>
                <w:rFonts w:ascii="Cambria Math" w:hAnsi="Cambria Math"/>
                <w:i/>
                <w:lang w:eastAsia="en-US"/>
              </w:rPr>
            </m:ctrlPr>
          </m:sSubPr>
          <m:e>
            <m:r>
              <w:rPr>
                <w:rFonts w:ascii="Cambria Math" w:hAnsi="Cambria Math"/>
                <w:lang w:eastAsia="en-US"/>
              </w:rPr>
              <m:t>ζ</m:t>
            </m:r>
            <m:ctrlPr>
              <w:rPr>
                <w:rFonts w:ascii="Cambria Math" w:hAnsi="Cambria Math"/>
                <w:lang w:eastAsia="en-US"/>
              </w:rPr>
            </m:ctrlPr>
          </m:e>
          <m:sub>
            <m:r>
              <m:rPr>
                <m:sty m:val="p"/>
              </m:rPr>
              <w:rPr>
                <w:rFonts w:ascii="Cambria Math" w:hAnsi="Cambria Math"/>
                <w:lang w:eastAsia="en-US"/>
              </w:rPr>
              <m:t>H</m:t>
            </m:r>
          </m:sub>
        </m:sSub>
        <m:r>
          <w:rPr>
            <w:rFonts w:ascii="Cambria Math" w:hAnsi="Cambria Math"/>
            <w:lang w:eastAsia="en-US"/>
          </w:rPr>
          <m:t>=0</m:t>
        </m:r>
      </m:oMath>
      <w:r w:rsidRPr="004C2E66">
        <w:rPr>
          <w:lang w:eastAsia="en-US"/>
        </w:rPr>
        <w:t xml:space="preserve">, see Fig. 2-4). The fate of severe cases is not altered by this intervention since we assumed that hospitals are saturated and that evacuees are transferred to isolation </w:t>
      </w:r>
      <w:r w:rsidR="008F16BB" w:rsidRPr="004C2E66">
        <w:rPr>
          <w:lang w:eastAsia="en-US"/>
        </w:rPr>
        <w:t>centres</w:t>
      </w:r>
      <w:r w:rsidRPr="004C2E66">
        <w:rPr>
          <w:lang w:eastAsia="en-US"/>
        </w:rPr>
        <w:t xml:space="preserve"> instead.</w:t>
      </w:r>
    </w:p>
    <w:p w14:paraId="7ABB8B98" w14:textId="67845615" w:rsidR="003B7879" w:rsidRPr="00DA44C8" w:rsidRDefault="00472559" w:rsidP="003B7879">
      <w:pPr>
        <w:pStyle w:val="Heading2"/>
        <w:rPr>
          <w:i w:val="0"/>
          <w:iCs w:val="0"/>
          <w:lang w:eastAsia="en-US"/>
        </w:rPr>
      </w:pPr>
      <w:r w:rsidRPr="00DA44C8">
        <w:rPr>
          <w:i w:val="0"/>
          <w:iCs w:val="0"/>
          <w:lang w:eastAsia="en-US"/>
        </w:rPr>
        <w:t>Computational implementation and statistical analysis</w:t>
      </w:r>
    </w:p>
    <w:p w14:paraId="2347019D" w14:textId="237E8EE5" w:rsidR="00DE44F4" w:rsidRPr="00DE44F4" w:rsidRDefault="00472559" w:rsidP="00DE44F4">
      <w:pPr>
        <w:pStyle w:val="Paragraph"/>
        <w:spacing w:line="360" w:lineRule="auto"/>
        <w:jc w:val="both"/>
        <w:rPr>
          <w:lang w:val="en-US" w:eastAsia="en-US"/>
        </w:rPr>
      </w:pPr>
      <w:r w:rsidRPr="004C2E66">
        <w:rPr>
          <w:lang w:eastAsia="en-US"/>
        </w:rPr>
        <w:t xml:space="preserve">The specific values of the parameters shown in Eqs. 1-8 and of </w:t>
      </w:r>
      <m:oMath>
        <m:sSub>
          <m:sSubPr>
            <m:ctrlPr>
              <w:rPr>
                <w:rFonts w:ascii="Cambria Math" w:hAnsi="Cambria Math"/>
                <w:i/>
                <w:lang w:eastAsia="en-US"/>
              </w:rPr>
            </m:ctrlPr>
          </m:sSubPr>
          <m:e>
            <m:r>
              <w:rPr>
                <w:rFonts w:ascii="Cambria Math" w:hAnsi="Cambria Math"/>
                <w:lang w:eastAsia="en-US"/>
              </w:rPr>
              <m:t>R</m:t>
            </m:r>
          </m:e>
          <m:sub>
            <m:r>
              <w:rPr>
                <w:rFonts w:ascii="Cambria Math" w:hAnsi="Cambria Math"/>
                <w:lang w:eastAsia="en-US"/>
              </w:rPr>
              <m:t>0</m:t>
            </m:r>
          </m:sub>
        </m:sSub>
      </m:oMath>
      <w:r w:rsidRPr="004C2E66">
        <w:rPr>
          <w:lang w:eastAsia="en-US"/>
        </w:rPr>
        <w:t xml:space="preserve"> are independently drawn at each integration step from the probability distributions shown in Tables </w:t>
      </w:r>
      <w:r w:rsidR="005725C7" w:rsidRPr="004C2E66">
        <w:rPr>
          <w:lang w:eastAsia="en-US"/>
        </w:rPr>
        <w:t xml:space="preserve">1, 3 and 4. </w:t>
      </w:r>
      <w:r w:rsidR="00DE44F4" w:rsidRPr="00DE44F4">
        <w:rPr>
          <w:lang w:eastAsia="en-US"/>
        </w:rPr>
        <w:t>We note that by generating transition rates from the empirically-determined residence times, we are not reproducing these residence times for the simulated individuals. In our simulations, individuals will experience exponentially-distributed residence times with a mean equal to the mean of the correspondent distribution. The generation of random values around the mean following the empirical distribution at each time-step is aimed at adding noise to the mean, to partially account for the empirical uncertainty</w:t>
      </w:r>
      <w:r w:rsidR="00DE44F4" w:rsidRPr="00DE44F4">
        <w:rPr>
          <w:lang w:val="en-US" w:eastAsia="en-US"/>
        </w:rPr>
        <w:t>.</w:t>
      </w:r>
    </w:p>
    <w:p w14:paraId="5AE73F1D" w14:textId="7615B8A0" w:rsidR="00472559" w:rsidRPr="004C2E66" w:rsidRDefault="00472559" w:rsidP="00390690">
      <w:pPr>
        <w:pStyle w:val="Paragraph"/>
        <w:spacing w:before="0" w:line="360" w:lineRule="auto"/>
        <w:ind w:firstLine="720"/>
        <w:jc w:val="both"/>
        <w:rPr>
          <w:lang w:eastAsia="en-US"/>
        </w:rPr>
      </w:pPr>
      <w:r w:rsidRPr="004C2E66">
        <w:rPr>
          <w:lang w:eastAsia="en-US"/>
        </w:rPr>
        <w:t xml:space="preserve">The Next Generation Matrix is also computed at each integration step from the parameters drawn, and </w:t>
      </w:r>
      <m:oMath>
        <m:r>
          <w:rPr>
            <w:rFonts w:ascii="Cambria Math" w:hAnsi="Cambria Math"/>
            <w:lang w:eastAsia="en-US"/>
          </w:rPr>
          <m:t>τ</m:t>
        </m:r>
      </m:oMath>
      <w:r w:rsidRPr="004C2E66">
        <w:rPr>
          <w:lang w:eastAsia="en-US"/>
        </w:rPr>
        <w:t xml:space="preserve"> estimated. In the code provided it is possible to fix the seed to exactly reproduce the results presented. Our simulations start with a completely susceptible population where one person in the younger adult population is exposed to the virus (who is also in the orange zone if the safety zone intervention is in place). We verified that a steady state was always reached before the end of each simulation. We did not consider migration, births, nor deaths due to other causes, since they are small enough in magnitude to not significantly impact the course of an outbreak, provided additional conflict does not erupt.</w:t>
      </w:r>
    </w:p>
    <w:p w14:paraId="40778121" w14:textId="136D22C5" w:rsidR="00E2307C" w:rsidRPr="004C2E66" w:rsidRDefault="00E2307C" w:rsidP="00E2307C">
      <w:pPr>
        <w:pStyle w:val="Newparagraph"/>
        <w:spacing w:line="360" w:lineRule="auto"/>
        <w:jc w:val="both"/>
        <w:rPr>
          <w:lang w:eastAsia="en-US"/>
        </w:rPr>
      </w:pPr>
      <w:r w:rsidRPr="004C2E66">
        <w:rPr>
          <w:lang w:eastAsia="en-US"/>
        </w:rPr>
        <w:t>For each implementation of the interventions, we ran 2500 simulations and compared results between them. The main variables considered are the fraction of simulations in which at least one death is observed, a proxy for the probability of an outbreak, the fraction of the population that dies and the time until the symptomatic population peaks, as well as the infection fatality rate (IFR), the fractions of the population that are recovered and remain susceptible at steady-state. For consistency, we only considered simulations in which there was an outbreak when comparing the outcome of a variable between interventions. We used the Shapiro-Wilk test</w:t>
      </w:r>
      <w:r w:rsidR="0002212D" w:rsidRPr="004C2E66">
        <w:rPr>
          <w:lang w:eastAsia="en-US"/>
        </w:rPr>
        <w:fldChar w:fldCharType="begin"/>
      </w:r>
      <w:r w:rsidR="0002212D" w:rsidRPr="004C2E66">
        <w:rPr>
          <w:lang w:eastAsia="en-US"/>
        </w:rPr>
        <w:instrText xml:space="preserve"> ADDIN EN.CITE &lt;EndNote&gt;&lt;Cite&gt;&lt;Author&gt;Shapiro&lt;/Author&gt;&lt;Year&gt;1965&lt;/Year&gt;&lt;IDText&gt;An analysis of variance test for normality (complete samples)&lt;/IDText&gt;&lt;DisplayText&gt;&lt;style face="superscript"&gt;33&lt;/style&gt;&lt;/DisplayText&gt;&lt;record&gt;&lt;isbn&gt;0006-3444&lt;/isbn&gt;&lt;titles&gt;&lt;title&gt;An analysis of variance test for normality (complete samples)&lt;/title&gt;&lt;secondary-title&gt;Biometrika&lt;/secondary-title&gt;&lt;/titles&gt;&lt;pages&gt;591-611&lt;/pages&gt;&lt;number&gt;3/4&lt;/number&gt;&lt;contributors&gt;&lt;authors&gt;&lt;author&gt;Shapiro, Samuel Sanford&lt;/author&gt;&lt;author&gt;Wilk, Martin B&lt;/author&gt;&lt;/authors&gt;&lt;/contributors&gt;&lt;added-date format="utc"&gt;1616247951&lt;/added-date&gt;&lt;ref-type name="Journal Article"&gt;17&lt;/ref-type&gt;&lt;dates&gt;&lt;year&gt;1965&lt;/year&gt;&lt;/dates&gt;&lt;rec-number&gt;527&lt;/rec-number&gt;&lt;last-updated-date format="utc"&gt;1616247951&lt;/last-updated-date&gt;&lt;volume&gt;52&lt;/volume&gt;&lt;/record&gt;&lt;/Cite&gt;&lt;/EndNote&gt;</w:instrText>
      </w:r>
      <w:r w:rsidR="0002212D" w:rsidRPr="004C2E66">
        <w:rPr>
          <w:lang w:eastAsia="en-US"/>
        </w:rPr>
        <w:fldChar w:fldCharType="separate"/>
      </w:r>
      <w:r w:rsidR="0002212D" w:rsidRPr="004C2E66">
        <w:rPr>
          <w:noProof/>
          <w:vertAlign w:val="superscript"/>
          <w:lang w:eastAsia="en-US"/>
        </w:rPr>
        <w:t>33</w:t>
      </w:r>
      <w:r w:rsidR="0002212D" w:rsidRPr="004C2E66">
        <w:rPr>
          <w:lang w:eastAsia="en-US"/>
        </w:rPr>
        <w:fldChar w:fldCharType="end"/>
      </w:r>
      <w:r w:rsidRPr="004C2E66">
        <w:rPr>
          <w:lang w:eastAsia="en-US"/>
        </w:rPr>
        <w:t xml:space="preserve"> to verify that our results do not exhibit normally distributed residuals, and Conover-Iman test for multiple comparisons</w:t>
      </w:r>
      <w:r w:rsidR="002A0EDC" w:rsidRPr="002A0EDC">
        <w:rPr>
          <w:lang w:val="en-US" w:eastAsia="en-US"/>
        </w:rPr>
        <w:t>.</w:t>
      </w:r>
      <w:r w:rsidR="00C55ECD" w:rsidRPr="004C2E66">
        <w:rPr>
          <w:lang w:eastAsia="en-US"/>
        </w:rPr>
        <w:fldChar w:fldCharType="begin"/>
      </w:r>
      <w:r w:rsidR="00C55ECD" w:rsidRPr="004C2E66">
        <w:rPr>
          <w:lang w:eastAsia="en-US"/>
        </w:rPr>
        <w:instrText xml:space="preserve"> ADDIN EN.CITE &lt;EndNote&gt;&lt;Cite&gt;&lt;Author&gt;Conover&lt;/Author&gt;&lt;Year&gt;1979&lt;/Year&gt;&lt;IDText&gt;On multiple-comparisons procedures&lt;/IDText&gt;&lt;DisplayText&gt;&lt;style face="superscript"&gt;34&lt;/style&gt;&lt;/DisplayText&gt;&lt;record&gt;&lt;titles&gt;&lt;title&gt;On multiple-comparisons procedures&lt;/title&gt;&lt;/titles&gt;&lt;contributors&gt;&lt;authors&gt;&lt;author&gt;Conover, William Jay&lt;/author&gt;&lt;author&gt;Iman, Ronald L&lt;/author&gt;&lt;/authors&gt;&lt;/contributors&gt;&lt;added-date format="utc"&gt;1616248408&lt;/added-date&gt;&lt;ref-type name="Report"&gt;27&lt;/ref-type&gt;&lt;dates&gt;&lt;year&gt;1979&lt;/year&gt;&lt;/dates&gt;&lt;rec-number&gt;528&lt;/rec-number&gt;&lt;publisher&gt;Technical report, Los Alamos Scientific Laboratory&lt;/publisher&gt;&lt;last-updated-date format="utc"&gt;1616248408&lt;/last-updated-date&gt;&lt;/record&gt;&lt;/Cite&gt;&lt;/EndNote&gt;</w:instrText>
      </w:r>
      <w:r w:rsidR="00C55ECD" w:rsidRPr="004C2E66">
        <w:rPr>
          <w:lang w:eastAsia="en-US"/>
        </w:rPr>
        <w:fldChar w:fldCharType="separate"/>
      </w:r>
      <w:r w:rsidR="00C55ECD" w:rsidRPr="004C2E66">
        <w:rPr>
          <w:noProof/>
          <w:vertAlign w:val="superscript"/>
          <w:lang w:eastAsia="en-US"/>
        </w:rPr>
        <w:t>34</w:t>
      </w:r>
      <w:r w:rsidR="00C55ECD" w:rsidRPr="004C2E66">
        <w:rPr>
          <w:lang w:eastAsia="en-US"/>
        </w:rPr>
        <w:fldChar w:fldCharType="end"/>
      </w:r>
      <w:r w:rsidRPr="004C2E66">
        <w:rPr>
          <w:lang w:eastAsia="en-US"/>
        </w:rPr>
        <w:t xml:space="preserve"> We used the R package PMCMRplus</w:t>
      </w:r>
      <w:r w:rsidR="002A0EDC" w:rsidRPr="002A0EDC">
        <w:rPr>
          <w:lang w:val="en-US" w:eastAsia="en-US"/>
        </w:rPr>
        <w:t>.</w:t>
      </w:r>
      <w:r w:rsidR="00C55ECD" w:rsidRPr="004C2E66">
        <w:rPr>
          <w:lang w:eastAsia="en-US"/>
        </w:rPr>
        <w:fldChar w:fldCharType="begin"/>
      </w:r>
      <w:r w:rsidR="00C55ECD" w:rsidRPr="004C2E66">
        <w:rPr>
          <w:lang w:eastAsia="en-US"/>
        </w:rPr>
        <w:instrText xml:space="preserve"> ADDIN EN.CITE &lt;EndNote&gt;&lt;Cite&gt;&lt;Author&gt;Pohlert&lt;/Author&gt;&lt;IDText&gt;The Pairwise Multiple Comparison of Mean Ranks Package Extended (PMCMRplus),  2020.&lt;/IDText&gt;&lt;DisplayText&gt;&lt;style face="superscript"&gt;35&lt;/style&gt;&lt;/DisplayText&gt;&lt;record&gt;&lt;titles&gt;&lt;title&gt;The Pairwise Multiple Comparison of Mean Ranks Package Extended (PMCMRplus),  2020.&lt;/title&gt;&lt;/titles&gt;&lt;contributors&gt;&lt;authors&gt;&lt;author&gt;Pohlert, Thorsten&lt;/author&gt;&lt;/authors&gt;&lt;/contributors&gt;&lt;added-date format="utc"&gt;1616248445&lt;/added-date&gt;&lt;ref-type name="Generic"&gt;13&lt;/ref-type&gt;&lt;rec-number&gt;529&lt;/rec-number&gt;&lt;publisher&gt;R package.&lt;/publisher&gt;&lt;last-updated-date format="utc"&gt;1616248487&lt;/last-updated-date&gt;&lt;/record&gt;&lt;/Cite&gt;&lt;/EndNote&gt;</w:instrText>
      </w:r>
      <w:r w:rsidR="00C55ECD" w:rsidRPr="004C2E66">
        <w:rPr>
          <w:lang w:eastAsia="en-US"/>
        </w:rPr>
        <w:fldChar w:fldCharType="separate"/>
      </w:r>
      <w:r w:rsidR="00C55ECD" w:rsidRPr="004C2E66">
        <w:rPr>
          <w:noProof/>
          <w:vertAlign w:val="superscript"/>
          <w:lang w:eastAsia="en-US"/>
        </w:rPr>
        <w:t>35</w:t>
      </w:r>
      <w:r w:rsidR="00C55ECD" w:rsidRPr="004C2E66">
        <w:rPr>
          <w:lang w:eastAsia="en-US"/>
        </w:rPr>
        <w:fldChar w:fldCharType="end"/>
      </w:r>
      <w:r w:rsidRPr="004C2E66">
        <w:rPr>
          <w:lang w:eastAsia="en-US"/>
        </w:rPr>
        <w:t xml:space="preserve"> Confidence intervals for the probability of outbreak were computed with Wilson's method</w:t>
      </w:r>
      <w:r w:rsidR="00C55ECD" w:rsidRPr="004C2E66">
        <w:rPr>
          <w:lang w:eastAsia="en-US"/>
        </w:rPr>
        <w:fldChar w:fldCharType="begin"/>
      </w:r>
      <w:r w:rsidR="00C55ECD" w:rsidRPr="004C2E66">
        <w:rPr>
          <w:lang w:eastAsia="en-US"/>
        </w:rPr>
        <w:instrText xml:space="preserve"> ADDIN EN.CITE &lt;EndNote&gt;&lt;Cite&gt;&lt;Author&gt;Brown&lt;/Author&gt;&lt;Year&gt;2001&lt;/Year&gt;&lt;IDText&gt;Interval estimation for a binomial proportion&lt;/IDText&gt;&lt;DisplayText&gt;&lt;style face="superscript"&gt;36&lt;/style&gt;&lt;/DisplayText&gt;&lt;record&gt;&lt;isbn&gt;0883-4237&lt;/isbn&gt;&lt;titles&gt;&lt;title&gt;Interval estimation for a binomial proportion&lt;/title&gt;&lt;secondary-title&gt;Statistical science&lt;/secondary-title&gt;&lt;/titles&gt;&lt;pages&gt;101-117&lt;/pages&gt;&lt;contributors&gt;&lt;authors&gt;&lt;author&gt;Brown, Lawrence D&lt;/author&gt;&lt;author&gt;Cai, T Tony&lt;/author&gt;&lt;author&gt;DasGupta, Anirban&lt;/author&gt;&lt;/authors&gt;&lt;/contributors&gt;&lt;added-date format="utc"&gt;1616248527&lt;/added-date&gt;&lt;ref-type name="Journal Article"&gt;17&lt;/ref-type&gt;&lt;dates&gt;&lt;year&gt;2001&lt;/year&gt;&lt;/dates&gt;&lt;rec-number&gt;530&lt;/rec-number&gt;&lt;last-updated-date format="utc"&gt;1616248527&lt;/last-updated-date&gt;&lt;/record&gt;&lt;/Cite&gt;&lt;/EndNote&gt;</w:instrText>
      </w:r>
      <w:r w:rsidR="00C55ECD" w:rsidRPr="004C2E66">
        <w:rPr>
          <w:lang w:eastAsia="en-US"/>
        </w:rPr>
        <w:fldChar w:fldCharType="separate"/>
      </w:r>
      <w:r w:rsidR="00C55ECD" w:rsidRPr="004C2E66">
        <w:rPr>
          <w:noProof/>
          <w:vertAlign w:val="superscript"/>
          <w:lang w:eastAsia="en-US"/>
        </w:rPr>
        <w:t>36</w:t>
      </w:r>
      <w:r w:rsidR="00C55ECD" w:rsidRPr="004C2E66">
        <w:rPr>
          <w:lang w:eastAsia="en-US"/>
        </w:rPr>
        <w:fldChar w:fldCharType="end"/>
      </w:r>
      <w:r w:rsidRPr="004C2E66">
        <w:rPr>
          <w:lang w:eastAsia="en-US"/>
        </w:rPr>
        <w:t xml:space="preserve"> implemented in the R package binom</w:t>
      </w:r>
      <w:r w:rsidR="002A0EDC" w:rsidRPr="002A0EDC">
        <w:rPr>
          <w:lang w:val="en-US" w:eastAsia="en-US"/>
        </w:rPr>
        <w:t>.</w:t>
      </w:r>
      <w:r w:rsidR="00C55ECD" w:rsidRPr="004C2E66">
        <w:rPr>
          <w:lang w:eastAsia="en-US"/>
        </w:rPr>
        <w:fldChar w:fldCharType="begin"/>
      </w:r>
      <w:r w:rsidR="00C55ECD" w:rsidRPr="004C2E66">
        <w:rPr>
          <w:lang w:eastAsia="en-US"/>
        </w:rPr>
        <w:instrText xml:space="preserve"> ADDIN EN.CITE &lt;EndNote&gt;&lt;Cite&gt;&lt;Author&gt;Dorai-Raj&lt;/Author&gt;&lt;IDText&gt;binom: Binomial Confidence Intervals For Several Parameterizations, 2014&lt;/IDText&gt;&lt;DisplayText&gt;&lt;style face="superscript"&gt;37&lt;/style&gt;&lt;/DisplayText&gt;&lt;record&gt;&lt;titles&gt;&lt;title&gt;binom: Binomial Confidence Intervals For Several Parameterizations, 2014&lt;/title&gt;&lt;/titles&gt;&lt;contributors&gt;&lt;authors&gt;&lt;author&gt;Dorai-Raj, Sundar&lt;/author&gt;&lt;/authors&gt;&lt;/contributors&gt;&lt;added-date format="utc"&gt;1616248549&lt;/added-date&gt;&lt;ref-type name="Generic"&gt;13&lt;/ref-type&gt;&lt;rec-number&gt;531&lt;/rec-number&gt;&lt;publisher&gt;R package  version 1.1-1. &lt;/publisher&gt;&lt;last-updated-date format="utc"&gt;1616248581&lt;/last-updated-date&gt;&lt;/record&gt;&lt;/Cite&gt;&lt;/EndNote&gt;</w:instrText>
      </w:r>
      <w:r w:rsidR="00C55ECD" w:rsidRPr="004C2E66">
        <w:rPr>
          <w:lang w:eastAsia="en-US"/>
        </w:rPr>
        <w:fldChar w:fldCharType="separate"/>
      </w:r>
      <w:r w:rsidR="00C55ECD" w:rsidRPr="004C2E66">
        <w:rPr>
          <w:noProof/>
          <w:vertAlign w:val="superscript"/>
          <w:lang w:eastAsia="en-US"/>
        </w:rPr>
        <w:t>37</w:t>
      </w:r>
      <w:r w:rsidR="00C55ECD" w:rsidRPr="004C2E66">
        <w:rPr>
          <w:lang w:eastAsia="en-US"/>
        </w:rPr>
        <w:fldChar w:fldCharType="end"/>
      </w:r>
      <w:r w:rsidRPr="004C2E66">
        <w:rPr>
          <w:lang w:eastAsia="en-US"/>
        </w:rPr>
        <w:t xml:space="preserve"> The model and all statistical analyses were implemented in R</w:t>
      </w:r>
      <w:r w:rsidR="002A0EDC" w:rsidRPr="002A0EDC">
        <w:rPr>
          <w:lang w:val="en-US" w:eastAsia="en-US"/>
        </w:rPr>
        <w:t>.</w:t>
      </w:r>
      <w:r w:rsidR="0033353B" w:rsidRPr="004C2E66">
        <w:rPr>
          <w:lang w:eastAsia="en-US"/>
        </w:rPr>
        <w:fldChar w:fldCharType="begin"/>
      </w:r>
      <w:r w:rsidR="0033353B" w:rsidRPr="004C2E66">
        <w:rPr>
          <w:lang w:eastAsia="en-US"/>
        </w:rPr>
        <w:instrText xml:space="preserve"> ADDIN EN.CITE &lt;EndNote&gt;&lt;Cite&gt;&lt;Author&gt;R Core Team&lt;/Author&gt;&lt;Year&gt;2020&lt;/Year&gt;&lt;IDText&gt;R: A Language and Environment for Statistical Computing&lt;/IDText&gt;&lt;DisplayText&gt;&lt;style face="superscript"&gt;38&lt;/style&gt;&lt;/DisplayText&gt;&lt;record&gt;&lt;titles&gt;&lt;title&gt;R: A Language and Environment for Statistical Computing&lt;/title&gt;&lt;/titles&gt;&lt;contributors&gt;&lt;authors&gt;&lt;author&gt;R Core Team,&lt;/author&gt;&lt;/authors&gt;&lt;/contributors&gt;&lt;added-date format="utc"&gt;1616249022&lt;/added-date&gt;&lt;ref-type name="Generic"&gt;13&lt;/ref-type&gt;&lt;dates&gt;&lt;year&gt;2020&lt;/year&gt;&lt;/dates&gt;&lt;rec-number&gt;534&lt;/rec-number&gt;&lt;publisher&gt;R Foundation for Statistical  Computing, Vienna, Austria &lt;/publisher&gt;&lt;last-updated-date format="utc"&gt;1616249052&lt;/last-updated-date&gt;&lt;/record&gt;&lt;/Cite&gt;&lt;/EndNote&gt;</w:instrText>
      </w:r>
      <w:r w:rsidR="0033353B" w:rsidRPr="004C2E66">
        <w:rPr>
          <w:lang w:eastAsia="en-US"/>
        </w:rPr>
        <w:fldChar w:fldCharType="separate"/>
      </w:r>
      <w:r w:rsidR="0033353B" w:rsidRPr="004C2E66">
        <w:rPr>
          <w:noProof/>
          <w:vertAlign w:val="superscript"/>
          <w:lang w:eastAsia="en-US"/>
        </w:rPr>
        <w:t>38</w:t>
      </w:r>
      <w:r w:rsidR="0033353B" w:rsidRPr="004C2E66">
        <w:rPr>
          <w:lang w:eastAsia="en-US"/>
        </w:rPr>
        <w:fldChar w:fldCharType="end"/>
      </w:r>
    </w:p>
    <w:p w14:paraId="1D249626" w14:textId="1734CFDC" w:rsidR="00F14C5F" w:rsidRPr="00DA44C8" w:rsidRDefault="00F14C5F" w:rsidP="00F14C5F">
      <w:pPr>
        <w:pStyle w:val="Heading1"/>
        <w:rPr>
          <w:caps/>
          <w:lang w:eastAsia="en-US"/>
        </w:rPr>
      </w:pPr>
      <w:r w:rsidRPr="00DA44C8">
        <w:rPr>
          <w:caps/>
          <w:lang w:eastAsia="en-US"/>
        </w:rPr>
        <w:lastRenderedPageBreak/>
        <w:t>Results</w:t>
      </w:r>
    </w:p>
    <w:p w14:paraId="6016DE9F" w14:textId="644E947C" w:rsidR="00F14C5F" w:rsidRPr="004C2E66" w:rsidRDefault="00F14C5F" w:rsidP="00F14C5F">
      <w:pPr>
        <w:pStyle w:val="Paragraph"/>
        <w:spacing w:line="360" w:lineRule="auto"/>
        <w:jc w:val="both"/>
        <w:rPr>
          <w:lang w:eastAsia="en-US"/>
        </w:rPr>
      </w:pPr>
      <w:r w:rsidRPr="004C2E66">
        <w:rPr>
          <w:lang w:eastAsia="en-US"/>
        </w:rPr>
        <w:t xml:space="preserve">In the absence of interventions, the mean IFR is </w:t>
      </w:r>
      <m:oMath>
        <m:r>
          <m:rPr>
            <m:sty m:val="p"/>
          </m:rPr>
          <w:rPr>
            <w:rFonts w:ascii="Cambria Math" w:hAnsi="Cambria Math"/>
            <w:lang w:eastAsia="en-US"/>
          </w:rPr>
          <m:t>∼</m:t>
        </m:r>
        <m:r>
          <w:rPr>
            <w:rFonts w:ascii="Cambria Math" w:hAnsi="Cambria Math"/>
            <w:lang w:eastAsia="en-US"/>
          </w:rPr>
          <m:t>2.5%</m:t>
        </m:r>
      </m:oMath>
      <w:r w:rsidRPr="004C2E66">
        <w:rPr>
          <w:lang w:eastAsia="en-US"/>
        </w:rPr>
        <w:t xml:space="preserve"> in simulations where all severe cases requiring hospitalization recover (see Supplementary Fig. </w:t>
      </w:r>
      <w:r w:rsidR="002B7886">
        <w:rPr>
          <w:lang w:val="de-CH" w:eastAsia="en-US"/>
        </w:rPr>
        <w:t>1</w:t>
      </w:r>
      <w:r w:rsidRPr="004C2E66">
        <w:rPr>
          <w:lang w:eastAsia="en-US"/>
        </w:rPr>
        <w:t xml:space="preserve">), and </w:t>
      </w:r>
      <m:oMath>
        <m:r>
          <m:rPr>
            <m:sty m:val="p"/>
          </m:rPr>
          <w:rPr>
            <w:rFonts w:ascii="Cambria Math" w:hAnsi="Cambria Math"/>
            <w:lang w:eastAsia="en-US"/>
          </w:rPr>
          <m:t>∼</m:t>
        </m:r>
        <m:r>
          <w:rPr>
            <w:rFonts w:ascii="Cambria Math" w:hAnsi="Cambria Math"/>
            <w:lang w:eastAsia="en-US"/>
          </w:rPr>
          <m:t>11%</m:t>
        </m:r>
      </m:oMath>
      <w:r w:rsidRPr="004C2E66">
        <w:rPr>
          <w:lang w:eastAsia="en-US"/>
        </w:rPr>
        <w:t xml:space="preserve"> in simulations where all severe cases die. We consider the latter scenario to evaluate the effect of non-medical preventive interventions. In this scenario, the probability of observing an outbreak is close to 0.84, in which </w:t>
      </w:r>
      <m:oMath>
        <m:r>
          <m:rPr>
            <m:sty m:val="p"/>
          </m:rPr>
          <w:rPr>
            <w:rFonts w:ascii="Cambria Math" w:hAnsi="Cambria Math"/>
            <w:lang w:eastAsia="en-US"/>
          </w:rPr>
          <m:t>≳</m:t>
        </m:r>
        <m:r>
          <w:rPr>
            <w:rFonts w:ascii="Cambria Math" w:hAnsi="Cambria Math"/>
            <w:lang w:eastAsia="en-US"/>
          </w:rPr>
          <m:t>10%</m:t>
        </m:r>
      </m:oMath>
      <w:r w:rsidRPr="004C2E66">
        <w:rPr>
          <w:lang w:eastAsia="en-US"/>
        </w:rPr>
        <w:t xml:space="preserve"> of the camp dies, the number of symptomatic cases peaks after 40 days, </w:t>
      </w:r>
      <m:oMath>
        <m:r>
          <m:rPr>
            <m:sty m:val="p"/>
          </m:rPr>
          <w:rPr>
            <w:rFonts w:ascii="Cambria Math" w:hAnsi="Cambria Math"/>
            <w:lang w:eastAsia="en-US"/>
          </w:rPr>
          <m:t>∼</m:t>
        </m:r>
        <m:r>
          <w:rPr>
            <w:rFonts w:ascii="Cambria Math" w:hAnsi="Cambria Math"/>
            <w:lang w:eastAsia="en-US"/>
          </w:rPr>
          <m:t>84%</m:t>
        </m:r>
      </m:oMath>
      <w:r w:rsidRPr="004C2E66">
        <w:rPr>
          <w:lang w:eastAsia="en-US"/>
        </w:rPr>
        <w:t xml:space="preserve"> of the population recovers, and </w:t>
      </w:r>
      <m:oMath>
        <m:r>
          <m:rPr>
            <m:sty m:val="p"/>
          </m:rPr>
          <w:rPr>
            <w:rFonts w:ascii="Cambria Math" w:hAnsi="Cambria Math"/>
            <w:lang w:eastAsia="en-US"/>
          </w:rPr>
          <m:t>∼</m:t>
        </m:r>
        <m:r>
          <w:rPr>
            <w:rFonts w:ascii="Cambria Math" w:hAnsi="Cambria Math"/>
            <w:lang w:eastAsia="en-US"/>
          </w:rPr>
          <m:t>5%</m:t>
        </m:r>
      </m:oMath>
      <w:r w:rsidRPr="004C2E66">
        <w:rPr>
          <w:lang w:eastAsia="en-US"/>
        </w:rPr>
        <w:t xml:space="preserve"> escape from infection (i.e.</w:t>
      </w:r>
      <w:r w:rsidR="00074061" w:rsidRPr="004C2E66">
        <w:rPr>
          <w:lang w:eastAsia="en-US"/>
        </w:rPr>
        <w:t>,</w:t>
      </w:r>
      <w:r w:rsidRPr="004C2E66">
        <w:rPr>
          <w:lang w:eastAsia="en-US"/>
        </w:rPr>
        <w:t xml:space="preserve"> remain susceptible).</w:t>
      </w:r>
    </w:p>
    <w:p w14:paraId="38103241" w14:textId="0A075035" w:rsidR="003F5A63" w:rsidRPr="00DA44C8" w:rsidRDefault="003F5A63" w:rsidP="003F5A63">
      <w:pPr>
        <w:pStyle w:val="Heading2"/>
        <w:rPr>
          <w:i w:val="0"/>
          <w:iCs w:val="0"/>
          <w:lang w:eastAsia="en-US"/>
        </w:rPr>
      </w:pPr>
      <w:r w:rsidRPr="00DA44C8">
        <w:rPr>
          <w:i w:val="0"/>
          <w:iCs w:val="0"/>
          <w:lang w:eastAsia="en-US"/>
        </w:rPr>
        <w:t>Self-distancing</w:t>
      </w:r>
    </w:p>
    <w:p w14:paraId="6E71F4A3" w14:textId="52510FB6" w:rsidR="009E5F04" w:rsidRPr="004C2E66" w:rsidRDefault="003F5A63" w:rsidP="003853C9">
      <w:pPr>
        <w:pStyle w:val="Paragraph"/>
        <w:spacing w:line="360" w:lineRule="auto"/>
        <w:jc w:val="both"/>
        <w:rPr>
          <w:rFonts w:cs="Arial"/>
          <w:b/>
          <w:bCs/>
          <w:i/>
          <w:iCs/>
          <w:szCs w:val="28"/>
          <w:lang w:eastAsia="en-US"/>
        </w:rPr>
      </w:pPr>
      <w:r w:rsidRPr="004C2E66">
        <w:rPr>
          <w:lang w:eastAsia="en-US"/>
        </w:rPr>
        <w:t xml:space="preserve">Our results show that self-distancing has a notable effect on reducing the probability of an outbreak which decreases roughly linearly as the percentage of contacts reduced increases. (see Fig. </w:t>
      </w:r>
      <w:r w:rsidR="00CC2FEF" w:rsidRPr="004C2E66">
        <w:rPr>
          <w:lang w:eastAsia="en-US"/>
        </w:rPr>
        <w:t>3</w:t>
      </w:r>
      <w:r w:rsidRPr="004C2E66">
        <w:rPr>
          <w:lang w:eastAsia="en-US"/>
        </w:rPr>
        <w:t xml:space="preserve">A). A near-quadratic trend is observed for the fraction of population dying, with a greater decrease for larger reduction in daily contacts, achieving a 34% reduction in mortality when the number of contacts is reduced by 50% (see Fig. </w:t>
      </w:r>
      <w:r w:rsidR="00CC2FEF" w:rsidRPr="004C2E66">
        <w:rPr>
          <w:lang w:eastAsia="en-US"/>
        </w:rPr>
        <w:t>3</w:t>
      </w:r>
      <w:r w:rsidRPr="004C2E66">
        <w:rPr>
          <w:lang w:eastAsia="en-US"/>
        </w:rPr>
        <w:t xml:space="preserve">B). Self-distancing also significantly extends the time until the peak of the outbreak, from </w:t>
      </w:r>
      <m:oMath>
        <m:r>
          <m:rPr>
            <m:sty m:val="p"/>
          </m:rPr>
          <w:rPr>
            <w:rFonts w:ascii="Cambria Math" w:hAnsi="Cambria Math"/>
            <w:lang w:eastAsia="en-US"/>
          </w:rPr>
          <m:t>∼</m:t>
        </m:r>
        <m:r>
          <w:rPr>
            <w:rFonts w:ascii="Cambria Math" w:hAnsi="Cambria Math"/>
            <w:lang w:eastAsia="en-US"/>
          </w:rPr>
          <m:t>40</m:t>
        </m:r>
      </m:oMath>
      <w:r w:rsidRPr="004C2E66">
        <w:rPr>
          <w:lang w:eastAsia="en-US"/>
        </w:rPr>
        <w:t xml:space="preserve"> days when there is no intervention to 72 days when contacts are reduced by 50% (see Fig. </w:t>
      </w:r>
      <w:r w:rsidR="00CC2FEF" w:rsidRPr="004C2E66">
        <w:rPr>
          <w:lang w:eastAsia="en-US"/>
        </w:rPr>
        <w:t>3</w:t>
      </w:r>
      <w:r w:rsidRPr="004C2E66">
        <w:rPr>
          <w:lang w:eastAsia="en-US"/>
        </w:rPr>
        <w:t xml:space="preserve">C). The proportion of the population escaping from infection after 12 months also increases up to near 33% when a 50% reduction is considered, and the proportion of the population recovered after 12 months (which informs on the potential population level protection against future outbreaks) is reduced from 84% to 60% (see Supplementary Fig. </w:t>
      </w:r>
      <w:r w:rsidR="002B7886">
        <w:rPr>
          <w:lang w:val="de-CH" w:eastAsia="en-US"/>
        </w:rPr>
        <w:t>2</w:t>
      </w:r>
      <w:r w:rsidRPr="004C2E66">
        <w:rPr>
          <w:lang w:eastAsia="en-US"/>
        </w:rPr>
        <w:t>).</w:t>
      </w:r>
    </w:p>
    <w:p w14:paraId="2188AFCF" w14:textId="77616523" w:rsidR="002E37E6" w:rsidRPr="003853C9" w:rsidRDefault="00CF1D35" w:rsidP="00CF1D35">
      <w:pPr>
        <w:pStyle w:val="Heading2"/>
        <w:rPr>
          <w:i w:val="0"/>
          <w:iCs w:val="0"/>
          <w:lang w:eastAsia="en-US"/>
        </w:rPr>
      </w:pPr>
      <w:r w:rsidRPr="003853C9">
        <w:rPr>
          <w:i w:val="0"/>
          <w:iCs w:val="0"/>
          <w:lang w:eastAsia="en-US"/>
        </w:rPr>
        <w:t>Self-isolation</w:t>
      </w:r>
    </w:p>
    <w:p w14:paraId="4B17ED86" w14:textId="77777777" w:rsidR="0075322F" w:rsidRDefault="0075322F" w:rsidP="0075322F">
      <w:pPr>
        <w:pStyle w:val="Paragraph"/>
        <w:spacing w:line="360" w:lineRule="auto"/>
        <w:jc w:val="both"/>
        <w:rPr>
          <w:lang w:val="en-US" w:eastAsia="en-US"/>
        </w:rPr>
      </w:pPr>
      <w:r w:rsidRPr="004C2E66">
        <w:rPr>
          <w:lang w:eastAsia="en-US"/>
        </w:rPr>
        <w:t xml:space="preserve">With only 10 tents for a camp of 2000 people (i.e., 1 tent for every 200 people), self-isolation yields a </w:t>
      </w:r>
      <w:r w:rsidRPr="00DE44F4">
        <w:rPr>
          <w:lang w:val="en-US" w:eastAsia="en-US"/>
        </w:rPr>
        <w:t>ma</w:t>
      </w:r>
      <w:r>
        <w:rPr>
          <w:lang w:val="en-US" w:eastAsia="en-US"/>
        </w:rPr>
        <w:t>rked</w:t>
      </w:r>
      <w:r w:rsidRPr="004C2E66">
        <w:rPr>
          <w:lang w:eastAsia="en-US"/>
        </w:rPr>
        <w:t xml:space="preserve"> decrease in the probability of observing an outbreak </w:t>
      </w:r>
      <m:oMath>
        <m:d>
          <m:dPr>
            <m:ctrlPr>
              <w:rPr>
                <w:rFonts w:ascii="Cambria Math" w:hAnsi="Cambria Math"/>
                <w:i/>
                <w:lang w:eastAsia="en-US"/>
              </w:rPr>
            </m:ctrlPr>
          </m:dPr>
          <m:e>
            <m:r>
              <m:rPr>
                <m:sty m:val="p"/>
              </m:rPr>
              <w:rPr>
                <w:rFonts w:ascii="Cambria Math" w:hAnsi="Cambria Math"/>
                <w:lang w:eastAsia="en-US"/>
              </w:rPr>
              <m:t>∼</m:t>
            </m:r>
            <m:r>
              <w:rPr>
                <w:rFonts w:ascii="Cambria Math" w:hAnsi="Cambria Math"/>
                <w:lang w:eastAsia="en-US"/>
              </w:rPr>
              <m:t>26%</m:t>
            </m:r>
          </m:e>
        </m:d>
      </m:oMath>
      <w:r w:rsidRPr="004C2E66">
        <w:rPr>
          <w:lang w:eastAsia="en-US"/>
        </w:rPr>
        <w:t xml:space="preserve"> (see Fig. 3D)</w:t>
      </w:r>
      <w:r>
        <w:rPr>
          <w:lang w:eastAsia="en-US"/>
        </w:rPr>
        <w:t xml:space="preserve"> and a low decrease in mortality (~7%) </w:t>
      </w:r>
      <w:r w:rsidRPr="004C2E66">
        <w:rPr>
          <w:lang w:eastAsia="en-US"/>
        </w:rPr>
        <w:t>(see Fig. 3E)</w:t>
      </w:r>
      <w:r w:rsidRPr="00DE44F4">
        <w:rPr>
          <w:lang w:eastAsia="en-US"/>
        </w:rPr>
        <w:t xml:space="preserve">, suggesting that with a low number of tents the intervention is </w:t>
      </w:r>
      <w:r>
        <w:rPr>
          <w:lang w:eastAsia="en-US"/>
        </w:rPr>
        <w:t>mostly</w:t>
      </w:r>
      <w:r w:rsidRPr="00DE44F4">
        <w:rPr>
          <w:lang w:eastAsia="en-US"/>
        </w:rPr>
        <w:t xml:space="preserve"> effective </w:t>
      </w:r>
      <w:r>
        <w:rPr>
          <w:lang w:eastAsia="en-US"/>
        </w:rPr>
        <w:t>at</w:t>
      </w:r>
      <w:r w:rsidRPr="00DE44F4">
        <w:rPr>
          <w:lang w:eastAsia="en-US"/>
        </w:rPr>
        <w:t xml:space="preserve"> isolating index cases preventing the epidemic to start</w:t>
      </w:r>
      <w:r w:rsidRPr="004C2E66">
        <w:rPr>
          <w:lang w:eastAsia="en-US"/>
        </w:rPr>
        <w:t xml:space="preserve">. </w:t>
      </w:r>
      <w:r>
        <w:rPr>
          <w:lang w:val="de-CH" w:eastAsia="en-US"/>
        </w:rPr>
        <w:t>I</w:t>
      </w:r>
      <w:r w:rsidRPr="00DE44F4">
        <w:rPr>
          <w:lang w:eastAsia="en-US"/>
        </w:rPr>
        <w:t xml:space="preserve">t is needed to further increase the number of tents past this level up to at least 1 tent for every </w:t>
      </w:r>
      <w:r>
        <w:rPr>
          <w:lang w:eastAsia="en-US"/>
        </w:rPr>
        <w:t>8</w:t>
      </w:r>
      <w:r w:rsidRPr="00DE44F4">
        <w:rPr>
          <w:lang w:eastAsia="en-US"/>
        </w:rPr>
        <w:t xml:space="preserve"> people</w:t>
      </w:r>
      <w:r>
        <w:rPr>
          <w:lang w:val="de-CH" w:eastAsia="en-US"/>
        </w:rPr>
        <w:t xml:space="preserve"> </w:t>
      </w:r>
      <w:r w:rsidRPr="00DE44F4">
        <w:rPr>
          <w:lang w:eastAsia="en-US"/>
        </w:rPr>
        <w:t>to observe a reduction of ~</w:t>
      </w:r>
      <w:r>
        <w:rPr>
          <w:lang w:eastAsia="en-US"/>
        </w:rPr>
        <w:t>18</w:t>
      </w:r>
      <w:r w:rsidRPr="00DE44F4">
        <w:rPr>
          <w:lang w:eastAsia="en-US"/>
        </w:rPr>
        <w:t xml:space="preserve">% in the mortality and an increase </w:t>
      </w:r>
      <w:r>
        <w:rPr>
          <w:lang w:eastAsia="en-US"/>
        </w:rPr>
        <w:t>of</w:t>
      </w:r>
      <w:r w:rsidRPr="00DE44F4">
        <w:rPr>
          <w:lang w:eastAsia="en-US"/>
        </w:rPr>
        <w:t xml:space="preserve"> ~1</w:t>
      </w:r>
      <w:r>
        <w:rPr>
          <w:lang w:eastAsia="en-US"/>
        </w:rPr>
        <w:t>6</w:t>
      </w:r>
      <w:r w:rsidRPr="00DE44F4">
        <w:rPr>
          <w:lang w:eastAsia="en-US"/>
        </w:rPr>
        <w:t>% in the time to peak of symptomatic ind</w:t>
      </w:r>
      <w:r>
        <w:rPr>
          <w:lang w:eastAsia="en-US"/>
        </w:rPr>
        <w:t>i</w:t>
      </w:r>
      <w:r w:rsidRPr="00DE44F4">
        <w:rPr>
          <w:lang w:eastAsia="en-US"/>
        </w:rPr>
        <w:t>viduals</w:t>
      </w:r>
      <w:r>
        <w:rPr>
          <w:lang w:eastAsia="en-US"/>
        </w:rPr>
        <w:t>.</w:t>
      </w:r>
      <w:r w:rsidRPr="00DE44F4">
        <w:rPr>
          <w:lang w:eastAsia="en-US"/>
        </w:rPr>
        <w:t xml:space="preserve"> Increasing the number of tents does not further reduce the probability of outbreak. </w:t>
      </w:r>
      <w:r>
        <w:rPr>
          <w:lang w:val="de-CH" w:eastAsia="en-US"/>
        </w:rPr>
        <w:t>There is also an</w:t>
      </w:r>
      <w:r w:rsidRPr="00DE44F4">
        <w:rPr>
          <w:lang w:eastAsia="en-US"/>
        </w:rPr>
        <w:t xml:space="preserve"> increase in the number of susceptible individuals at the end of the simulation with increasing number of </w:t>
      </w:r>
      <w:r w:rsidRPr="006E5AFA">
        <w:rPr>
          <w:lang w:val="en-US" w:eastAsia="en-US"/>
        </w:rPr>
        <w:t xml:space="preserve">tents. We finally observed an artificial increase in the IFR explained by an increasingly large number of simulations in </w:t>
      </w:r>
      <w:r w:rsidRPr="006E5AFA">
        <w:rPr>
          <w:lang w:val="en-US" w:eastAsia="en-US"/>
        </w:rPr>
        <w:lastRenderedPageBreak/>
        <w:t xml:space="preserve">which very few individuals are infected </w:t>
      </w:r>
      <w:r>
        <w:rPr>
          <w:lang w:val="en-US" w:eastAsia="en-US"/>
        </w:rPr>
        <w:t xml:space="preserve">since, if </w:t>
      </w:r>
      <w:r w:rsidRPr="006E5AFA">
        <w:rPr>
          <w:lang w:val="en-US" w:eastAsia="en-US"/>
        </w:rPr>
        <w:t xml:space="preserve">at least one of them dies, </w:t>
      </w:r>
      <w:r>
        <w:rPr>
          <w:lang w:val="en-US" w:eastAsia="en-US"/>
        </w:rPr>
        <w:t>we retrieve</w:t>
      </w:r>
      <w:r w:rsidRPr="006E5AFA">
        <w:rPr>
          <w:lang w:val="en-US" w:eastAsia="en-US"/>
        </w:rPr>
        <w:t xml:space="preserve"> a high IFR value (see Suppl. Fig. 3)</w:t>
      </w:r>
      <w:r>
        <w:rPr>
          <w:lang w:val="en-US" w:eastAsia="en-US"/>
        </w:rPr>
        <w:t>.</w:t>
      </w:r>
    </w:p>
    <w:p w14:paraId="0CD1C1B1" w14:textId="77777777" w:rsidR="009237B8" w:rsidRPr="003853C9" w:rsidRDefault="009237B8" w:rsidP="009237B8">
      <w:pPr>
        <w:pStyle w:val="Heading2"/>
        <w:rPr>
          <w:i w:val="0"/>
          <w:iCs w:val="0"/>
          <w:lang w:eastAsia="en-US"/>
        </w:rPr>
      </w:pPr>
      <w:r w:rsidRPr="003853C9">
        <w:rPr>
          <w:i w:val="0"/>
          <w:iCs w:val="0"/>
          <w:lang w:eastAsia="en-US"/>
        </w:rPr>
        <w:t xml:space="preserve">Evacuation </w:t>
      </w:r>
    </w:p>
    <w:p w14:paraId="06BC878A" w14:textId="3F90083A" w:rsidR="009237B8" w:rsidRPr="002363D4" w:rsidRDefault="009237B8" w:rsidP="002363D4">
      <w:pPr>
        <w:pStyle w:val="Paragraph"/>
        <w:spacing w:line="360" w:lineRule="auto"/>
        <w:jc w:val="both"/>
        <w:rPr>
          <w:lang w:eastAsia="en-US"/>
        </w:rPr>
      </w:pPr>
      <w:r w:rsidRPr="004C2E66">
        <w:rPr>
          <w:lang w:eastAsia="en-US"/>
        </w:rPr>
        <w:t xml:space="preserve">We observe no significant effects when severe cases requiring hospitalization are evacuated (see Supplementary Fig. </w:t>
      </w:r>
      <w:r>
        <w:rPr>
          <w:lang w:val="de-CH" w:eastAsia="en-US"/>
        </w:rPr>
        <w:t>4</w:t>
      </w:r>
      <w:r w:rsidRPr="004C2E66">
        <w:rPr>
          <w:lang w:eastAsia="en-US"/>
        </w:rPr>
        <w:t>). Since we considered that these individuals will not receive health care (they are evacuated to isolation centres), their fate remains the same than if staying in the camp and, hence, we expect evacuation to have an effect only in reducing the infectivity. Although these individuals spend a longer period being infectious with respect to an individual having mild symptoms (</w:t>
      </w:r>
      <m:oMath>
        <m:r>
          <m:rPr>
            <m:sty m:val="p"/>
          </m:rPr>
          <w:rPr>
            <w:rFonts w:ascii="Cambria Math" w:hAnsi="Cambria Math"/>
            <w:lang w:eastAsia="en-US"/>
          </w:rPr>
          <m:t>∼</m:t>
        </m:r>
        <m:r>
          <w:rPr>
            <w:rFonts w:ascii="Cambria Math" w:hAnsi="Cambria Math"/>
            <w:lang w:eastAsia="en-US"/>
          </w:rPr>
          <m:t>10</m:t>
        </m:r>
      </m:oMath>
      <w:r w:rsidRPr="004C2E66">
        <w:rPr>
          <w:lang w:eastAsia="en-US"/>
        </w:rPr>
        <w:t xml:space="preserve"> days longer), the number of individuals under these conditions is only a small fraction of the total infectious population at any given time, which explains why we do not observe significant effects for this intervention.</w:t>
      </w:r>
    </w:p>
    <w:p w14:paraId="28BE85D6" w14:textId="282D7F31" w:rsidR="00B13227" w:rsidRPr="003853C9" w:rsidRDefault="00395F4D" w:rsidP="00395F4D">
      <w:pPr>
        <w:pStyle w:val="Heading2"/>
        <w:rPr>
          <w:i w:val="0"/>
          <w:iCs w:val="0"/>
          <w:lang w:eastAsia="en-US"/>
        </w:rPr>
      </w:pPr>
      <w:r w:rsidRPr="003853C9">
        <w:rPr>
          <w:i w:val="0"/>
          <w:iCs w:val="0"/>
          <w:lang w:eastAsia="en-US"/>
        </w:rPr>
        <w:t>Safety zone</w:t>
      </w:r>
    </w:p>
    <w:p w14:paraId="7475432E" w14:textId="5107E5D1" w:rsidR="00395F4D" w:rsidRPr="004C2E66" w:rsidRDefault="00395F4D" w:rsidP="00395F4D">
      <w:pPr>
        <w:pStyle w:val="Paragraph"/>
        <w:spacing w:line="360" w:lineRule="auto"/>
        <w:jc w:val="both"/>
        <w:rPr>
          <w:lang w:eastAsia="en-US"/>
        </w:rPr>
      </w:pPr>
      <w:r w:rsidRPr="004C2E66">
        <w:rPr>
          <w:lang w:eastAsia="en-US"/>
        </w:rPr>
        <w:t xml:space="preserve">In this section, we consider the scenario in which all older adults, younger adults with comorbidities and their family members up to 20% of the camp population live in the green zone, unless otherwise specified. Creating a green zone improves the effect of the previous interventions overall, but with sometimes opposite outcomes in the exposed and protected populations. For example, the probability of an outbreak decreases for the protected population, by around 11%, if only two contacts are allowed per week in the buffer zone (see Fig. </w:t>
      </w:r>
      <w:r w:rsidR="000D6DC5" w:rsidRPr="004C2E66">
        <w:rPr>
          <w:lang w:eastAsia="en-US"/>
        </w:rPr>
        <w:t>3</w:t>
      </w:r>
      <w:r w:rsidRPr="004C2E66">
        <w:rPr>
          <w:lang w:eastAsia="en-US"/>
        </w:rPr>
        <w:t xml:space="preserve">G). Notably, most of this reduction is only achieved when health-checks excluding symptomatic individuals from the buffer zone are in place (see Supplementary Fig. </w:t>
      </w:r>
      <w:r w:rsidR="002B7886">
        <w:rPr>
          <w:lang w:val="de-CH" w:eastAsia="en-US"/>
        </w:rPr>
        <w:t>5</w:t>
      </w:r>
      <w:r w:rsidRPr="004C2E66">
        <w:rPr>
          <w:lang w:eastAsia="en-US"/>
        </w:rPr>
        <w:t xml:space="preserve"> for the effect of removing health-checks). On the other hand, the probability of an outbreak may slightly increase for the exposed population, a consequence of the relative increase in intra-zone contacts. By shifting the burden of an outbreak towards the less vulnerable population in the orange zone, another important outcome of this intervention is the notable increase in time (62%) until the number of symptomatic cases peaks for the vulnerable population, and a </w:t>
      </w:r>
      <w:r w:rsidR="0075322F">
        <w:rPr>
          <w:lang w:eastAsia="en-US"/>
        </w:rPr>
        <w:t>36</w:t>
      </w:r>
      <w:r w:rsidRPr="004C2E66">
        <w:rPr>
          <w:lang w:eastAsia="en-US"/>
        </w:rPr>
        <w:t>% increase in time for the whole population</w:t>
      </w:r>
      <w:r w:rsidR="0010709A" w:rsidRPr="004C2E66">
        <w:rPr>
          <w:lang w:eastAsia="en-US"/>
        </w:rPr>
        <w:t xml:space="preserve"> </w:t>
      </w:r>
      <w:r w:rsidRPr="004C2E66">
        <w:rPr>
          <w:lang w:eastAsia="en-US"/>
        </w:rPr>
        <w:t xml:space="preserve">(see Fig. </w:t>
      </w:r>
      <w:r w:rsidR="0010709A" w:rsidRPr="004C2E66">
        <w:rPr>
          <w:lang w:eastAsia="en-US"/>
        </w:rPr>
        <w:t>3</w:t>
      </w:r>
      <w:r w:rsidRPr="004C2E66">
        <w:rPr>
          <w:lang w:eastAsia="en-US"/>
        </w:rPr>
        <w:t xml:space="preserve">I). Nevertheless, this intervention only has a modest reduction on overall mortality (see Fig. </w:t>
      </w:r>
      <w:r w:rsidR="0010709A" w:rsidRPr="004C2E66">
        <w:rPr>
          <w:lang w:eastAsia="en-US"/>
        </w:rPr>
        <w:t>3</w:t>
      </w:r>
      <w:r w:rsidRPr="004C2E66">
        <w:rPr>
          <w:lang w:eastAsia="en-US"/>
        </w:rPr>
        <w:t>H</w:t>
      </w:r>
      <w:r w:rsidR="009237B8">
        <w:rPr>
          <w:lang w:val="de-CH" w:eastAsia="en-US"/>
        </w:rPr>
        <w:t xml:space="preserve"> and Supplementary Figs. 6 and 7</w:t>
      </w:r>
      <w:r w:rsidRPr="004C2E66">
        <w:rPr>
          <w:lang w:eastAsia="en-US"/>
        </w:rPr>
        <w:t>), possibly due to the high infectiousness of presymptomatic individuals.</w:t>
      </w:r>
    </w:p>
    <w:p w14:paraId="57F83655" w14:textId="10D95C09" w:rsidR="003858C8" w:rsidRPr="004C2E66" w:rsidRDefault="003858C8" w:rsidP="003858C8">
      <w:pPr>
        <w:pStyle w:val="Newparagraph"/>
        <w:spacing w:line="360" w:lineRule="auto"/>
        <w:jc w:val="both"/>
        <w:rPr>
          <w:lang w:eastAsia="en-US"/>
        </w:rPr>
      </w:pPr>
      <w:r w:rsidRPr="004C2E66">
        <w:rPr>
          <w:lang w:eastAsia="en-US"/>
        </w:rPr>
        <w:t xml:space="preserve">Considering different scenarios for allocating people to the green zone, the lowest probability of an outbreak is achieved when only older adults or at most older adults and </w:t>
      </w:r>
      <w:r w:rsidRPr="004C2E66">
        <w:rPr>
          <w:lang w:eastAsia="en-US"/>
        </w:rPr>
        <w:lastRenderedPageBreak/>
        <w:t xml:space="preserve">younger adults with comorbidities move there, with probabilities below 0.4 and 0.65, respectively (see Supplementary Fig. </w:t>
      </w:r>
      <w:r w:rsidR="002B7886">
        <w:rPr>
          <w:lang w:val="de-CH" w:eastAsia="en-US"/>
        </w:rPr>
        <w:t>8</w:t>
      </w:r>
      <w:r w:rsidR="00150B43" w:rsidRPr="004C2E66">
        <w:rPr>
          <w:lang w:eastAsia="en-US"/>
        </w:rPr>
        <w:t>)</w:t>
      </w:r>
      <w:r w:rsidRPr="004C2E66">
        <w:rPr>
          <w:lang w:eastAsia="en-US"/>
        </w:rPr>
        <w:t xml:space="preserve">. Positive effects of the safety zone intervention are even more marked in camps with smaller populations, especially for probability of an outbreak in the green zone </w:t>
      </w:r>
      <w:r w:rsidR="0075322F">
        <w:rPr>
          <w:lang w:eastAsia="en-US"/>
        </w:rPr>
        <w:t xml:space="preserve">(which decreases by 55%) </w:t>
      </w:r>
      <w:r w:rsidRPr="004C2E66">
        <w:rPr>
          <w:lang w:eastAsia="en-US"/>
        </w:rPr>
        <w:t>and overall mortality</w:t>
      </w:r>
      <w:r w:rsidR="0075322F">
        <w:rPr>
          <w:lang w:eastAsia="en-US"/>
        </w:rPr>
        <w:t xml:space="preserve"> (</w:t>
      </w:r>
      <w:r w:rsidRPr="004C2E66">
        <w:rPr>
          <w:lang w:eastAsia="en-US"/>
        </w:rPr>
        <w:t>which decreases by 20%</w:t>
      </w:r>
      <w:r w:rsidR="0075322F">
        <w:rPr>
          <w:lang w:eastAsia="en-US"/>
        </w:rPr>
        <w:t>)</w:t>
      </w:r>
      <w:r w:rsidRPr="004C2E66">
        <w:rPr>
          <w:lang w:eastAsia="en-US"/>
        </w:rPr>
        <w:t xml:space="preserve"> when the population is reduced from 2000 to 500. However, we also observe the adverse effect of a decrease in time until symptomatic cases peak (see Supplementary Fig. </w:t>
      </w:r>
      <w:r w:rsidR="002B7886">
        <w:rPr>
          <w:lang w:val="de-CH" w:eastAsia="en-US"/>
        </w:rPr>
        <w:t>9</w:t>
      </w:r>
      <w:r w:rsidRPr="004C2E66">
        <w:rPr>
          <w:lang w:eastAsia="en-US"/>
        </w:rPr>
        <w:t>). The incorporation of a lockdown has the greatest effect on reducing the probability of an outbreak in the green zone, to under 0.25 when contacts in the buffer zone are reduced by 90%. While lockdowns show no positive effect on green zone fatalities in the few instances where an outbreak does reach there, they decrease overall IFR and fatalities by further concentrating outbreaks in the less vulnerable population (see Supplementary Fig.</w:t>
      </w:r>
      <w:r w:rsidR="0036259C" w:rsidRPr="004C2E66">
        <w:rPr>
          <w:lang w:eastAsia="en-US"/>
        </w:rPr>
        <w:t xml:space="preserve"> 1</w:t>
      </w:r>
      <w:r w:rsidR="002B7886">
        <w:rPr>
          <w:lang w:val="de-CH" w:eastAsia="en-US"/>
        </w:rPr>
        <w:t>0</w:t>
      </w:r>
      <w:r w:rsidRPr="004C2E66">
        <w:rPr>
          <w:lang w:eastAsia="en-US"/>
        </w:rPr>
        <w:t>).</w:t>
      </w:r>
    </w:p>
    <w:p w14:paraId="48D894C1" w14:textId="6D1F54F6" w:rsidR="00EC2A3D" w:rsidRPr="003853C9" w:rsidRDefault="00EC2A3D" w:rsidP="00EC2A3D">
      <w:pPr>
        <w:pStyle w:val="Heading2"/>
        <w:rPr>
          <w:i w:val="0"/>
          <w:iCs w:val="0"/>
          <w:lang w:eastAsia="en-US"/>
        </w:rPr>
      </w:pPr>
      <w:r w:rsidRPr="003853C9">
        <w:rPr>
          <w:i w:val="0"/>
          <w:iCs w:val="0"/>
          <w:lang w:eastAsia="en-US"/>
        </w:rPr>
        <w:t>Combined interventions</w:t>
      </w:r>
    </w:p>
    <w:p w14:paraId="2148D60C" w14:textId="5EC82714" w:rsidR="00B978C4" w:rsidRPr="002363D4" w:rsidRDefault="00D27EF9" w:rsidP="002363D4">
      <w:pPr>
        <w:pStyle w:val="Paragraph"/>
        <w:spacing w:line="360" w:lineRule="auto"/>
        <w:ind w:firstLine="720"/>
        <w:jc w:val="both"/>
        <w:rPr>
          <w:lang w:val="de-CH" w:eastAsia="en-US"/>
        </w:rPr>
      </w:pPr>
      <w:r w:rsidRPr="004C2E66">
        <w:rPr>
          <w:lang w:eastAsia="en-US"/>
        </w:rPr>
        <w:t xml:space="preserve">The effects of the interventions observed when we examine them individually build upon each other when multiple interventions are implemented in tandem (see Fig. </w:t>
      </w:r>
      <w:r w:rsidR="00A44814" w:rsidRPr="004C2E66">
        <w:rPr>
          <w:lang w:eastAsia="en-US"/>
        </w:rPr>
        <w:t>4</w:t>
      </w:r>
      <w:r w:rsidRPr="004C2E66">
        <w:rPr>
          <w:lang w:eastAsia="en-US"/>
        </w:rPr>
        <w:t xml:space="preserve"> and Supplementary Fig.</w:t>
      </w:r>
      <w:r w:rsidR="00A44814" w:rsidRPr="004C2E66">
        <w:rPr>
          <w:lang w:eastAsia="en-US"/>
        </w:rPr>
        <w:t xml:space="preserve"> 1</w:t>
      </w:r>
      <w:r w:rsidR="002B7886">
        <w:rPr>
          <w:lang w:val="de-CH" w:eastAsia="en-US"/>
        </w:rPr>
        <w:t>1</w:t>
      </w:r>
      <w:r w:rsidRPr="004C2E66">
        <w:rPr>
          <w:lang w:eastAsia="en-US"/>
        </w:rPr>
        <w:t>). The protective effects of the safety zone intervention especially are most fully realized not when implemented on its own, but when paired with other interventions. They become so effective that outbreaks in the green zone become exceptionally rare, but so well controlled when they do happen, that the majority of outbreaks are small enough for us to observe an anomalous increase in IFR in some of the most effective interventions, driven by the discretization of the values it can take (e.g.</w:t>
      </w:r>
      <w:r w:rsidR="00352049" w:rsidRPr="004C2E66">
        <w:rPr>
          <w:lang w:eastAsia="en-US"/>
        </w:rPr>
        <w:t>,</w:t>
      </w:r>
      <w:r w:rsidRPr="004C2E66">
        <w:rPr>
          <w:lang w:eastAsia="en-US"/>
        </w:rPr>
        <w:t xml:space="preserve"> if there is only one case and this person dies, see Supplementary Table. </w:t>
      </w:r>
      <w:r w:rsidR="00990257" w:rsidRPr="004C2E66">
        <w:rPr>
          <w:lang w:eastAsia="en-US"/>
        </w:rPr>
        <w:t>13</w:t>
      </w:r>
      <w:r w:rsidRPr="004C2E66">
        <w:rPr>
          <w:lang w:eastAsia="en-US"/>
        </w:rPr>
        <w:t>). When all interventions are implemented together: strict self-distancing (50% reduction in contacts), self-isolation of symptomatic cases (1 tent for every 40 people), a safety zone with 2 contacts per week in the buffer zone, health checks, a strict lockdown (90%), and evacuation of severe cases,</w:t>
      </w:r>
      <w:r w:rsidR="00092232">
        <w:rPr>
          <w:lang w:val="de-CH" w:eastAsia="en-US"/>
        </w:rPr>
        <w:t xml:space="preserve"> </w:t>
      </w:r>
      <w:r w:rsidR="00092232" w:rsidRPr="00092232">
        <w:rPr>
          <w:lang w:eastAsia="en-US"/>
        </w:rPr>
        <w:t xml:space="preserve">mortality is reduced by </w:t>
      </w:r>
      <w:r w:rsidR="00092232" w:rsidRPr="00092232">
        <w:rPr>
          <w:rFonts w:ascii="Cambria Math" w:hAnsi="Cambria Math" w:cs="Cambria Math"/>
          <w:lang w:eastAsia="en-US"/>
        </w:rPr>
        <w:t>∼</w:t>
      </w:r>
      <w:r w:rsidR="00092232" w:rsidRPr="00092232">
        <w:rPr>
          <w:lang w:eastAsia="en-US"/>
        </w:rPr>
        <w:t xml:space="preserve"> 94% and the probability of outbreak in the green zone is very small (~0.005). In other combinations with </w:t>
      </w:r>
      <w:r w:rsidR="00092232">
        <w:rPr>
          <w:lang w:val="de-CH" w:eastAsia="en-US"/>
        </w:rPr>
        <w:t xml:space="preserve">a </w:t>
      </w:r>
      <w:r w:rsidR="00092232" w:rsidRPr="00092232">
        <w:rPr>
          <w:lang w:eastAsia="en-US"/>
        </w:rPr>
        <w:t>higher probability of outbreak (e.g. considering in the previous combination a 20% reduction in contacts instead of 50%) the</w:t>
      </w:r>
      <w:r w:rsidR="00092232">
        <w:rPr>
          <w:lang w:val="de-CH" w:eastAsia="en-US"/>
        </w:rPr>
        <w:t xml:space="preserve"> </w:t>
      </w:r>
      <w:r w:rsidR="00092232" w:rsidRPr="00092232">
        <w:rPr>
          <w:lang w:eastAsia="en-US"/>
        </w:rPr>
        <w:t>time to peak of symptomatic cases in the green zone is delayed by 48 day</w:t>
      </w:r>
      <w:r w:rsidR="00092232">
        <w:rPr>
          <w:lang w:val="de-CH" w:eastAsia="en-US"/>
        </w:rPr>
        <w:t>s.</w:t>
      </w:r>
    </w:p>
    <w:p w14:paraId="7A19956D" w14:textId="5E583467" w:rsidR="00F27B7F" w:rsidRPr="00555F40" w:rsidRDefault="00760C31" w:rsidP="00760C31">
      <w:pPr>
        <w:pStyle w:val="Heading1"/>
        <w:rPr>
          <w:caps/>
          <w:lang w:eastAsia="en-US"/>
        </w:rPr>
      </w:pPr>
      <w:r w:rsidRPr="00555F40">
        <w:rPr>
          <w:caps/>
          <w:lang w:eastAsia="en-US"/>
        </w:rPr>
        <w:t>Discussion</w:t>
      </w:r>
    </w:p>
    <w:p w14:paraId="78DF4275" w14:textId="523E4CED" w:rsidR="00760C31" w:rsidRPr="004C2E66" w:rsidRDefault="00760C31" w:rsidP="00760C31">
      <w:pPr>
        <w:pStyle w:val="Paragraph"/>
        <w:spacing w:line="360" w:lineRule="auto"/>
        <w:jc w:val="both"/>
        <w:rPr>
          <w:lang w:eastAsia="en-US"/>
        </w:rPr>
      </w:pPr>
      <w:r w:rsidRPr="004C2E66">
        <w:rPr>
          <w:lang w:eastAsia="en-US"/>
        </w:rPr>
        <w:t xml:space="preserve">In this study, we propose a number of interventions of immediate applicability to informal </w:t>
      </w:r>
      <w:r w:rsidRPr="004C2E66">
        <w:rPr>
          <w:lang w:eastAsia="en-US"/>
        </w:rPr>
        <w:lastRenderedPageBreak/>
        <w:t>settlements. We focused on IDP settlements in NW Syria, taking into account the interventions' feasibility, cultural acceptance and their need for low-cost. When confronted with different possible scenarios, we generally considered the worst-cases, highlighting the interventions that are most effective in the direst conditions, but possibly resulting in an overestimate of mortality. This potential overestimation does not change the qualitative picture of the results, which is built upon comparison of relative values between the presence and absence of interventions.</w:t>
      </w:r>
    </w:p>
    <w:p w14:paraId="3B19FE95" w14:textId="131E1C8C" w:rsidR="00BC4806" w:rsidRPr="004C2E66" w:rsidRDefault="00BC4806" w:rsidP="00BC4806">
      <w:pPr>
        <w:pStyle w:val="Newparagraph"/>
        <w:spacing w:line="360" w:lineRule="auto"/>
        <w:jc w:val="both"/>
        <w:rPr>
          <w:lang w:eastAsia="en-US"/>
        </w:rPr>
      </w:pPr>
      <w:r w:rsidRPr="004C2E66">
        <w:rPr>
          <w:lang w:eastAsia="en-US"/>
        </w:rPr>
        <w:t>Our results align with previous simulation studies of potential COVID-19 interventions in similarly densely populated, low-resource settings where informal settlements are present, such as urban areas of sub-Saharan Africa. In these settings, social distancing is demonstrated to be an effective intervention, and even small changes are estimated to have large effects on outbreaks</w:t>
      </w:r>
      <w:r w:rsidR="002A0EDC" w:rsidRPr="002A0EDC">
        <w:rPr>
          <w:lang w:val="en-US" w:eastAsia="en-US"/>
        </w:rPr>
        <w:t>,</w:t>
      </w:r>
      <w:r w:rsidR="008F64CF" w:rsidRPr="004C2E66">
        <w:rPr>
          <w:lang w:eastAsia="en-US"/>
        </w:rPr>
        <w:fldChar w:fldCharType="begin"/>
      </w:r>
      <w:r w:rsidR="008F64CF" w:rsidRPr="004C2E66">
        <w:rPr>
          <w:lang w:eastAsia="en-US"/>
        </w:rPr>
        <w:instrText xml:space="preserve"> ADDIN EN.CITE &lt;EndNote&gt;&lt;Cite&gt;&lt;Author&gt;Nyabadza&lt;/Author&gt;&lt;Year&gt;2020&lt;/Year&gt;&lt;IDText&gt;Modelling the Potential Impact of Social Distancing on the COVID-19 Epidemic in South Africa&lt;/IDText&gt;&lt;DisplayText&gt;&lt;style face="superscript"&gt;39&lt;/style&gt;&lt;/DisplayText&gt;&lt;record&gt;&lt;keywords&gt;&lt;keyword&gt;COVID-19&lt;/keyword&gt;&lt;keyword&gt;Computational Biology&lt;/keyword&gt;&lt;keyword&gt;Computer Simulation&lt;/keyword&gt;&lt;keyword&gt;Emigration and Immigration&lt;/keyword&gt;&lt;keyword&gt;Humans&lt;/keyword&gt;&lt;keyword&gt;Mathematical Concepts&lt;/keyword&gt;&lt;keyword&gt;Models, Biological&lt;/keyword&gt;&lt;keyword&gt;Pandemics&lt;/keyword&gt;&lt;keyword&gt;Physical Distancing&lt;/keyword&gt;&lt;keyword&gt;Quarantine&lt;/keyword&gt;&lt;keyword&gt;South Africa&lt;/keyword&gt;&lt;/keywords&gt;&lt;urls&gt;&lt;related-urls&gt;&lt;url&gt;https://www.ncbi.nlm.nih.gov/pubmed/33178332&lt;/url&gt;&lt;/related-urls&gt;&lt;/urls&gt;&lt;isbn&gt;1748-6718&lt;/isbn&gt;&lt;custom2&gt;PMC7647790&lt;/custom2&gt;&lt;titles&gt;&lt;title&gt;Modelling the Potential Impact of Social Distancing on the COVID-19 Epidemic in South Africa&lt;/title&gt;&lt;secondary-title&gt;Comput Math Methods Med&lt;/secondary-title&gt;&lt;/titles&gt;&lt;pages&gt;5379278&lt;/pages&gt;&lt;contributors&gt;&lt;authors&gt;&lt;author&gt;Nyabadza, F.&lt;/author&gt;&lt;author&gt;Chirove, F.&lt;/author&gt;&lt;author&gt;Chukwu, C. W.&lt;/author&gt;&lt;author&gt;Visaya, M. V.&lt;/author&gt;&lt;/authors&gt;&lt;/contributors&gt;&lt;edition&gt;2020/10/29&lt;/edition&gt;&lt;language&gt;eng&lt;/language&gt;&lt;added-date format="utc"&gt;1616256426&lt;/added-date&gt;&lt;ref-type name="Journal Article"&gt;17&lt;/ref-type&gt;&lt;dates&gt;&lt;year&gt;2020&lt;/year&gt;&lt;/dates&gt;&lt;rec-number&gt;535&lt;/rec-number&gt;&lt;last-updated-date format="utc"&gt;1616256426&lt;/last-updated-date&gt;&lt;accession-num&gt;33178332&lt;/accession-num&gt;&lt;electronic-resource-num&gt;10.1155/2020/5379278&lt;/electronic-resource-num&gt;&lt;volume&gt;2020&lt;/volume&gt;&lt;/record&gt;&lt;/Cite&gt;&lt;/EndNote&gt;</w:instrText>
      </w:r>
      <w:r w:rsidR="008F64CF" w:rsidRPr="004C2E66">
        <w:rPr>
          <w:lang w:eastAsia="en-US"/>
        </w:rPr>
        <w:fldChar w:fldCharType="separate"/>
      </w:r>
      <w:r w:rsidR="008F64CF" w:rsidRPr="004C2E66">
        <w:rPr>
          <w:noProof/>
          <w:vertAlign w:val="superscript"/>
          <w:lang w:eastAsia="en-US"/>
        </w:rPr>
        <w:t>39</w:t>
      </w:r>
      <w:r w:rsidR="008F64CF" w:rsidRPr="004C2E66">
        <w:rPr>
          <w:lang w:eastAsia="en-US"/>
        </w:rPr>
        <w:fldChar w:fldCharType="end"/>
      </w:r>
      <w:r w:rsidRPr="004C2E66">
        <w:rPr>
          <w:lang w:eastAsia="en-US"/>
        </w:rPr>
        <w:t xml:space="preserve"> in some cases determining whether or not already inadequate healthcare systems become overwhelmed</w:t>
      </w:r>
      <w:r w:rsidR="002A0EDC" w:rsidRPr="002A0EDC">
        <w:rPr>
          <w:lang w:val="en-US" w:eastAsia="en-US"/>
        </w:rPr>
        <w:t>.</w:t>
      </w:r>
      <w:r w:rsidR="008F64CF" w:rsidRPr="004C2E66">
        <w:rPr>
          <w:lang w:eastAsia="en-US"/>
        </w:rPr>
        <w:fldChar w:fldCharType="begin"/>
      </w:r>
      <w:r w:rsidR="008F64CF" w:rsidRPr="004C2E66">
        <w:rPr>
          <w:lang w:eastAsia="en-US"/>
        </w:rPr>
        <w:instrText xml:space="preserve"> ADDIN EN.CITE &lt;EndNote&gt;&lt;Cite&gt;&lt;Author&gt;Siraj&lt;/Author&gt;&lt;Year&gt;2020&lt;/Year&gt;&lt;IDText&gt;Early estimates of COVID-19 infections in small, medium and large population clusters&lt;/IDText&gt;&lt;DisplayText&gt;&lt;style face="superscript"&gt;40&lt;/style&gt;&lt;/DisplayText&gt;&lt;record&gt;&lt;dates&gt;&lt;pub-dates&gt;&lt;date&gt;09&lt;/date&gt;&lt;/pub-dates&gt;&lt;year&gt;2020&lt;/year&gt;&lt;/dates&gt;&lt;keywords&gt;&lt;keyword&gt;Africa&lt;/keyword&gt;&lt;keyword&gt;Betacoronavirus&lt;/keyword&gt;&lt;keyword&gt;COVID-19&lt;/keyword&gt;&lt;keyword&gt;Contact Tracing&lt;/keyword&gt;&lt;keyword&gt;Coronavirus Infections&lt;/keyword&gt;&lt;keyword&gt;Epidemiologic Methods&lt;/keyword&gt;&lt;keyword&gt;Humans&lt;/keyword&gt;&lt;keyword&gt;Masks&lt;/keyword&gt;&lt;keyword&gt;Pandemics&lt;/keyword&gt;&lt;keyword&gt;Pneumonia, Viral&lt;/keyword&gt;&lt;keyword&gt;Quarantine&lt;/keyword&gt;&lt;keyword&gt;SARS-CoV-2&lt;/keyword&gt;&lt;keyword&gt;SARS&lt;/keyword&gt;&lt;keyword&gt;epidemiology&lt;/keyword&gt;&lt;keyword&gt;mathematical modelling&lt;/keyword&gt;&lt;keyword&gt;public health&lt;/keyword&gt;&lt;keyword&gt;respiratory infections&lt;/keyword&gt;&lt;/keywords&gt;&lt;urls&gt;&lt;related-urls&gt;&lt;url&gt;https://www.ncbi.nlm.nih.gov/pubmed/32948617&lt;/url&gt;&lt;/related-urls&gt;&lt;/urls&gt;&lt;isbn&gt;2059-7908&lt;/isbn&gt;&lt;custom2&gt;PMC7503195&lt;/custom2&gt;&lt;titles&gt;&lt;title&gt;Early estimates of COVID-19 infections in small, medium and large population clusters&lt;/title&gt;&lt;secondary-title&gt;BMJ Glob Health&lt;/secondary-title&gt;&lt;/titles&gt;&lt;number&gt;9&lt;/number&gt;&lt;contributors&gt;&lt;authors&gt;&lt;author&gt;Siraj, A.&lt;/author&gt;&lt;author&gt;Worku, A.&lt;/author&gt;&lt;author&gt;Berhane, K.&lt;/author&gt;&lt;author&gt;Aregawi, M.&lt;/author&gt;&lt;author&gt;Eshetu, M.&lt;/author&gt;&lt;author&gt;Mirkuzie, A.&lt;/author&gt;&lt;author&gt;Berhane, Y.&lt;/author&gt;&lt;author&gt;Siraj, D.&lt;/author&gt;&lt;/authors&gt;&lt;/contributors&gt;&lt;language&gt;eng&lt;/language&gt;&lt;added-date format="utc"&gt;1616256460&lt;/added-date&gt;&lt;ref-type name="Journal Article"&gt;17&lt;/ref-type&gt;&lt;rec-number&gt;536&lt;/rec-number&gt;&lt;last-updated-date format="utc"&gt;1616256460&lt;/last-updated-date&gt;&lt;accession-num&gt;32948617&lt;/accession-num&gt;&lt;electronic-resource-num&gt;10.1136/bmjgh-2020-003055&lt;/electronic-resource-num&gt;&lt;volume&gt;5&lt;/volume&gt;&lt;/record&gt;&lt;/Cite&gt;&lt;/EndNote&gt;</w:instrText>
      </w:r>
      <w:r w:rsidR="008F64CF" w:rsidRPr="004C2E66">
        <w:rPr>
          <w:lang w:eastAsia="en-US"/>
        </w:rPr>
        <w:fldChar w:fldCharType="separate"/>
      </w:r>
      <w:r w:rsidR="008F64CF" w:rsidRPr="004C2E66">
        <w:rPr>
          <w:noProof/>
          <w:vertAlign w:val="superscript"/>
          <w:lang w:eastAsia="en-US"/>
        </w:rPr>
        <w:t>40</w:t>
      </w:r>
      <w:r w:rsidR="008F64CF" w:rsidRPr="004C2E66">
        <w:rPr>
          <w:lang w:eastAsia="en-US"/>
        </w:rPr>
        <w:fldChar w:fldCharType="end"/>
      </w:r>
      <w:r w:rsidRPr="004C2E66">
        <w:rPr>
          <w:lang w:eastAsia="en-US"/>
        </w:rPr>
        <w:t xml:space="preserve"> </w:t>
      </w:r>
      <w:r w:rsidR="00684D58" w:rsidRPr="004C2E66">
        <w:rPr>
          <w:lang w:eastAsia="en-US"/>
        </w:rPr>
        <w:t xml:space="preserve">Van </w:t>
      </w:r>
      <w:r w:rsidRPr="004C2E66">
        <w:rPr>
          <w:lang w:eastAsia="en-US"/>
        </w:rPr>
        <w:t xml:space="preserve">Zandvoort et al. show that similar measures to the ones we </w:t>
      </w:r>
      <w:r w:rsidR="008F64CF" w:rsidRPr="004C2E66">
        <w:rPr>
          <w:lang w:eastAsia="en-US"/>
        </w:rPr>
        <w:t>consider</w:t>
      </w:r>
      <w:r w:rsidR="00684D58" w:rsidRPr="004C2E66">
        <w:rPr>
          <w:lang w:eastAsia="en-US"/>
        </w:rPr>
        <w:t>—</w:t>
      </w:r>
      <w:r w:rsidRPr="004C2E66">
        <w:rPr>
          <w:lang w:eastAsia="en-US"/>
        </w:rPr>
        <w:t>self-</w:t>
      </w:r>
      <w:r w:rsidR="00684D58" w:rsidRPr="004C2E66">
        <w:rPr>
          <w:lang w:eastAsia="en-US"/>
        </w:rPr>
        <w:t>i</w:t>
      </w:r>
      <w:r w:rsidRPr="004C2E66">
        <w:rPr>
          <w:lang w:eastAsia="en-US"/>
        </w:rPr>
        <w:t>solation, physical distancing and “shielding” the vulnerable</w:t>
      </w:r>
      <w:r w:rsidR="00684D58" w:rsidRPr="004C2E66">
        <w:rPr>
          <w:lang w:eastAsia="en-US"/>
        </w:rPr>
        <w:t>—</w:t>
      </w:r>
      <w:r w:rsidRPr="004C2E66">
        <w:rPr>
          <w:lang w:eastAsia="en-US"/>
        </w:rPr>
        <w:t>may</w:t>
      </w:r>
      <w:r w:rsidR="00684D58" w:rsidRPr="004C2E66">
        <w:rPr>
          <w:lang w:eastAsia="en-US"/>
        </w:rPr>
        <w:t xml:space="preserve"> </w:t>
      </w:r>
      <w:r w:rsidRPr="004C2E66">
        <w:rPr>
          <w:lang w:eastAsia="en-US"/>
        </w:rPr>
        <w:t>reduce mortality by 60%-75% in African cities</w:t>
      </w:r>
      <w:r w:rsidR="002A0EDC" w:rsidRPr="002A0EDC">
        <w:rPr>
          <w:lang w:val="en-US" w:eastAsia="en-US"/>
        </w:rPr>
        <w:t>.</w:t>
      </w:r>
      <w:r w:rsidR="00684D58" w:rsidRPr="004C2E66">
        <w:rPr>
          <w:lang w:eastAsia="en-US"/>
        </w:rPr>
        <w:fldChar w:fldCharType="begin">
          <w:fldData xml:space="preserve">PEVuZE5vdGU+PENpdGU+PEF1dGhvcj52YW4gWmFuZHZvb3J0PC9BdXRob3I+PFllYXI+MjAyMDwv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</w:fldData>
        </w:fldChar>
      </w:r>
      <w:r w:rsidR="00684D58" w:rsidRPr="004C2E66">
        <w:rPr>
          <w:lang w:eastAsia="en-US"/>
        </w:rPr>
        <w:instrText xml:space="preserve"> ADDIN EN.CITE </w:instrText>
      </w:r>
      <w:r w:rsidR="00684D58" w:rsidRPr="004C2E66">
        <w:rPr>
          <w:lang w:eastAsia="en-US"/>
        </w:rPr>
        <w:fldChar w:fldCharType="begin">
          <w:fldData xml:space="preserve">PEVuZE5vdGU+PENpdGU+PEF1dGhvcj52YW4gWmFuZHZvb3J0PC9BdXRob3I+PFllYXI+MjAyMDwv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</w:fldData>
        </w:fldChar>
      </w:r>
      <w:r w:rsidR="00684D58" w:rsidRPr="004C2E66">
        <w:rPr>
          <w:lang w:eastAsia="en-US"/>
        </w:rPr>
        <w:instrText xml:space="preserve"> ADDIN EN.CITE.DATA </w:instrText>
      </w:r>
      <w:r w:rsidR="00684D58" w:rsidRPr="004C2E66">
        <w:rPr>
          <w:lang w:eastAsia="en-US"/>
        </w:rPr>
      </w:r>
      <w:r w:rsidR="00684D58" w:rsidRPr="004C2E66">
        <w:rPr>
          <w:lang w:eastAsia="en-US"/>
        </w:rPr>
        <w:fldChar w:fldCharType="end"/>
      </w:r>
      <w:r w:rsidR="00684D58" w:rsidRPr="004C2E66">
        <w:rPr>
          <w:lang w:eastAsia="en-US"/>
        </w:rPr>
      </w:r>
      <w:r w:rsidR="00684D58" w:rsidRPr="004C2E66">
        <w:rPr>
          <w:lang w:eastAsia="en-US"/>
        </w:rPr>
        <w:fldChar w:fldCharType="separate"/>
      </w:r>
      <w:r w:rsidR="00684D58" w:rsidRPr="004C2E66">
        <w:rPr>
          <w:noProof/>
          <w:vertAlign w:val="superscript"/>
          <w:lang w:eastAsia="en-US"/>
        </w:rPr>
        <w:t>12</w:t>
      </w:r>
      <w:r w:rsidR="00684D58" w:rsidRPr="004C2E66">
        <w:rPr>
          <w:lang w:eastAsia="en-US"/>
        </w:rPr>
        <w:fldChar w:fldCharType="end"/>
      </w:r>
    </w:p>
    <w:p w14:paraId="5BD79C19" w14:textId="1D1C3296" w:rsidR="00C22A99" w:rsidRPr="004C2E66" w:rsidRDefault="00E25670" w:rsidP="00BC4806">
      <w:pPr>
        <w:pStyle w:val="Newparagraph"/>
        <w:spacing w:line="360" w:lineRule="auto"/>
        <w:jc w:val="both"/>
        <w:rPr>
          <w:lang w:eastAsia="en-US"/>
        </w:rPr>
      </w:pPr>
      <w:r w:rsidRPr="004C2E66">
        <w:rPr>
          <w:lang w:eastAsia="en-US"/>
        </w:rPr>
        <w:t>Self-distancing proves to be an effective measure in our models as well; reducing contacts by 50% has the greatest effect across most outcomes of interest in any of the interventions we examined. However, the difficulty of achieving a reduction of this magnitude cannot be overlooked, especially considering the large proportion of the population composed of children, a group with an already high contact rate that may prove difficult to control</w:t>
      </w:r>
      <w:r w:rsidR="002A0EDC" w:rsidRPr="002A0EDC">
        <w:rPr>
          <w:lang w:val="en-US" w:eastAsia="en-US"/>
        </w:rPr>
        <w:t>.</w:t>
      </w:r>
      <w:r w:rsidR="00BA3BAA" w:rsidRPr="004C2E66">
        <w:rPr>
          <w:lang w:eastAsia="en-US"/>
        </w:rPr>
        <w:fldChar w:fldCharType="begin"/>
      </w:r>
      <w:r w:rsidR="00BA3BAA" w:rsidRPr="004C2E66">
        <w:rPr>
          <w:lang w:eastAsia="en-US"/>
        </w:rPr>
        <w:instrText xml:space="preserve"> ADDIN EN.CITE &lt;EndNote&gt;&lt;Cite&gt;&lt;Author&gt;Assistance Coordinator Unit&lt;/Author&gt;&lt;IDText&gt;The Syrian IDP camps monitoring study - Northern Syria camps - Humanitarian &lt;/IDText&gt;&lt;DisplayText&gt;&lt;style face="superscript"&gt;23&lt;/style&gt;&lt;/DisplayText&gt;&lt;record&gt;&lt;urls&gt;&lt;related-urls&gt;&lt;url&gt;https://data.humdata.org/dataset/idp-camps-monitoring-november-of-2018&lt;/url&gt;&lt;/related-urls&gt;&lt;/urls&gt;&lt;titles&gt;&lt;title&gt;The Syrian IDP camps monitoring study - Northern Syria camps - Humanitarian &amp;#xA; Data Exchange&lt;/title&gt;&lt;/titles&gt;&lt;contributors&gt;&lt;authors&gt;&lt;author&gt;Assistance Coordinator Unit,&lt;/author&gt;&lt;/authors&gt;&lt;/contributors&gt;&lt;added-date format="utc"&gt;1616159781&lt;/added-date&gt;&lt;ref-type name="Web Page"&gt;12&lt;/ref-type&gt;&lt;rec-number&gt;516&lt;/rec-number&gt;&lt;last-updated-date format="utc"&gt;1616159810&lt;/last-updated-date&gt;&lt;/record&gt;&lt;/Cite&gt;&lt;/EndNote&gt;</w:instrText>
      </w:r>
      <w:r w:rsidR="00BA3BAA" w:rsidRPr="004C2E66">
        <w:rPr>
          <w:lang w:eastAsia="en-US"/>
        </w:rPr>
        <w:fldChar w:fldCharType="separate"/>
      </w:r>
      <w:r w:rsidR="00BA3BAA" w:rsidRPr="004C2E66">
        <w:rPr>
          <w:noProof/>
          <w:vertAlign w:val="superscript"/>
          <w:lang w:eastAsia="en-US"/>
        </w:rPr>
        <w:t>23</w:t>
      </w:r>
      <w:r w:rsidR="00BA3BAA" w:rsidRPr="004C2E66">
        <w:rPr>
          <w:lang w:eastAsia="en-US"/>
        </w:rPr>
        <w:fldChar w:fldCharType="end"/>
      </w:r>
      <w:r w:rsidRPr="004C2E66">
        <w:rPr>
          <w:lang w:eastAsia="en-US"/>
        </w:rPr>
        <w:t xml:space="preserve"> To illustrate the micro-dynamics of this intervention, in Supplementary Fig. </w:t>
      </w:r>
      <w:r w:rsidR="00B13140" w:rsidRPr="004C2E66">
        <w:rPr>
          <w:lang w:eastAsia="en-US"/>
        </w:rPr>
        <w:t>1</w:t>
      </w:r>
      <w:r w:rsidR="002B7886">
        <w:rPr>
          <w:lang w:val="de-CH" w:eastAsia="en-US"/>
        </w:rPr>
        <w:t>2</w:t>
      </w:r>
      <w:r w:rsidR="00B13140" w:rsidRPr="004C2E66">
        <w:rPr>
          <w:lang w:eastAsia="en-US"/>
        </w:rPr>
        <w:t>,</w:t>
      </w:r>
      <w:r w:rsidRPr="004C2E66">
        <w:rPr>
          <w:lang w:eastAsia="en-US"/>
        </w:rPr>
        <w:t xml:space="preserve"> we plot the maximum proportion of the population exposed at any given point in time in each simulation, against the time it takes for symptomatic cases to peak. We observe that until reaching approximately 60%, successive reductions in contacts reduce the maximum proportion of the population exposed while increasing the time until symptomatic cases peak. Additional reductions in contacts beyond 60% however abruptly decrease both the time until cases peak and overall mortality, suggesting that outbreaks die out before the virus spreads widely throughout the camp's population. This suggests the existence of a critical threshold for the number of individuals exposed over which large outbreaks become established in the population, significantly increasing mortality.</w:t>
      </w:r>
    </w:p>
    <w:p w14:paraId="454668C4" w14:textId="359E4357" w:rsidR="00092232" w:rsidRPr="00092232" w:rsidRDefault="00EF7962" w:rsidP="00390690">
      <w:pPr>
        <w:pStyle w:val="Newparagraph"/>
        <w:spacing w:line="360" w:lineRule="auto"/>
        <w:jc w:val="both"/>
        <w:rPr>
          <w:lang w:val="de-CH" w:eastAsia="en-US"/>
        </w:rPr>
      </w:pPr>
      <w:r w:rsidRPr="004C2E66">
        <w:rPr>
          <w:lang w:eastAsia="en-US"/>
        </w:rPr>
        <w:t xml:space="preserve">We also propose self-isolation using individual tents which can be located in a dedicated zone or next to the tents of relatives, where contact with non-isolated individuals is mediated by a buffer zone. </w:t>
      </w:r>
      <w:r w:rsidRPr="00092232">
        <w:rPr>
          <w:lang w:val="en-US" w:eastAsia="en-US"/>
        </w:rPr>
        <w:t>This intervention is effective</w:t>
      </w:r>
      <w:r w:rsidR="00092232" w:rsidRPr="00092232">
        <w:rPr>
          <w:lang w:val="en-US" w:eastAsia="en-US"/>
        </w:rPr>
        <w:t xml:space="preserve"> in preventing an outbreak in the camp</w:t>
      </w:r>
      <w:r w:rsidRPr="00092232">
        <w:rPr>
          <w:lang w:val="en-US" w:eastAsia="en-US"/>
        </w:rPr>
        <w:t xml:space="preserve"> </w:t>
      </w:r>
      <w:r w:rsidRPr="00092232">
        <w:rPr>
          <w:lang w:val="en-US" w:eastAsia="en-US"/>
        </w:rPr>
        <w:lastRenderedPageBreak/>
        <w:t>with even a small number of isolation tents, as low as 5-10 tents per 1000 camp residents.</w:t>
      </w:r>
      <w:r w:rsidR="00092232" w:rsidRPr="00092232">
        <w:rPr>
          <w:lang w:val="en-US" w:eastAsia="en-US"/>
        </w:rPr>
        <w:t xml:space="preserve"> But it requires at least </w:t>
      </w:r>
      <w:r w:rsidR="00774F15">
        <w:rPr>
          <w:lang w:val="en-US" w:eastAsia="en-US"/>
        </w:rPr>
        <w:t>1</w:t>
      </w:r>
      <w:r w:rsidR="00092232" w:rsidRPr="00092232">
        <w:rPr>
          <w:lang w:val="en-US" w:eastAsia="en-US"/>
        </w:rPr>
        <w:t xml:space="preserve">25 tents per 1000 camp residents to </w:t>
      </w:r>
      <w:r w:rsidR="00774F15">
        <w:rPr>
          <w:lang w:val="en-US" w:eastAsia="en-US"/>
        </w:rPr>
        <w:t xml:space="preserve">substantially </w:t>
      </w:r>
      <w:r w:rsidR="00092232" w:rsidRPr="00092232">
        <w:rPr>
          <w:lang w:val="en-US" w:eastAsia="en-US"/>
        </w:rPr>
        <w:t>reduce mortality.</w:t>
      </w:r>
      <w:r w:rsidRPr="00092232">
        <w:rPr>
          <w:lang w:val="en-US" w:eastAsia="en-US"/>
        </w:rPr>
        <w:t xml:space="preserve"> After conversations</w:t>
      </w:r>
      <w:r w:rsidRPr="004C2E66">
        <w:rPr>
          <w:lang w:eastAsia="en-US"/>
        </w:rPr>
        <w:t xml:space="preserve"> with camp managers, we found that this intervention is more likely to be accepted in NW Syria than evacuation to community-based isolation </w:t>
      </w:r>
      <w:r w:rsidR="008F16BB" w:rsidRPr="004C2E66">
        <w:rPr>
          <w:lang w:eastAsia="en-US"/>
        </w:rPr>
        <w:t>centres</w:t>
      </w:r>
      <w:r w:rsidRPr="004C2E66">
        <w:rPr>
          <w:lang w:eastAsia="en-US"/>
        </w:rPr>
        <w:t>. Community-based isolation not only poses cultural challenges; the capacity required to implement it has hardly been met</w:t>
      </w:r>
      <w:r w:rsidR="002A0EDC" w:rsidRPr="002A0EDC">
        <w:rPr>
          <w:lang w:val="en-US" w:eastAsia="en-US"/>
        </w:rPr>
        <w:t>,</w:t>
      </w:r>
      <w:r w:rsidR="00AF729E" w:rsidRPr="004C2E66">
        <w:rPr>
          <w:lang w:eastAsia="en-US"/>
        </w:rPr>
        <w:fldChar w:fldCharType="begin"/>
      </w:r>
      <w:r w:rsidR="00AF729E" w:rsidRPr="004C2E66">
        <w:rPr>
          <w:lang w:eastAsia="en-US"/>
        </w:rPr>
        <w:instrText xml:space="preserve"> ADDIN EN.CITE &lt;EndNote&gt;&lt;Cite&gt;&lt;Author&gt;United Nations Office for the Coordination of Humanitarian Affairs&lt;/Author&gt;&lt;IDText&gt;Recent developments in Northwest Syria. S ituation report no. 19 - as of 21 august 2020. &lt;/IDText&gt;&lt;DisplayText&gt;&lt;style face="superscript"&gt;29&lt;/style&gt;&lt;/DisplayText&gt;&lt;record&gt;&lt;urls&gt;&lt;related-urls&gt;&lt;url&gt;https://reliefweb.int/report/syrian-arab-republic/recentdevelopments- northwest-syria-situation-report-no-19-21-august.&lt;/url&gt;&lt;/related-urls&gt;&lt;/urls&gt;&lt;titles&gt;&lt;title&gt;Recent developments in Northwest Syria. S ituation report no. 19 - as of 21 august 2020. &lt;/title&gt;&lt;/titles&gt;&lt;number&gt;2020-08-24&lt;/number&gt;&lt;contributors&gt;&lt;authors&gt;&lt;author&gt;United Nations Office for the Coordination of Humanitarian Affairs,&lt;/author&gt;&lt;/authors&gt;&lt;/contributors&gt;&lt;added-date format="utc"&gt;1616164140&lt;/added-date&gt;&lt;ref-type name="Web Page"&gt;12&lt;/ref-type&gt;&lt;rec-number&gt;522&lt;/rec-number&gt;&lt;last-updated-date format="utc"&gt;1616164208&lt;/last-updated-date&gt;&lt;/record&gt;&lt;/Cite&gt;&lt;/EndNote&gt;</w:instrText>
      </w:r>
      <w:r w:rsidR="00AF729E" w:rsidRPr="004C2E66">
        <w:rPr>
          <w:lang w:eastAsia="en-US"/>
        </w:rPr>
        <w:fldChar w:fldCharType="separate"/>
      </w:r>
      <w:r w:rsidR="00AF729E" w:rsidRPr="004C2E66">
        <w:rPr>
          <w:noProof/>
          <w:vertAlign w:val="superscript"/>
          <w:lang w:eastAsia="en-US"/>
        </w:rPr>
        <w:t>29</w:t>
      </w:r>
      <w:r w:rsidR="00AF729E" w:rsidRPr="004C2E66">
        <w:rPr>
          <w:lang w:eastAsia="en-US"/>
        </w:rPr>
        <w:fldChar w:fldCharType="end"/>
      </w:r>
      <w:r w:rsidRPr="004C2E66">
        <w:rPr>
          <w:lang w:eastAsia="en-US"/>
        </w:rPr>
        <w:t xml:space="preserve"> and it is still one of the main challenges in the region</w:t>
      </w:r>
      <w:r w:rsidR="002A0EDC" w:rsidRPr="002A0EDC">
        <w:rPr>
          <w:lang w:val="en-US" w:eastAsia="en-US"/>
        </w:rPr>
        <w:t>.</w:t>
      </w:r>
      <w:r w:rsidR="00AF729E" w:rsidRPr="004C2E66">
        <w:rPr>
          <w:lang w:eastAsia="en-US"/>
        </w:rPr>
        <w:fldChar w:fldCharType="begin"/>
      </w:r>
      <w:r w:rsidR="00AF729E" w:rsidRPr="004C2E66">
        <w:rPr>
          <w:lang w:eastAsia="en-US"/>
        </w:rPr>
        <w:instrText xml:space="preserve"> ADDIN EN.CITE &lt;EndNote&gt;&lt;Cite&gt;&lt;Author&gt;United Nations Office for the Coordination of Humanitarian Affairs&lt;/Author&gt;&lt;IDText&gt;Recent developments  in Northwest Syria. Situation Report No. 21 - as of 20 october 2020&lt;/IDText&gt;&lt;DisplayText&gt;&lt;style face="superscript"&gt;8&lt;/style&gt;&lt;/DisplayText&gt;&lt;record&gt;&lt;urls&gt;&lt;related-urls&gt;&lt;url&gt;https://www.humanitarianresponse.info/en/operations/stima/document/situation-report-21-recentdevelopments-northwest-syria-20-october-2020s&lt;/url&gt;&lt;/related-urls&gt;&lt;/urls&gt;&lt;titles&gt;&lt;title&gt;Recent developments  in Northwest Syria. Situation Report No. 21 - as of 20 october 2020&lt;/title&gt;&lt;/titles&gt;&lt;number&gt;2020-11-13&lt;/number&gt;&lt;contributors&gt;&lt;authors&gt;&lt;author&gt;United Nations Office for the Coordination of Humanitarian Affairs,&lt;/author&gt;&lt;/authors&gt;&lt;/contributors&gt;&lt;added-date format="utc"&gt;1616141247&lt;/added-date&gt;&lt;ref-type name="Web Page"&gt;12&lt;/ref-type&gt;&lt;rec-number&gt;502&lt;/rec-number&gt;&lt;last-updated-date format="utc"&gt;1616141367&lt;/last-updated-date&gt;&lt;/record&gt;&lt;/Cite&gt;&lt;/EndNote&gt;</w:instrText>
      </w:r>
      <w:r w:rsidR="00AF729E" w:rsidRPr="004C2E66">
        <w:rPr>
          <w:lang w:eastAsia="en-US"/>
        </w:rPr>
        <w:fldChar w:fldCharType="separate"/>
      </w:r>
      <w:r w:rsidR="00AF729E" w:rsidRPr="004C2E66">
        <w:rPr>
          <w:noProof/>
          <w:vertAlign w:val="superscript"/>
          <w:lang w:eastAsia="en-US"/>
        </w:rPr>
        <w:t>8</w:t>
      </w:r>
      <w:r w:rsidR="00AF729E" w:rsidRPr="004C2E66">
        <w:rPr>
          <w:lang w:eastAsia="en-US"/>
        </w:rPr>
        <w:fldChar w:fldCharType="end"/>
      </w:r>
      <w:r w:rsidR="00092232">
        <w:rPr>
          <w:lang w:val="de-CH" w:eastAsia="en-US"/>
        </w:rPr>
        <w:t xml:space="preserve"> </w:t>
      </w:r>
      <w:r w:rsidR="00092232" w:rsidRPr="00092232">
        <w:rPr>
          <w:lang w:eastAsia="en-US"/>
        </w:rPr>
        <w:t>We note that in our simulated intervention individuals become isolated as soon as they have symptoms. Recognizing symptoms, however, may require some time and we should expect a less effective intervention unless systematic checks for symptomatic individuals are put in place.</w:t>
      </w:r>
    </w:p>
    <w:p w14:paraId="76D9BE2A" w14:textId="032BDD74" w:rsidR="000854B1" w:rsidRPr="004C2E66" w:rsidRDefault="000854B1" w:rsidP="000854B1">
      <w:pPr>
        <w:pStyle w:val="Newparagraph"/>
        <w:spacing w:line="360" w:lineRule="auto"/>
        <w:jc w:val="both"/>
        <w:rPr>
          <w:lang w:eastAsia="en-US"/>
        </w:rPr>
      </w:pPr>
      <w:r w:rsidRPr="004C2E66">
        <w:rPr>
          <w:lang w:eastAsia="en-US"/>
        </w:rPr>
        <w:t>Setting up a safety zone has two positive effects that most stand out: a reduction in the probability of an outbreak in the vulnerable population, and an increase in the time until the number of symptomatic cases peaks. Much of the success or failure of the safety zone intervention hinges on the functioning of the buffer zone. The number of inter-zone contacts per week, the implementation of health checks, and potential lockdowns all have notable effects. Also important is the portion of the population that is protected; protecting only the vulnerable may have the most beneficial effects, but it is precisely these vulnerable individuals, older adults, and people with comorbidities, who may most need family members to care for them. While safety zone scenarios that allow greater numbers of family members to accompany their vulnerable relatives to the green zone may confer greater epidemiological risk, they may also engender greater well-being and social cohesion.</w:t>
      </w:r>
    </w:p>
    <w:p w14:paraId="44DB6B81" w14:textId="40E8C92D" w:rsidR="00A444F1" w:rsidRPr="004C2E66" w:rsidRDefault="00A444F1" w:rsidP="000854B1">
      <w:pPr>
        <w:pStyle w:val="Newparagraph"/>
        <w:spacing w:line="360" w:lineRule="auto"/>
        <w:jc w:val="both"/>
        <w:rPr>
          <w:lang w:eastAsia="en-US"/>
        </w:rPr>
      </w:pPr>
      <w:r w:rsidRPr="004C2E66">
        <w:rPr>
          <w:lang w:eastAsia="en-US"/>
        </w:rPr>
        <w:t>Despite these benefits, we do not observe a clear decrease in IFR with this intervention, although it is possible that our model may overestimate mortality from an outbreak in the green zone in the few instances when there is one. Since it is unlikely that the camps have the economic means to increase the number of tents when implementing this intervention, we assumed that individuals do not reduce their contacts when moved to the green zone since household sizes will not decrease, which implies an increase in the number of contacts between vulnerable individuals. Despite this increase in contacts, we do not observe an increase in mortality in the vulnerable population when the safety zone is implemented. These results address concerns raised around this type of intervention from previous experiences with large numbers of fatalities registered in nursing-homes in developed countries</w:t>
      </w:r>
      <w:r w:rsidR="002A0EDC" w:rsidRPr="002A0EDC">
        <w:rPr>
          <w:lang w:val="en-US" w:eastAsia="en-US"/>
        </w:rPr>
        <w:t>.</w:t>
      </w:r>
      <w:r w:rsidR="00995249" w:rsidRPr="004C2E66">
        <w:rPr>
          <w:lang w:eastAsia="en-US"/>
        </w:rPr>
        <w:fldChar w:fldCharType="begin"/>
      </w:r>
      <w:r w:rsidR="00995249" w:rsidRPr="004C2E66">
        <w:rPr>
          <w:lang w:eastAsia="en-US"/>
        </w:rPr>
        <w:instrText xml:space="preserve"> ADDIN EN.CITE &lt;EndNote&gt;&lt;Cite&gt;&lt;Author&gt;Dahab&lt;/Author&gt;&lt;Year&gt;2020&lt;/Year&gt;&lt;IDText&gt;COVID-19 control in low-income settings and displaced populations: what can realistically be done?&lt;/IDText&gt;&lt;DisplayText&gt;&lt;style face="superscript"&gt;41&lt;/style&gt;&lt;/DisplayText&gt;&lt;record&gt;&lt;isbn&gt;1752-1505&lt;/isbn&gt;&lt;titles&gt;&lt;title&gt;COVID-19 control in low-income settings and displaced populations: what can realistically be done?&lt;/title&gt;&lt;secondary-title&gt;Conflict and health&lt;/secondary-title&gt;&lt;/titles&gt;&lt;pages&gt;1-6&lt;/pages&gt;&lt;number&gt;1&lt;/number&gt;&lt;contributors&gt;&lt;authors&gt;&lt;author&gt;Dahab, Maysoon&lt;/author&gt;&lt;author&gt;Van Zandvoort, Kevin&lt;/author&gt;&lt;author&gt;Flasche, Stefan&lt;/author&gt;&lt;author&gt;Warsame, Abdihamid&lt;/author&gt;&lt;author&gt;Ratnayake, Ruwan&lt;/author&gt;&lt;author&gt;Favas, Caroline&lt;/author&gt;&lt;author&gt;Spiegel, Paul B&lt;/author&gt;&lt;author&gt;Waldman, Ronald J&lt;/author&gt;&lt;author&gt;Checchi, Francesco&lt;/author&gt;&lt;/authors&gt;&lt;/contributors&gt;&lt;added-date format="utc"&gt;1616257672&lt;/added-date&gt;&lt;ref-type name="Journal Article"&gt;17&lt;/ref-type&gt;&lt;dates&gt;&lt;year&gt;2020&lt;/year&gt;&lt;/dates&gt;&lt;rec-number&gt;537&lt;/rec-number&gt;&lt;last-updated-date format="utc"&gt;1616257672&lt;/last-updated-date&gt;&lt;volume&gt;14&lt;/volume&gt;&lt;/record&gt;&lt;/Cite&gt;&lt;/EndNote&gt;</w:instrText>
      </w:r>
      <w:r w:rsidR="00995249" w:rsidRPr="004C2E66">
        <w:rPr>
          <w:lang w:eastAsia="en-US"/>
        </w:rPr>
        <w:fldChar w:fldCharType="separate"/>
      </w:r>
      <w:r w:rsidR="00995249" w:rsidRPr="004C2E66">
        <w:rPr>
          <w:noProof/>
          <w:vertAlign w:val="superscript"/>
          <w:lang w:eastAsia="en-US"/>
        </w:rPr>
        <w:t>41</w:t>
      </w:r>
      <w:r w:rsidR="00995249" w:rsidRPr="004C2E66">
        <w:rPr>
          <w:lang w:eastAsia="en-US"/>
        </w:rPr>
        <w:fldChar w:fldCharType="end"/>
      </w:r>
      <w:r w:rsidRPr="004C2E66">
        <w:rPr>
          <w:lang w:eastAsia="en-US"/>
        </w:rPr>
        <w:t xml:space="preserve"> While nursing-homes in developed countries may be seen as analogous to the safety zone intervention, the alternative to nursing homes in developed countries for the elderly population typically involves remaining at home with few contacts with younger individuals (in a scenario of </w:t>
      </w:r>
      <w:r w:rsidRPr="004C2E66">
        <w:rPr>
          <w:lang w:eastAsia="en-US"/>
        </w:rPr>
        <w:lastRenderedPageBreak/>
        <w:t>lockdown), while in the camps the alternative is living in tents shared with younger individuals with high contacts rates (especially children). This may explain why we observe a positive effect from this intervention despite a relative increase in contacts among the more vulnerable subpopulation.</w:t>
      </w:r>
    </w:p>
    <w:p w14:paraId="11C605F1" w14:textId="2E7B0AF8" w:rsidR="00AB6D6A" w:rsidRPr="004C2E66" w:rsidRDefault="00AB6D6A" w:rsidP="000854B1">
      <w:pPr>
        <w:pStyle w:val="Newparagraph"/>
        <w:spacing w:line="360" w:lineRule="auto"/>
        <w:jc w:val="both"/>
        <w:rPr>
          <w:lang w:eastAsia="en-US"/>
        </w:rPr>
      </w:pPr>
      <w:r w:rsidRPr="004C2E66">
        <w:rPr>
          <w:lang w:eastAsia="en-US"/>
        </w:rPr>
        <w:t>An instrumental consideration for our models is the fraction of the population recovered from COVID-19 after a steady state is reached. Although the duration for which SARS-CoV-2 infection confers immunity is uncertain, the proportion of the population recovered after an outbreak should play a role in its protection against future ones. For all intervention except self-distancing &gt;30%, we observed that the fraction of the population recovered meets or exceeds 50%.</w:t>
      </w:r>
    </w:p>
    <w:p w14:paraId="41609CA4" w14:textId="427C1F13" w:rsidR="00AB6D6A" w:rsidRPr="004C2E66" w:rsidRDefault="00197AF9" w:rsidP="000854B1">
      <w:pPr>
        <w:pStyle w:val="Newparagraph"/>
        <w:spacing w:line="360" w:lineRule="auto"/>
        <w:jc w:val="both"/>
        <w:rPr>
          <w:lang w:eastAsia="en-US"/>
        </w:rPr>
      </w:pPr>
      <w:r w:rsidRPr="004C2E66">
        <w:rPr>
          <w:lang w:eastAsia="en-US"/>
        </w:rPr>
        <w:t>Another important consideration for interpreting our results are the modelling assumptions we made. From the point of view of our parameterization, perhaps the most relevant relates to the relative transmissivity of the different infectious stages, whose specific values still have large margins of variability</w:t>
      </w:r>
      <w:r w:rsidR="002A0EDC" w:rsidRPr="002A0EDC">
        <w:rPr>
          <w:lang w:val="en-US" w:eastAsia="en-US"/>
        </w:rPr>
        <w:t xml:space="preserve">. </w:t>
      </w:r>
      <w:r w:rsidR="00CB25A2" w:rsidRPr="004C2E66">
        <w:rPr>
          <w:lang w:eastAsia="en-US"/>
        </w:rPr>
        <w:fldChar w:fldCharType="begin">
          <w:fldData xml:space="preserve">PEVuZE5vdGU+PENpdGU+PEF1dGhvcj5XaWRkZXJzPC9BdXRob3I+PFllYXI+MjAyMDwvWWVhcj48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</w:fldData>
        </w:fldChar>
      </w:r>
      <w:r w:rsidR="00CB25A2" w:rsidRPr="004C2E66">
        <w:rPr>
          <w:lang w:eastAsia="en-US"/>
        </w:rPr>
        <w:instrText xml:space="preserve"> ADDIN EN.CITE </w:instrText>
      </w:r>
      <w:r w:rsidR="00CB25A2" w:rsidRPr="004C2E66">
        <w:rPr>
          <w:lang w:eastAsia="en-US"/>
        </w:rPr>
        <w:fldChar w:fldCharType="begin">
          <w:fldData xml:space="preserve">PEVuZE5vdGU+PENpdGU+PEF1dGhvcj5XaWRkZXJzPC9BdXRob3I+PFllYXI+MjAyMDwvWWVhcj48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</w:fldData>
        </w:fldChar>
      </w:r>
      <w:r w:rsidR="00CB25A2" w:rsidRPr="004C2E66">
        <w:rPr>
          <w:lang w:eastAsia="en-US"/>
        </w:rPr>
        <w:instrText xml:space="preserve"> ADDIN EN.CITE.DATA </w:instrText>
      </w:r>
      <w:r w:rsidR="00CB25A2" w:rsidRPr="004C2E66">
        <w:rPr>
          <w:lang w:eastAsia="en-US"/>
        </w:rPr>
      </w:r>
      <w:r w:rsidR="00CB25A2" w:rsidRPr="004C2E66">
        <w:rPr>
          <w:lang w:eastAsia="en-US"/>
        </w:rPr>
        <w:fldChar w:fldCharType="end"/>
      </w:r>
      <w:r w:rsidR="00CB25A2" w:rsidRPr="004C2E66">
        <w:rPr>
          <w:lang w:eastAsia="en-US"/>
        </w:rPr>
      </w:r>
      <w:r w:rsidR="00CB25A2" w:rsidRPr="004C2E66">
        <w:rPr>
          <w:lang w:eastAsia="en-US"/>
        </w:rPr>
        <w:fldChar w:fldCharType="separate"/>
      </w:r>
      <w:r w:rsidR="00CB25A2" w:rsidRPr="004C2E66">
        <w:rPr>
          <w:noProof/>
          <w:vertAlign w:val="superscript"/>
          <w:lang w:eastAsia="en-US"/>
        </w:rPr>
        <w:t>18, 42, 43</w:t>
      </w:r>
      <w:r w:rsidR="00CB25A2" w:rsidRPr="004C2E66">
        <w:rPr>
          <w:lang w:eastAsia="en-US"/>
        </w:rPr>
        <w:fldChar w:fldCharType="end"/>
      </w:r>
      <w:r w:rsidRPr="004C2E66">
        <w:rPr>
          <w:lang w:eastAsia="en-US"/>
        </w:rPr>
        <w:t xml:space="preserve"> This is particularly relevant for our purposes, because the higher the relative infectivity of the presymptomatic and asymptomatic stages, the less effective our non-medical interventions which rely on identification of symptomatic individuals will be. For instance, Bullock et al. assumed a higher infectiousness of the presymptomatic stage and hence self-isolation of symptomatic individuals had little effect</w:t>
      </w:r>
      <w:r w:rsidR="002A0EDC" w:rsidRPr="002A0EDC">
        <w:rPr>
          <w:lang w:val="en-US" w:eastAsia="en-US"/>
        </w:rPr>
        <w:t>.</w:t>
      </w:r>
      <w:r w:rsidR="003B207D" w:rsidRPr="004C2E66">
        <w:rPr>
          <w:lang w:eastAsia="en-US"/>
        </w:rPr>
        <w:fldChar w:fldCharType="begin"/>
      </w:r>
      <w:r w:rsidR="003B207D" w:rsidRPr="004C2E66">
        <w:rPr>
          <w:lang w:eastAsia="en-US"/>
        </w:rPr>
        <w:instrText xml:space="preserve"> ADDIN EN.CITE &lt;EndNote&gt;&lt;Cite&gt;&lt;Author&gt;Bullock&lt;/Author&gt;&lt;Year&gt;2021&lt;/Year&gt;&lt;IDText&gt;Operational response simulation tool for epidemics within refugee and IDP settlements&lt;/IDText&gt;&lt;DisplayText&gt;&lt;style face="superscript"&gt;44&lt;/style&gt;&lt;/DisplayText&gt;&lt;record&gt;&lt;titles&gt;&lt;title&gt;Operational response simulation tool for epidemics within refugee and IDP settlements&lt;/title&gt;&lt;secondary-title&gt;medRxiv&lt;/secondary-title&gt;&lt;/titles&gt;&lt;contributors&gt;&lt;authors&gt;&lt;author&gt;Bullock, Joseph&lt;/author&gt;&lt;author&gt;Cuesta-Lazaro, Carolina&lt;/author&gt;&lt;author&gt;Quera-Bofarull, Arnau&lt;/author&gt;&lt;author&gt;Katta, Anjali&lt;/author&gt;&lt;author&gt;Pham, Katherine Hoffmann&lt;/author&gt;&lt;author&gt;Hoover, Benjamin&lt;/author&gt;&lt;author&gt;Strobelt, Hendrik&lt;/author&gt;&lt;author&gt;Jimenez, Rebeca Moreno&lt;/author&gt;&lt;author&gt;Sedgewick, Aidan&lt;/author&gt;&lt;author&gt;Evers, Egmond Samir&lt;/author&gt;&lt;/authors&gt;&lt;/contributors&gt;&lt;added-date format="utc"&gt;1616258174&lt;/added-date&gt;&lt;ref-type name="Journal Article"&gt;17&lt;/ref-type&gt;&lt;dates&gt;&lt;year&gt;2021&lt;/year&gt;&lt;/dates&gt;&lt;rec-number&gt;540&lt;/rec-number&gt;&lt;last-updated-date format="utc"&gt;1616258174&lt;/last-updated-date&gt;&lt;/record&gt;&lt;/Cite&gt;&lt;/EndNote&gt;</w:instrText>
      </w:r>
      <w:r w:rsidR="003B207D" w:rsidRPr="004C2E66">
        <w:rPr>
          <w:lang w:eastAsia="en-US"/>
        </w:rPr>
        <w:fldChar w:fldCharType="separate"/>
      </w:r>
      <w:r w:rsidR="003B207D" w:rsidRPr="004C2E66">
        <w:rPr>
          <w:noProof/>
          <w:vertAlign w:val="superscript"/>
          <w:lang w:eastAsia="en-US"/>
        </w:rPr>
        <w:t>44</w:t>
      </w:r>
      <w:r w:rsidR="003B207D" w:rsidRPr="004C2E66">
        <w:rPr>
          <w:lang w:eastAsia="en-US"/>
        </w:rPr>
        <w:fldChar w:fldCharType="end"/>
      </w:r>
      <w:r w:rsidRPr="004C2E66">
        <w:rPr>
          <w:lang w:eastAsia="en-US"/>
        </w:rPr>
        <w:t xml:space="preserve"> Self-isolation also becomes ineffective under the assumptions made by Hernandez-Suarez et al. when they considered isolating only severe symptomatic cases (whose fraction is small), hence mildly symptomatic individuals were effectively considered asymptomatic</w:t>
      </w:r>
      <w:r w:rsidR="002A0EDC" w:rsidRPr="002A0EDC">
        <w:rPr>
          <w:lang w:val="en-US" w:eastAsia="en-US"/>
        </w:rPr>
        <w:t>.</w:t>
      </w:r>
      <w:r w:rsidR="00745593" w:rsidRPr="004C2E66">
        <w:rPr>
          <w:lang w:eastAsia="en-US"/>
        </w:rPr>
        <w:fldChar w:fldCharType="begin"/>
      </w:r>
      <w:r w:rsidR="00745593" w:rsidRPr="004C2E66">
        <w:rPr>
          <w:lang w:eastAsia="en-US"/>
        </w:rPr>
        <w:instrText xml:space="preserve"> ADDIN EN.CITE &lt;EndNote&gt;&lt;Cite&gt;&lt;Author&gt;HERNANDEZ-SUAREZ&lt;/Author&gt;&lt;Year&gt;2020&lt;/Year&gt;&lt;IDText&gt;COVID-19 Outbreaks in Refugee Camps. A simulation study&lt;/IDText&gt;&lt;DisplayText&gt;&lt;style face="superscript"&gt;45&lt;/style&gt;&lt;/DisplayText&gt;&lt;record&gt;&lt;titles&gt;&lt;title&gt;COVID-19 Outbreaks in Refugee Camps. A simulation study&lt;/title&gt;&lt;secondary-title&gt;medRxiv&lt;/secondary-title&gt;&lt;/titles&gt;&lt;contributors&gt;&lt;authors&gt;&lt;author&gt;HERNANDEZ-SUAREZ, CARLOS M&lt;/author&gt;&lt;author&gt;Verme, Paolo&lt;/author&gt;&lt;author&gt;Radyakin, Sergiy&lt;/author&gt;&lt;author&gt;Murillo-Zamora, Efren&lt;/author&gt;&lt;/authors&gt;&lt;/contributors&gt;&lt;added-date format="utc"&gt;1616258242&lt;/added-date&gt;&lt;ref-type name="Journal Article"&gt;17&lt;/ref-type&gt;&lt;dates&gt;&lt;year&gt;2020&lt;/year&gt;&lt;/dates&gt;&lt;rec-number&gt;541&lt;/rec-number&gt;&lt;last-updated-date format="utc"&gt;1616258242&lt;/last-updated-date&gt;&lt;/record&gt;&lt;/Cite&gt;&lt;/EndNote&gt;</w:instrText>
      </w:r>
      <w:r w:rsidR="00745593" w:rsidRPr="004C2E66">
        <w:rPr>
          <w:lang w:eastAsia="en-US"/>
        </w:rPr>
        <w:fldChar w:fldCharType="separate"/>
      </w:r>
      <w:r w:rsidR="00745593" w:rsidRPr="004C2E66">
        <w:rPr>
          <w:noProof/>
          <w:vertAlign w:val="superscript"/>
          <w:lang w:eastAsia="en-US"/>
        </w:rPr>
        <w:t>45</w:t>
      </w:r>
      <w:r w:rsidR="00745593" w:rsidRPr="004C2E66">
        <w:rPr>
          <w:lang w:eastAsia="en-US"/>
        </w:rPr>
        <w:fldChar w:fldCharType="end"/>
      </w:r>
      <w:r w:rsidRPr="004C2E66">
        <w:rPr>
          <w:lang w:eastAsia="en-US"/>
        </w:rPr>
        <w:t xml:space="preserve"> On the other hand, Gilman et al. showed that self-isolation was effective when considering individuals at different stages to be equally infectious</w:t>
      </w:r>
      <w:r w:rsidR="002A0EDC" w:rsidRPr="002A0EDC">
        <w:rPr>
          <w:lang w:val="en-US" w:eastAsia="en-US"/>
        </w:rPr>
        <w:t>.</w:t>
      </w:r>
      <w:r w:rsidR="00745593" w:rsidRPr="004C2E66">
        <w:rPr>
          <w:lang w:eastAsia="en-US"/>
        </w:rPr>
        <w:fldChar w:fldCharType="begin"/>
      </w:r>
      <w:r w:rsidR="00745593" w:rsidRPr="004C2E66">
        <w:rPr>
          <w:lang w:eastAsia="en-US"/>
        </w:rPr>
        <w:instrText xml:space="preserve"> ADDIN EN.CITE &lt;EndNote&gt;&lt;Cite&gt;&lt;Author&gt;Gilman&lt;/Author&gt;&lt;Year&gt;2020&lt;/Year&gt;&lt;IDText&gt;Modelling interventions to control COVID-19 outbreaks in a refugee camp&lt;/IDText&gt;&lt;DisplayText&gt;&lt;style face="superscript"&gt;46&lt;/style&gt;&lt;/DisplayText&gt;&lt;record&gt;&lt;dates&gt;&lt;pub-dates&gt;&lt;date&gt;12&lt;/date&gt;&lt;/pub-dates&gt;&lt;year&gt;2020&lt;/year&gt;&lt;/dates&gt;&lt;keywords&gt;&lt;keyword&gt;COVID-19&lt;/keyword&gt;&lt;keyword&gt;Disease Outbreaks&lt;/keyword&gt;&lt;keyword&gt;Greece&lt;/keyword&gt;&lt;keyword&gt;Humans&lt;/keyword&gt;&lt;keyword&gt;Models, Theoretical&lt;/keyword&gt;&lt;keyword&gt;Refugee Camps&lt;/keyword&gt;&lt;keyword&gt;Risk Factors&lt;/keyword&gt;&lt;keyword&gt;SARS-CoV-2&lt;/keyword&gt;&lt;keyword&gt;control strategies&lt;/keyword&gt;&lt;keyword&gt;epidemiology&lt;/keyword&gt;&lt;keyword&gt;other study design&lt;/keyword&gt;&lt;keyword&gt;public health&lt;/keyword&gt;&lt;keyword&gt;respiratory infections&lt;/keyword&gt;&lt;/keywords&gt;&lt;urls&gt;&lt;related-urls&gt;&lt;url&gt;https://www.ncbi.nlm.nih.gov/pubmed/33303516&lt;/url&gt;&lt;/related-urls&gt;&lt;/urls&gt;&lt;isbn&gt;2059-7908&lt;/isbn&gt;&lt;custom2&gt;PMC7733233&lt;/custom2&gt;&lt;titles&gt;&lt;title&gt;Modelling interventions to control COVID-19 outbreaks in a refugee camp&lt;/title&gt;&lt;secondary-title&gt;BMJ Glob Health&lt;/secondary-title&gt;&lt;/titles&gt;&lt;number&gt;12&lt;/number&gt;&lt;contributors&gt;&lt;authors&gt;&lt;author&gt;Gilman, R. T.&lt;/author&gt;&lt;author&gt;Mahroof-Shaffi, S.&lt;/author&gt;&lt;author&gt;Harkensee, C.&lt;/author&gt;&lt;author&gt;Chamberlain, A. T.&lt;/author&gt;&lt;/authors&gt;&lt;/contributors&gt;&lt;language&gt;eng&lt;/language&gt;&lt;added-date format="utc"&gt;1616258285&lt;/added-date&gt;&lt;ref-type name="Journal Article"&gt;17&lt;/ref-type&gt;&lt;rec-number&gt;542&lt;/rec-number&gt;&lt;last-updated-date format="utc"&gt;1616258285&lt;/last-updated-date&gt;&lt;accession-num&gt;33303516&lt;/accession-num&gt;&lt;electronic-resource-num&gt;10.1136/bmjgh-2020-003727&lt;/electronic-resource-num&gt;&lt;volume&gt;5&lt;/volume&gt;&lt;/record&gt;&lt;/Cite&gt;&lt;/EndNote&gt;</w:instrText>
      </w:r>
      <w:r w:rsidR="00745593" w:rsidRPr="004C2E66">
        <w:rPr>
          <w:lang w:eastAsia="en-US"/>
        </w:rPr>
        <w:fldChar w:fldCharType="separate"/>
      </w:r>
      <w:r w:rsidR="00745593" w:rsidRPr="004C2E66">
        <w:rPr>
          <w:noProof/>
          <w:vertAlign w:val="superscript"/>
          <w:lang w:eastAsia="en-US"/>
        </w:rPr>
        <w:t>46</w:t>
      </w:r>
      <w:r w:rsidR="00745593" w:rsidRPr="004C2E66">
        <w:rPr>
          <w:lang w:eastAsia="en-US"/>
        </w:rPr>
        <w:fldChar w:fldCharType="end"/>
      </w:r>
      <w:r w:rsidRPr="004C2E66">
        <w:rPr>
          <w:lang w:eastAsia="en-US"/>
        </w:rPr>
        <w:t xml:space="preserve"> We assumed that presymptomatic individuals have the highest relative infectivity, consistent with the most recent estimations</w:t>
      </w:r>
      <w:r w:rsidR="002A0EDC" w:rsidRPr="002A0EDC">
        <w:rPr>
          <w:lang w:val="en-US" w:eastAsia="en-US"/>
        </w:rPr>
        <w:t>,</w:t>
      </w:r>
      <w:r w:rsidR="00745593" w:rsidRPr="004C2E66">
        <w:rPr>
          <w:lang w:eastAsia="en-US"/>
        </w:rPr>
        <w:fldChar w:fldCharType="begin"/>
      </w:r>
      <w:r w:rsidR="00745593" w:rsidRPr="004C2E66">
        <w:rPr>
          <w:lang w:eastAsia="en-US"/>
        </w:rPr>
        <w:instrText xml:space="preserve"> ADDIN EN.CITE &lt;EndNote&gt;&lt;Cite&gt;&lt;Author&gt;Casey&lt;/Author&gt;&lt;Year&gt;2020&lt;/Year&gt;&lt;IDText&gt;Estimating pre-symptomatic transmission of COVID-19: a secondary analysis using published data&lt;/IDText&gt;&lt;DisplayText&gt;&lt;style face="superscript"&gt;43&lt;/style&gt;&lt;/DisplayText&gt;&lt;record&gt;&lt;titles&gt;&lt;title&gt;Estimating pre-symptomatic transmission of COVID-19: a secondary analysis using published data&lt;/title&gt;&lt;secondary-title&gt;MedRxiv&lt;/secondary-title&gt;&lt;/titles&gt;&lt;contributors&gt;&lt;authors&gt;&lt;author&gt;Casey, Miriam&lt;/author&gt;&lt;author&gt;Griffin, John&lt;/author&gt;&lt;author&gt;McAloon, Conor G&lt;/author&gt;&lt;author&gt;Byrne, Andrew W&lt;/author&gt;&lt;author&gt;Madden, Jamie M&lt;/author&gt;&lt;author&gt;McEvoy, David&lt;/author&gt;&lt;author&gt;Collins, Aine B&lt;/author&gt;&lt;author&gt;Hunt, Kevin&lt;/author&gt;&lt;author&gt;Barber, Ann&lt;/author&gt;&lt;author&gt;Butler, Francis&lt;/author&gt;&lt;/authors&gt;&lt;/contributors&gt;&lt;added-date format="utc"&gt;1616258069&lt;/added-date&gt;&lt;ref-type name="Journal Article"&gt;17&lt;/ref-type&gt;&lt;dates&gt;&lt;year&gt;2020&lt;/year&gt;&lt;/dates&gt;&lt;rec-number&gt;539&lt;/rec-number&gt;&lt;last-updated-date format="utc"&gt;1616258069&lt;/last-updated-date&gt;&lt;/record&gt;&lt;/Cite&gt;&lt;/EndNote&gt;</w:instrText>
      </w:r>
      <w:r w:rsidR="00745593" w:rsidRPr="004C2E66">
        <w:rPr>
          <w:lang w:eastAsia="en-US"/>
        </w:rPr>
        <w:fldChar w:fldCharType="separate"/>
      </w:r>
      <w:r w:rsidR="00745593" w:rsidRPr="004C2E66">
        <w:rPr>
          <w:noProof/>
          <w:vertAlign w:val="superscript"/>
          <w:lang w:eastAsia="en-US"/>
        </w:rPr>
        <w:t>43</w:t>
      </w:r>
      <w:r w:rsidR="00745593" w:rsidRPr="004C2E66">
        <w:rPr>
          <w:lang w:eastAsia="en-US"/>
        </w:rPr>
        <w:fldChar w:fldCharType="end"/>
      </w:r>
      <w:r w:rsidRPr="004C2E66">
        <w:rPr>
          <w:lang w:eastAsia="en-US"/>
        </w:rPr>
        <w:t xml:space="preserve"> and the interventions we proposed are still effective. Considering a different scenario in which all compartments are assumed to be equally infectious, our interventions become even more effective (see previous version of our manuscript</w:t>
      </w:r>
      <w:r w:rsidR="002A0EDC" w:rsidRPr="002A0EDC">
        <w:rPr>
          <w:lang w:val="en-US" w:eastAsia="en-US"/>
        </w:rPr>
        <w:t>)</w:t>
      </w:r>
      <w:r w:rsidR="002A0EDC">
        <w:rPr>
          <w:lang w:val="en-US" w:eastAsia="en-US"/>
        </w:rPr>
        <w:t>.</w:t>
      </w:r>
      <w:r w:rsidR="00745593" w:rsidRPr="004C2E66">
        <w:rPr>
          <w:lang w:eastAsia="en-US"/>
        </w:rPr>
        <w:fldChar w:fldCharType="begin"/>
      </w:r>
      <w:r w:rsidR="00745593" w:rsidRPr="004C2E66">
        <w:rPr>
          <w:lang w:eastAsia="en-US"/>
        </w:rPr>
        <w:instrText xml:space="preserve"> ADDIN EN.CITE &lt;EndNote&gt;&lt;Cite&gt;&lt;Author&gt;Pascual-García&lt;/Author&gt;&lt;Year&gt;2020&lt;/Year&gt;&lt;IDText&gt;Empowering the crowd: Feasible strategies to minimize the spread of COVID-19 in high-density informal settlements&lt;/IDText&gt;&lt;DisplayText&gt;&lt;style face="superscript"&gt;47&lt;/style&gt;&lt;/DisplayText&gt;&lt;record&gt;&lt;titles&gt;&lt;title&gt;Empowering the crowd: Feasible strategies to minimize the spread of COVID-19 in high-density informal settlements&lt;/title&gt;&lt;secondary-title&gt;medRxiv&lt;/secondary-title&gt;&lt;/titles&gt;&lt;contributors&gt;&lt;authors&gt;&lt;author&gt;Pascual-García, Alberto&lt;/author&gt;&lt;author&gt;Klein, Jordan&lt;/author&gt;&lt;author&gt;Villers, Jennifer&lt;/author&gt;&lt;author&gt;Campillo-Funollet, Eduard&lt;/author&gt;&lt;author&gt;Sarkis, Chamsy&lt;/author&gt;&lt;/authors&gt;&lt;/contributors&gt;&lt;added-date format="utc"&gt;1616258341&lt;/added-date&gt;&lt;ref-type name="Journal Article"&gt;17&lt;/ref-type&gt;&lt;dates&gt;&lt;year&gt;2020&lt;/year&gt;&lt;/dates&gt;&lt;rec-number&gt;543&lt;/rec-number&gt;&lt;last-updated-date format="utc"&gt;1616258341&lt;/last-updated-date&gt;&lt;/record&gt;&lt;/Cite&gt;&lt;/EndNote&gt;</w:instrText>
      </w:r>
      <w:r w:rsidR="00745593" w:rsidRPr="004C2E66">
        <w:rPr>
          <w:lang w:eastAsia="en-US"/>
        </w:rPr>
        <w:fldChar w:fldCharType="separate"/>
      </w:r>
      <w:r w:rsidR="00745593" w:rsidRPr="004C2E66">
        <w:rPr>
          <w:noProof/>
          <w:vertAlign w:val="superscript"/>
          <w:lang w:eastAsia="en-US"/>
        </w:rPr>
        <w:t>47</w:t>
      </w:r>
      <w:r w:rsidR="00745593" w:rsidRPr="004C2E66">
        <w:rPr>
          <w:lang w:eastAsia="en-US"/>
        </w:rPr>
        <w:fldChar w:fldCharType="end"/>
      </w:r>
    </w:p>
    <w:p w14:paraId="3FBA8B7F" w14:textId="34E376BB" w:rsidR="00745593" w:rsidRPr="004C2E66" w:rsidRDefault="00BF417E" w:rsidP="000854B1">
      <w:pPr>
        <w:pStyle w:val="Newparagraph"/>
        <w:spacing w:line="360" w:lineRule="auto"/>
        <w:jc w:val="both"/>
        <w:rPr>
          <w:lang w:eastAsia="en-US"/>
        </w:rPr>
      </w:pPr>
      <w:r w:rsidRPr="004C2E66">
        <w:rPr>
          <w:lang w:eastAsia="en-US"/>
        </w:rPr>
        <w:t xml:space="preserve">It is also important to acknowledge the benefits and limitations of different possible computational implementations. For instance, there are interventions that do not have a natural implementation within our framework, such as </w:t>
      </w:r>
      <w:r w:rsidRPr="00614923">
        <w:rPr>
          <w:lang w:val="en-US" w:eastAsia="en-US"/>
        </w:rPr>
        <w:t>those requiring interventions targeting very specific interactions between individuals (as opposed to large groups of individuals)</w:t>
      </w:r>
      <w:r w:rsidR="00614923" w:rsidRPr="00614923">
        <w:rPr>
          <w:lang w:val="en-US" w:eastAsia="en-US"/>
        </w:rPr>
        <w:t>, or reproducing empirically-observed residence times</w:t>
      </w:r>
      <w:r w:rsidRPr="00614923">
        <w:rPr>
          <w:lang w:val="en-US" w:eastAsia="en-US"/>
        </w:rPr>
        <w:t>. An example</w:t>
      </w:r>
      <w:r w:rsidRPr="004C2E66">
        <w:rPr>
          <w:lang w:eastAsia="en-US"/>
        </w:rPr>
        <w:t xml:space="preserve"> might be the isolation of an individual and his/her family, as proposed </w:t>
      </w:r>
      <w:r w:rsidR="002A0EDC" w:rsidRPr="002A0EDC">
        <w:rPr>
          <w:lang w:val="en-US" w:eastAsia="en-US"/>
        </w:rPr>
        <w:t>by</w:t>
      </w:r>
      <w:r w:rsidRPr="004C2E66">
        <w:rPr>
          <w:lang w:eastAsia="en-US"/>
        </w:rPr>
        <w:t xml:space="preserve"> Gilman</w:t>
      </w:r>
      <w:r w:rsidR="002A0EDC" w:rsidRPr="002A0EDC">
        <w:rPr>
          <w:lang w:val="en-US" w:eastAsia="en-US"/>
        </w:rPr>
        <w:t xml:space="preserve"> </w:t>
      </w:r>
      <w:r w:rsidR="002A0EDC">
        <w:rPr>
          <w:i/>
          <w:iCs/>
          <w:lang w:val="en-US" w:eastAsia="en-US"/>
        </w:rPr>
        <w:t>et al.</w:t>
      </w:r>
      <w:r w:rsidRPr="004C2E66">
        <w:rPr>
          <w:lang w:eastAsia="en-US"/>
        </w:rPr>
        <w:fldChar w:fldCharType="begin"/>
      </w:r>
      <w:r w:rsidRPr="004C2E66">
        <w:rPr>
          <w:lang w:eastAsia="en-US"/>
        </w:rPr>
        <w:instrText xml:space="preserve"> ADDIN EN.CITE &lt;EndNote&gt;&lt;Cite&gt;&lt;Author&gt;Gilman&lt;/Author&gt;&lt;Year&gt;2020&lt;/Year&gt;&lt;IDText&gt;Modelling interventions to control COVID-19 outbreaks in a refugee camp&lt;/IDText&gt;&lt;DisplayText&gt;&lt;style face="superscript"&gt;46&lt;/style&gt;&lt;/DisplayText&gt;&lt;record&gt;&lt;dates&gt;&lt;pub-dates&gt;&lt;date&gt;12&lt;/date&gt;&lt;/pub-dates&gt;&lt;year&gt;2020&lt;/year&gt;&lt;/dates&gt;&lt;keywords&gt;&lt;keyword&gt;COVID-19&lt;/keyword&gt;&lt;keyword&gt;Disease Outbreaks&lt;/keyword&gt;&lt;keyword&gt;Greece&lt;/keyword&gt;&lt;keyword&gt;Humans&lt;/keyword&gt;&lt;keyword&gt;Models, Theoretical&lt;/keyword&gt;&lt;keyword&gt;Refugee Camps&lt;/keyword&gt;&lt;keyword&gt;Risk Factors&lt;/keyword&gt;&lt;keyword&gt;SARS-CoV-2&lt;/keyword&gt;&lt;keyword&gt;control strategies&lt;/keyword&gt;&lt;keyword&gt;epidemiology&lt;/keyword&gt;&lt;keyword&gt;other study design&lt;/keyword&gt;&lt;keyword&gt;public health&lt;/keyword&gt;&lt;keyword&gt;respiratory infections&lt;/keyword&gt;&lt;/keywords&gt;&lt;urls&gt;&lt;related-urls&gt;&lt;url&gt;https://www.ncbi.nlm.nih.gov/pubmed/33303516&lt;/url&gt;&lt;/related-urls&gt;&lt;/urls&gt;&lt;isbn&gt;2059-7908&lt;/isbn&gt;&lt;custom2&gt;PMC7733233&lt;/custom2&gt;&lt;titles&gt;&lt;title&gt;Modelling interventions to control COVID-19 outbreaks in a refugee camp&lt;/title&gt;&lt;secondary-title&gt;BMJ Glob Health&lt;/secondary-title&gt;&lt;/titles&gt;&lt;number&gt;12&lt;/number&gt;&lt;contributors&gt;&lt;authors&gt;&lt;author&gt;Gilman, R. T.&lt;/author&gt;&lt;author&gt;Mahroof-Shaffi, S.&lt;/author&gt;&lt;author&gt;Harkensee, C.&lt;/author&gt;&lt;author&gt;Chamberlain, A. T.&lt;/author&gt;&lt;/authors&gt;&lt;/contributors&gt;&lt;language&gt;eng&lt;/language&gt;&lt;added-date format="utc"&gt;1616258285&lt;/added-date&gt;&lt;ref-type name="Journal Article"&gt;17&lt;/ref-type&gt;&lt;rec-number&gt;542&lt;/rec-number&gt;&lt;last-updated-date format="utc"&gt;1616258285&lt;/last-updated-date&gt;&lt;accession-num&gt;33303516&lt;/accession-num&gt;&lt;electronic-resource-num&gt;10.1136/bmjgh-2020-003727&lt;/electronic-resource-num&gt;&lt;volume&gt;5&lt;/volume&gt;&lt;/record&gt;&lt;/Cite&gt;&lt;/EndNote&gt;</w:instrText>
      </w:r>
      <w:r w:rsidRPr="004C2E66">
        <w:rPr>
          <w:lang w:eastAsia="en-US"/>
        </w:rPr>
        <w:fldChar w:fldCharType="separate"/>
      </w:r>
      <w:r w:rsidRPr="004C2E66">
        <w:rPr>
          <w:noProof/>
          <w:vertAlign w:val="superscript"/>
          <w:lang w:eastAsia="en-US"/>
        </w:rPr>
        <w:t>46</w:t>
      </w:r>
      <w:r w:rsidRPr="004C2E66">
        <w:rPr>
          <w:lang w:eastAsia="en-US"/>
        </w:rPr>
        <w:fldChar w:fldCharType="end"/>
      </w:r>
      <w:r w:rsidRPr="004C2E66">
        <w:rPr>
          <w:lang w:eastAsia="en-US"/>
        </w:rPr>
        <w:t xml:space="preserve"> which, since we do not explicitly </w:t>
      </w:r>
      <w:r w:rsidRPr="004C2E66">
        <w:rPr>
          <w:lang w:eastAsia="en-US"/>
        </w:rPr>
        <w:lastRenderedPageBreak/>
        <w:t>model interactions at the family-level, would require the creation of as many classes as families. When this level of detail is required, individual based models (IBMs) may be more appropriate</w:t>
      </w:r>
      <w:r w:rsidR="002A0EDC" w:rsidRPr="002A0EDC">
        <w:rPr>
          <w:lang w:val="en-US" w:eastAsia="en-US"/>
        </w:rPr>
        <w:t>.</w:t>
      </w:r>
      <w:r w:rsidRPr="004C2E66">
        <w:rPr>
          <w:lang w:eastAsia="en-US"/>
        </w:rPr>
        <w:fldChar w:fldCharType="begin">
          <w:fldData xml:space="preserve">PEVuZE5vdGU+PENpdGU+PEF1dGhvcj5HaWxtYW48L0F1dGhvcj48WWVhcj4yMDIwPC9ZZWFyPjxJ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</w:fldData>
        </w:fldChar>
      </w:r>
      <w:r w:rsidRPr="004C2E66">
        <w:rPr>
          <w:lang w:eastAsia="en-US"/>
        </w:rPr>
        <w:instrText xml:space="preserve"> ADDIN EN.CITE </w:instrText>
      </w:r>
      <w:r w:rsidRPr="004C2E66">
        <w:rPr>
          <w:lang w:eastAsia="en-US"/>
        </w:rPr>
        <w:fldChar w:fldCharType="begin">
          <w:fldData xml:space="preserve">PEVuZE5vdGU+PENpdGU+PEF1dGhvcj5HaWxtYW48L0F1dGhvcj48WWVhcj4yMDIwPC9ZZWFyPjxJ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</w:fldData>
        </w:fldChar>
      </w:r>
      <w:r w:rsidRPr="004C2E66">
        <w:rPr>
          <w:lang w:eastAsia="en-US"/>
        </w:rPr>
        <w:instrText xml:space="preserve"> ADDIN EN.CITE.DATA </w:instrText>
      </w:r>
      <w:r w:rsidRPr="004C2E66">
        <w:rPr>
          <w:lang w:eastAsia="en-US"/>
        </w:rPr>
      </w:r>
      <w:r w:rsidRPr="004C2E66">
        <w:rPr>
          <w:lang w:eastAsia="en-US"/>
        </w:rPr>
        <w:fldChar w:fldCharType="end"/>
      </w:r>
      <w:r w:rsidRPr="004C2E66">
        <w:rPr>
          <w:lang w:eastAsia="en-US"/>
        </w:rPr>
      </w:r>
      <w:r w:rsidRPr="004C2E66">
        <w:rPr>
          <w:lang w:eastAsia="en-US"/>
        </w:rPr>
        <w:fldChar w:fldCharType="separate"/>
      </w:r>
      <w:r w:rsidRPr="004C2E66">
        <w:rPr>
          <w:noProof/>
          <w:vertAlign w:val="superscript"/>
          <w:lang w:eastAsia="en-US"/>
        </w:rPr>
        <w:t>44, 46</w:t>
      </w:r>
      <w:r w:rsidRPr="004C2E66">
        <w:rPr>
          <w:lang w:eastAsia="en-US"/>
        </w:rPr>
        <w:fldChar w:fldCharType="end"/>
      </w:r>
      <w:r w:rsidRPr="004C2E66">
        <w:rPr>
          <w:lang w:eastAsia="en-US"/>
        </w:rPr>
        <w:t xml:space="preserve"> However, IBMs require a rich amount of data for their parameterization which, although increasingly available, is scarce for informal IDPs camps. Our framework is powerful enough to simulate a large number of scenarios with little computational cost, which would be an optimal strategy as a first approximation in the design of interventions to narrow down the most relevant scenarios (as a reference, in &lt;24h we model with just 12 cores 75 scenarios requiring quarter million simulations). The scenarios selected could then be further investigated with more detailed interventions using IBMs, if data is available.</w:t>
      </w:r>
    </w:p>
    <w:p w14:paraId="60F4AD58" w14:textId="7EFE029D" w:rsidR="00D37094" w:rsidRPr="004C2E66" w:rsidRDefault="00D37094" w:rsidP="000854B1">
      <w:pPr>
        <w:pStyle w:val="Newparagraph"/>
        <w:spacing w:line="360" w:lineRule="auto"/>
        <w:jc w:val="both"/>
        <w:rPr>
          <w:lang w:eastAsia="en-US"/>
        </w:rPr>
      </w:pPr>
      <w:r w:rsidRPr="004C2E66">
        <w:rPr>
          <w:lang w:eastAsia="en-US"/>
        </w:rPr>
        <w:t>A key limitation of our approach is that it simulates an outbreak started by one infectious individual in a single camp with a closed population. We acknowledge that this approach does not fully capture the complexities of the NWS region, where IDPs live interspersed throughout the region in several hundred camps. The dynamics of an outbreak in the region are undoubtedly influenced by inter-community contacts, and the dynamics of an outbreak in a single camp by these region-wide dynamics, as it has been demonstrated in other countries</w:t>
      </w:r>
      <w:r w:rsidR="002A0EDC" w:rsidRPr="002A0EDC">
        <w:rPr>
          <w:lang w:val="en-US" w:eastAsia="en-US"/>
        </w:rPr>
        <w:t>.</w:t>
      </w:r>
      <w:r w:rsidRPr="004C2E66">
        <w:rPr>
          <w:lang w:eastAsia="en-US"/>
        </w:rPr>
        <w:fldChar w:fldCharType="begin">
          <w:fldData xml:space="preserve">PEVuZE5vdGU+PENpdGU+PEF1dGhvcj5HYXR0bzwvQXV0aG9yPjxZZWFyPjIwMjA8L1llYXI+PElE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</w:fldData>
        </w:fldChar>
      </w:r>
      <w:r w:rsidR="00062525" w:rsidRPr="004C2E66">
        <w:rPr>
          <w:lang w:eastAsia="en-US"/>
        </w:rPr>
        <w:instrText xml:space="preserve"> ADDIN EN.CITE </w:instrText>
      </w:r>
      <w:r w:rsidR="00062525" w:rsidRPr="004C2E66">
        <w:rPr>
          <w:lang w:eastAsia="en-US"/>
        </w:rPr>
        <w:fldChar w:fldCharType="begin">
          <w:fldData xml:space="preserve">PEVuZE5vdGU+PENpdGU+PEF1dGhvcj5HYXR0bzwvQXV0aG9yPjxZZWFyPjIwMjA8L1llYXI+PElE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</w:fldData>
        </w:fldChar>
      </w:r>
      <w:r w:rsidR="00062525" w:rsidRPr="004C2E66">
        <w:rPr>
          <w:lang w:eastAsia="en-US"/>
        </w:rPr>
        <w:instrText xml:space="preserve"> ADDIN EN.CITE.DATA </w:instrText>
      </w:r>
      <w:r w:rsidR="00062525" w:rsidRPr="004C2E66">
        <w:rPr>
          <w:lang w:eastAsia="en-US"/>
        </w:rPr>
      </w:r>
      <w:r w:rsidR="00062525" w:rsidRPr="004C2E66">
        <w:rPr>
          <w:lang w:eastAsia="en-US"/>
        </w:rPr>
        <w:fldChar w:fldCharType="end"/>
      </w:r>
      <w:r w:rsidRPr="004C2E66">
        <w:rPr>
          <w:lang w:eastAsia="en-US"/>
        </w:rPr>
      </w:r>
      <w:r w:rsidRPr="004C2E66">
        <w:rPr>
          <w:lang w:eastAsia="en-US"/>
        </w:rPr>
        <w:fldChar w:fldCharType="separate"/>
      </w:r>
      <w:r w:rsidR="00062525" w:rsidRPr="004C2E66">
        <w:rPr>
          <w:noProof/>
          <w:vertAlign w:val="superscript"/>
          <w:lang w:eastAsia="en-US"/>
        </w:rPr>
        <w:t>10, 48</w:t>
      </w:r>
      <w:r w:rsidRPr="004C2E66">
        <w:rPr>
          <w:lang w:eastAsia="en-US"/>
        </w:rPr>
        <w:fldChar w:fldCharType="end"/>
      </w:r>
      <w:r w:rsidRPr="004C2E66">
        <w:rPr>
          <w:lang w:eastAsia="en-US"/>
        </w:rPr>
        <w:t xml:space="preserve"> We expect our results to be robust to changes in population, as long as these changes are relatively small compared to the total population size in the camp, implying sporadic inputs of infected individuals. This is the expected behaviour in IDPs, which are often small and located in rural areas, and in which important population movements, as those observed in large camps, are infrequent. This fact, together with the relatively young population in IDPs, may help in limiting the impact of the disease, as observed in African rural areas</w:t>
      </w:r>
      <w:r w:rsidR="002A0EDC" w:rsidRPr="002A0EDC">
        <w:rPr>
          <w:lang w:val="en-US" w:eastAsia="en-US"/>
        </w:rPr>
        <w:t>.</w:t>
      </w:r>
      <w:r w:rsidR="00062525" w:rsidRPr="004C2E66">
        <w:rPr>
          <w:lang w:eastAsia="en-US"/>
        </w:rPr>
        <w:fldChar w:fldCharType="begin"/>
      </w:r>
      <w:r w:rsidR="00062525" w:rsidRPr="004C2E66">
        <w:rPr>
          <w:lang w:eastAsia="en-US"/>
        </w:rPr>
        <w:instrText xml:space="preserve"> ADDIN EN.CITE &lt;EndNote&gt;&lt;Cite&gt;&lt;Author&gt;Diop&lt;/Author&gt;&lt;Year&gt;2020&lt;/Year&gt;&lt;IDText&gt;The relatively young and rural population may limit the spread and severity of COVID-19 in Africa: a modelling study&lt;/IDText&gt;&lt;DisplayText&gt;&lt;style face="superscript"&gt;49&lt;/style&gt;&lt;/DisplayText&gt;&lt;record&gt;&lt;dates&gt;&lt;pub-dates&gt;&lt;date&gt;05&lt;/date&gt;&lt;/pub-dates&gt;&lt;year&gt;2020&lt;/year&gt;&lt;/dates&gt;&lt;keywords&gt;&lt;keyword&gt;Africa&lt;/keyword&gt;&lt;keyword&gt;Betacoronavirus&lt;/keyword&gt;&lt;keyword&gt;COVID-19&lt;/keyword&gt;&lt;keyword&gt;Coronavirus Infections&lt;/keyword&gt;&lt;keyword&gt;Humans&lt;/keyword&gt;&lt;keyword&gt;Pandemics&lt;/keyword&gt;&lt;keyword&gt;Pneumonia, Viral&lt;/keyword&gt;&lt;keyword&gt;Rural Population&lt;/keyword&gt;&lt;keyword&gt;SARS-CoV-2&lt;/keyword&gt;&lt;keyword&gt;Severity of Illness Index&lt;/keyword&gt;&lt;keyword&gt;epidemiology&lt;/keyword&gt;&lt;keyword&gt;health policy&lt;/keyword&gt;&lt;/keywords&gt;&lt;urls&gt;&lt;related-urls&gt;&lt;url&gt;https://www.ncbi.nlm.nih.gov/pubmed/32451367&lt;/url&gt;&lt;/related-urls&gt;&lt;/urls&gt;&lt;isbn&gt;2059-7908&lt;/isbn&gt;&lt;custom2&gt;PMC7252974&lt;/custom2&gt;&lt;titles&gt;&lt;title&gt;The relatively young and rural population may limit the spread and severity of COVID-19 in Africa: a modelling study&lt;/title&gt;&lt;secondary-title&gt;BMJ Glob Health&lt;/secondary-title&gt;&lt;/titles&gt;&lt;number&gt;5&lt;/number&gt;&lt;contributors&gt;&lt;authors&gt;&lt;author&gt;Diop, B. Z.&lt;/author&gt;&lt;author&gt;Ngom, M.&lt;/author&gt;&lt;author&gt;Pougué Biyong, C.&lt;/author&gt;&lt;author&gt;Pougué Biyong, J. N.&lt;/author&gt;&lt;/authors&gt;&lt;/contributors&gt;&lt;language&gt;eng&lt;/language&gt;&lt;added-date format="utc"&gt;1616258510&lt;/added-date&gt;&lt;ref-type name="Journal Article"&gt;17&lt;/ref-type&gt;&lt;rec-number&gt;546&lt;/rec-number&gt;&lt;last-updated-date format="utc"&gt;1616258510&lt;/last-updated-date&gt;&lt;accession-num&gt;32451367&lt;/accession-num&gt;&lt;electronic-resource-num&gt;10.1136/bmjgh-2020-002699&lt;/electronic-resource-num&gt;&lt;volume&gt;5&lt;/volume&gt;&lt;/record&gt;&lt;/Cite&gt;&lt;/EndNote&gt;</w:instrText>
      </w:r>
      <w:r w:rsidR="00062525" w:rsidRPr="004C2E66">
        <w:rPr>
          <w:lang w:eastAsia="en-US"/>
        </w:rPr>
        <w:fldChar w:fldCharType="separate"/>
      </w:r>
      <w:r w:rsidR="00062525" w:rsidRPr="004C2E66">
        <w:rPr>
          <w:noProof/>
          <w:vertAlign w:val="superscript"/>
          <w:lang w:eastAsia="en-US"/>
        </w:rPr>
        <w:t>49</w:t>
      </w:r>
      <w:r w:rsidR="00062525" w:rsidRPr="004C2E66">
        <w:rPr>
          <w:lang w:eastAsia="en-US"/>
        </w:rPr>
        <w:fldChar w:fldCharType="end"/>
      </w:r>
    </w:p>
    <w:p w14:paraId="760002E8" w14:textId="0E240D28" w:rsidR="00A21AF0" w:rsidRPr="004C2E66" w:rsidRDefault="00A21AF0" w:rsidP="000854B1">
      <w:pPr>
        <w:pStyle w:val="Newparagraph"/>
        <w:spacing w:line="360" w:lineRule="auto"/>
        <w:jc w:val="both"/>
        <w:rPr>
          <w:lang w:eastAsia="en-US"/>
        </w:rPr>
      </w:pPr>
      <w:r w:rsidRPr="004C2E66">
        <w:rPr>
          <w:lang w:eastAsia="en-US"/>
        </w:rPr>
        <w:t>Other unaccounted for social and cultural dynamics will undeniably complicate the feasibility of our proposed interventions. Only one example we have not addressed here is the unlikeliness of children under 13 self-isolating. Although the number of challenges to implementing our proposed interventions are potentially endless, the community-based nature of our approach may help circumvent these challenges much faster than healthcare-based interventions, which often depend on complex political decisions and may take years to build the requisite capacity for an effective response. If the dynamics of the virus are well understood by local communities and at least some of the interventions we propose are implemented, the impacts of COVID-19 can be mitigated even in an environment as challenging as NW Syria.</w:t>
      </w:r>
    </w:p>
    <w:p w14:paraId="7066114C" w14:textId="5EAC47CB" w:rsidR="00A21AF0" w:rsidRPr="00A54258" w:rsidRDefault="00A21AF0" w:rsidP="00A21AF0">
      <w:pPr>
        <w:pStyle w:val="Heading1"/>
        <w:rPr>
          <w:caps/>
          <w:lang w:eastAsia="en-US"/>
        </w:rPr>
      </w:pPr>
      <w:r w:rsidRPr="00A54258">
        <w:rPr>
          <w:caps/>
          <w:lang w:eastAsia="en-US"/>
        </w:rPr>
        <w:lastRenderedPageBreak/>
        <w:t>Conclusion</w:t>
      </w:r>
    </w:p>
    <w:p w14:paraId="124B1216" w14:textId="57587DDD" w:rsidR="00A21AF0" w:rsidRPr="004C2E66" w:rsidRDefault="00A21AF0" w:rsidP="00A21AF0">
      <w:pPr>
        <w:pStyle w:val="Paragraph"/>
        <w:spacing w:line="360" w:lineRule="auto"/>
        <w:jc w:val="both"/>
        <w:rPr>
          <w:lang w:eastAsia="en-US"/>
        </w:rPr>
      </w:pPr>
      <w:r w:rsidRPr="004C2E66">
        <w:rPr>
          <w:lang w:eastAsia="en-US"/>
        </w:rPr>
        <w:t>Given a rapidly changing environment and slow responses of local and international authorities in conflict regions where control of policy is disputed, the latter often leaving these communities aside in their priorities</w:t>
      </w:r>
      <w:r w:rsidR="002A0EDC" w:rsidRPr="002A0EDC">
        <w:rPr>
          <w:lang w:val="en-US" w:eastAsia="en-US"/>
        </w:rPr>
        <w:t>,</w:t>
      </w:r>
      <w:r w:rsidRPr="004C2E66">
        <w:rPr>
          <w:lang w:eastAsia="en-US"/>
        </w:rPr>
        <w:fldChar w:fldCharType="begin"/>
      </w:r>
      <w:r w:rsidRPr="004C2E66">
        <w:rPr>
          <w:lang w:eastAsia="en-US"/>
        </w:rPr>
        <w:instrText xml:space="preserve"> ADDIN EN.CITE &lt;EndNote&gt;&lt;Cite&gt;&lt;Author&gt;Mukumbang&lt;/Author&gt;&lt;Year&gt;2020&lt;/Year&gt;&lt;IDText&gt;Are asylum seekers, refugees and foreign migrants considered in the COVID-19 vaccine discourse?&lt;/IDText&gt;&lt;DisplayText&gt;&lt;style face="superscript"&gt;50&lt;/style&gt;&lt;/DisplayText&gt;&lt;record&gt;&lt;dates&gt;&lt;pub-dates&gt;&lt;date&gt;11&lt;/date&gt;&lt;/pub-dates&gt;&lt;year&gt;2020&lt;/year&gt;&lt;/dates&gt;&lt;keywords&gt;&lt;keyword&gt;Betacoronavirus&lt;/keyword&gt;&lt;keyword&gt;COVID-19&lt;/keyword&gt;&lt;keyword&gt;COVID-19 Vaccines&lt;/keyword&gt;&lt;keyword&gt;Coronavirus Infections&lt;/keyword&gt;&lt;keyword&gt;Global Health&lt;/keyword&gt;&lt;keyword&gt;Health Services Accessibility&lt;/keyword&gt;&lt;keyword&gt;Humans&lt;/keyword&gt;&lt;keyword&gt;Pandemics&lt;/keyword&gt;&lt;keyword&gt;Pneumonia, Viral&lt;/keyword&gt;&lt;keyword&gt;Refugees&lt;/keyword&gt;&lt;keyword&gt;SARS-CoV-2&lt;/keyword&gt;&lt;keyword&gt;Transients and Migrants&lt;/keyword&gt;&lt;keyword&gt;Viral Vaccines&lt;/keyword&gt;&lt;keyword&gt;Vulnerable Populations&lt;/keyword&gt;&lt;keyword&gt;health policy&lt;/keyword&gt;&lt;keyword&gt;immunisation&lt;/keyword&gt;&lt;keyword&gt;public health&lt;/keyword&gt;&lt;/keywords&gt;&lt;urls&gt;&lt;related-urls&gt;&lt;url&gt;https://www.ncbi.nlm.nih.gov/pubmed/33177039&lt;/url&gt;&lt;/related-urls&gt;&lt;/urls&gt;&lt;isbn&gt;2059-7908&lt;/isbn&gt;&lt;custom2&gt;PMC7661346&lt;/custom2&gt;&lt;titles&gt;&lt;title&gt;Are asylum seekers, refugees and foreign migrants considered in the COVID-19 vaccine discourse?&lt;/title&gt;&lt;secondary-title&gt;BMJ Glob Health&lt;/secondary-title&gt;&lt;/titles&gt;&lt;number&gt;11&lt;/number&gt;&lt;contributors&gt;&lt;authors&gt;&lt;author&gt;Mukumbang, F. C.&lt;/author&gt;&lt;/authors&gt;&lt;/contributors&gt;&lt;language&gt;eng&lt;/language&gt;&lt;added-date format="utc"&gt;1616258534&lt;/added-date&gt;&lt;ref-type name="Journal Article"&gt;17&lt;/ref-type&gt;&lt;rec-number&gt;547&lt;/rec-number&gt;&lt;last-updated-date format="utc"&gt;1616258534&lt;/last-updated-date&gt;&lt;accession-num&gt;33177039&lt;/accession-num&gt;&lt;electronic-resource-num&gt;10.1136/bmjgh-2020-004085&lt;/electronic-resource-num&gt;&lt;volume&gt;5&lt;/volume&gt;&lt;/record&gt;&lt;/Cite&gt;&lt;/EndNote&gt;</w:instrText>
      </w:r>
      <w:r w:rsidRPr="004C2E66">
        <w:rPr>
          <w:lang w:eastAsia="en-US"/>
        </w:rPr>
        <w:fldChar w:fldCharType="separate"/>
      </w:r>
      <w:r w:rsidRPr="004C2E66">
        <w:rPr>
          <w:noProof/>
          <w:vertAlign w:val="superscript"/>
          <w:lang w:eastAsia="en-US"/>
        </w:rPr>
        <w:t>50</w:t>
      </w:r>
      <w:r w:rsidRPr="004C2E66">
        <w:rPr>
          <w:lang w:eastAsia="en-US"/>
        </w:rPr>
        <w:fldChar w:fldCharType="end"/>
      </w:r>
      <w:r w:rsidRPr="004C2E66">
        <w:rPr>
          <w:lang w:eastAsia="en-US"/>
        </w:rPr>
        <w:t xml:space="preserve"> empowering local communities themselves is perhaps the best, if not the only way, to help them avoid the worst consequences of the pandemic. Such an approach may achieve greater compliance with non-pharmaceutical interventions, especially where there is a mistrust of external authority. This not only applies to IDP camps in NW Syria, but more generally to refugee camps in conflict-torn regions, and potentially other informal settlements and vulnerable communities around the world: the low-cost, effective interventions we present are feasible, needed, and urgent.</w:t>
      </w:r>
    </w:p>
    <w:p w14:paraId="42F41F08" w14:textId="29600595" w:rsidR="00BB31B8" w:rsidRPr="00E03D40" w:rsidRDefault="00BB31B8" w:rsidP="00BB31B8">
      <w:pPr>
        <w:pStyle w:val="Heading1"/>
        <w:rPr>
          <w:caps/>
          <w:lang w:eastAsia="en-US"/>
        </w:rPr>
      </w:pPr>
      <w:r w:rsidRPr="00E03D40">
        <w:rPr>
          <w:caps/>
          <w:lang w:eastAsia="en-US"/>
        </w:rPr>
        <w:t>Acknowledgements</w:t>
      </w:r>
    </w:p>
    <w:p w14:paraId="751BFC06" w14:textId="7BF54592" w:rsidR="00F141FB" w:rsidRDefault="00BB31B8" w:rsidP="00614923">
      <w:pPr>
        <w:spacing w:line="360" w:lineRule="auto"/>
        <w:ind w:firstLine="720"/>
      </w:pPr>
      <w:r w:rsidRPr="004C2E66">
        <w:rPr>
          <w:lang w:eastAsia="en-US"/>
        </w:rPr>
        <w:t>This collaboration was organized by crowdfightCOVID19 (www.crowdfightcovid19.org) upon request from CS. We thank Judith Boumann for valuable contributions. We thank Peter Ashcroft, Juan Poyatos, Noreen Goldman, Burcu Tepekule and members of Sebastian Bonhoeffer's and Bryan Grenfell's groups for useful discussions. We thank two anonymous reviewers who provided thoughtful and insightful comments that greatly improved our article.</w:t>
      </w:r>
      <w:r w:rsidR="00F141FB">
        <w:rPr>
          <w:lang w:eastAsia="en-US"/>
        </w:rPr>
        <w:t xml:space="preserve"> </w:t>
      </w:r>
      <w:r w:rsidR="00F141FB" w:rsidRPr="00F141FB">
        <w:rPr>
          <w:lang w:eastAsia="en-US"/>
        </w:rPr>
        <w:t xml:space="preserve">We </w:t>
      </w:r>
      <w:r w:rsidR="00F141FB" w:rsidRPr="00F141FB">
        <w:rPr>
          <w:rFonts w:ascii="Slack-Lato;appleLogo;sans-serif" w:hAnsi="Slack-Lato;appleLogo;sans-serif"/>
          <w:color w:val="1D1C1D"/>
          <w:highlight w:val="white"/>
        </w:rPr>
        <w:t>thank the team of Smart News Agency who helped us reach the field contacts and provided us with updated information about the situation in NWS</w:t>
      </w:r>
      <w:r w:rsidR="00F141FB" w:rsidRPr="00F141FB">
        <w:rPr>
          <w:rFonts w:ascii="Slack-Lato;appleLogo;sans-serif" w:hAnsi="Slack-Lato;appleLogo;sans-serif"/>
          <w:color w:val="1D1C1D"/>
        </w:rPr>
        <w:t xml:space="preserve">, and </w:t>
      </w:r>
      <w:r w:rsidR="00F141FB" w:rsidRPr="00F141FB">
        <w:rPr>
          <w:rFonts w:ascii="Slack-Lato;appleLogo;sans-serif" w:hAnsi="Slack-Lato;appleLogo;sans-serif"/>
          <w:color w:val="1D1C1D"/>
          <w:highlight w:val="white"/>
        </w:rPr>
        <w:t>Dr Abdulhakim Ramadan from the Idlib</w:t>
      </w:r>
      <w:r w:rsidR="0052731D">
        <w:rPr>
          <w:rFonts w:ascii="Slack-Lato;appleLogo;sans-serif" w:hAnsi="Slack-Lato;appleLogo;sans-serif"/>
          <w:color w:val="1D1C1D"/>
          <w:highlight w:val="white"/>
        </w:rPr>
        <w:t>’</w:t>
      </w:r>
      <w:r w:rsidR="00F141FB" w:rsidRPr="00F141FB">
        <w:rPr>
          <w:rFonts w:ascii="Slack-Lato;appleLogo;sans-serif" w:hAnsi="Slack-Lato;appleLogo;sans-serif"/>
          <w:color w:val="1D1C1D"/>
          <w:highlight w:val="white"/>
        </w:rPr>
        <w:t>s Health Directorate</w:t>
      </w:r>
      <w:r w:rsidR="00F141FB">
        <w:rPr>
          <w:rFonts w:ascii="Slack-Lato;appleLogo;sans-serif" w:hAnsi="Slack-Lato;appleLogo;sans-serif"/>
          <w:color w:val="1D1C1D"/>
        </w:rPr>
        <w:t>,</w:t>
      </w:r>
      <w:r w:rsidR="00F141FB" w:rsidRPr="00F141FB">
        <w:rPr>
          <w:rFonts w:ascii="Slack-Lato;appleLogo;sans-serif" w:hAnsi="Slack-Lato;appleLogo;sans-serif"/>
          <w:color w:val="1D1C1D"/>
        </w:rPr>
        <w:t xml:space="preserve"> for helpful discussions.</w:t>
      </w:r>
    </w:p>
    <w:p w14:paraId="334539E3" w14:textId="5C282EC5" w:rsidR="002D7709" w:rsidRPr="003E2D9D" w:rsidRDefault="002D7709" w:rsidP="002D7709">
      <w:pPr>
        <w:pStyle w:val="Heading1"/>
        <w:rPr>
          <w:caps/>
          <w:lang w:eastAsia="en-US"/>
        </w:rPr>
      </w:pPr>
      <w:r w:rsidRPr="00F141FB">
        <w:rPr>
          <w:caps/>
          <w:lang w:eastAsia="en-US"/>
        </w:rPr>
        <w:t>Declarations</w:t>
      </w:r>
    </w:p>
    <w:p w14:paraId="0C972598" w14:textId="1C36634B" w:rsidR="002D7709" w:rsidRPr="003E2D9D" w:rsidRDefault="002D7709" w:rsidP="002D7709">
      <w:pPr>
        <w:pStyle w:val="Heading2"/>
        <w:rPr>
          <w:i w:val="0"/>
          <w:iCs w:val="0"/>
          <w:lang w:eastAsia="en-US"/>
        </w:rPr>
      </w:pPr>
      <w:r w:rsidRPr="003E2D9D">
        <w:rPr>
          <w:i w:val="0"/>
          <w:iCs w:val="0"/>
          <w:lang w:eastAsia="en-US"/>
        </w:rPr>
        <w:t>Funding</w:t>
      </w:r>
    </w:p>
    <w:p w14:paraId="6D8BEFBD" w14:textId="58E640BF" w:rsidR="002D7709" w:rsidRPr="004C2E66" w:rsidRDefault="003E4F8E" w:rsidP="002363D4">
      <w:pPr>
        <w:pStyle w:val="Paragraph"/>
        <w:spacing w:before="120" w:line="360" w:lineRule="auto"/>
        <w:jc w:val="both"/>
        <w:rPr>
          <w:lang w:eastAsia="en-US"/>
        </w:rPr>
      </w:pPr>
      <w:r w:rsidRPr="004C2E66">
        <w:rPr>
          <w:lang w:eastAsia="en-US"/>
        </w:rPr>
        <w:t>ECF's research is supported by Wellcome Trust grant 204833/Z/16/Z. APG research is supported by the Simons Collaboration: Principles of Microbial Ecosystems (PriME), award number 542381.</w:t>
      </w:r>
    </w:p>
    <w:p w14:paraId="144ECD76" w14:textId="100A3E9E" w:rsidR="003E4F8E" w:rsidRPr="003E2D9D" w:rsidRDefault="003E4F8E" w:rsidP="003E4F8E">
      <w:pPr>
        <w:pStyle w:val="Heading2"/>
        <w:rPr>
          <w:i w:val="0"/>
          <w:iCs w:val="0"/>
          <w:lang w:eastAsia="en-US"/>
        </w:rPr>
      </w:pPr>
      <w:r w:rsidRPr="003E2D9D">
        <w:rPr>
          <w:i w:val="0"/>
          <w:iCs w:val="0"/>
          <w:lang w:eastAsia="en-US"/>
        </w:rPr>
        <w:t>Conflicts of interest/Competing interests</w:t>
      </w:r>
    </w:p>
    <w:p w14:paraId="7410ED17" w14:textId="15505EA7" w:rsidR="003E4F8E" w:rsidRPr="004C2E66" w:rsidRDefault="00BD1F1F" w:rsidP="002363D4">
      <w:pPr>
        <w:pStyle w:val="Paragraph"/>
        <w:spacing w:before="120" w:line="360" w:lineRule="auto"/>
        <w:jc w:val="both"/>
        <w:rPr>
          <w:lang w:eastAsia="en-US"/>
        </w:rPr>
      </w:pPr>
      <w:r w:rsidRPr="004C2E66">
        <w:rPr>
          <w:lang w:eastAsia="en-US"/>
        </w:rPr>
        <w:t xml:space="preserve">Alberto Pascual-García is a Board Member of crowdfightCOVID19, an initiative from the scientific community to put all available resources at service of the fight against COVID-19. Chamsy Sarkis (co-author) is a Board Member of the Pax Syriana Foundation, a non-profit organization set up for social and philanthropic purposes including promoting and providing </w:t>
      </w:r>
      <w:r w:rsidRPr="004C2E66">
        <w:rPr>
          <w:lang w:eastAsia="en-US"/>
        </w:rPr>
        <w:lastRenderedPageBreak/>
        <w:t>support and assistance to civilian aid projects in the fields of education, health, emergency assistance, psychological assistance and humanitarian aid for people affected by wars or humanitarian crises. These organizations had no role in study design, data collection, data analysis, data interpretation, or writing of the article.</w:t>
      </w:r>
    </w:p>
    <w:p w14:paraId="474BE4A4" w14:textId="52809438" w:rsidR="00BD1F1F" w:rsidRPr="003E2D9D" w:rsidRDefault="00BD1F1F" w:rsidP="00BD1F1F">
      <w:pPr>
        <w:pStyle w:val="Heading2"/>
        <w:rPr>
          <w:i w:val="0"/>
          <w:iCs w:val="0"/>
          <w:lang w:eastAsia="en-US"/>
        </w:rPr>
      </w:pPr>
      <w:r w:rsidRPr="003E2D9D">
        <w:rPr>
          <w:i w:val="0"/>
          <w:iCs w:val="0"/>
          <w:lang w:eastAsia="en-US"/>
        </w:rPr>
        <w:t>Ethics approval</w:t>
      </w:r>
    </w:p>
    <w:p w14:paraId="29C2F752" w14:textId="03723054" w:rsidR="00BD1F1F" w:rsidRPr="004C2E66" w:rsidRDefault="00BD1F1F" w:rsidP="002363D4">
      <w:pPr>
        <w:pStyle w:val="Paragraph"/>
        <w:spacing w:before="120" w:line="360" w:lineRule="auto"/>
        <w:jc w:val="both"/>
        <w:rPr>
          <w:lang w:eastAsia="en-US"/>
        </w:rPr>
      </w:pPr>
      <w:r w:rsidRPr="004C2E66">
        <w:rPr>
          <w:lang w:eastAsia="en-US"/>
        </w:rPr>
        <w:t>This study used only publicly available aggregate data and was thus not subject to ethical review.</w:t>
      </w:r>
    </w:p>
    <w:p w14:paraId="4EB4B6FE" w14:textId="5A905352" w:rsidR="00BD1F1F" w:rsidRPr="003E2D9D" w:rsidRDefault="00BD1F1F" w:rsidP="00BD1F1F">
      <w:pPr>
        <w:pStyle w:val="Heading2"/>
        <w:rPr>
          <w:i w:val="0"/>
          <w:iCs w:val="0"/>
          <w:lang w:eastAsia="en-US"/>
        </w:rPr>
      </w:pPr>
      <w:r w:rsidRPr="003E2D9D">
        <w:rPr>
          <w:i w:val="0"/>
          <w:iCs w:val="0"/>
          <w:lang w:eastAsia="en-US"/>
        </w:rPr>
        <w:t>Consent to participate</w:t>
      </w:r>
    </w:p>
    <w:p w14:paraId="102FFAAF" w14:textId="77777777" w:rsidR="003674C2" w:rsidRDefault="00D76577" w:rsidP="002363D4">
      <w:pPr>
        <w:pStyle w:val="Paragraph"/>
        <w:spacing w:before="120"/>
        <w:rPr>
          <w:lang w:eastAsia="en-US"/>
        </w:rPr>
      </w:pPr>
      <w:r w:rsidRPr="004C2E66">
        <w:rPr>
          <w:lang w:eastAsia="en-US"/>
        </w:rPr>
        <w:t>NA</w:t>
      </w:r>
    </w:p>
    <w:p w14:paraId="4A288855" w14:textId="1BB0BBC1" w:rsidR="003674C2" w:rsidRPr="003674C2" w:rsidRDefault="003674C2" w:rsidP="002363D4">
      <w:pPr>
        <w:pStyle w:val="Paragraph"/>
        <w:spacing w:before="360" w:after="60" w:line="360" w:lineRule="auto"/>
        <w:rPr>
          <w:b/>
          <w:lang w:eastAsia="en-US"/>
        </w:rPr>
      </w:pPr>
      <w:r w:rsidRPr="003674C2">
        <w:rPr>
          <w:b/>
          <w:lang w:eastAsia="en-US"/>
        </w:rPr>
        <w:t>Patient and Public Involvement statement</w:t>
      </w:r>
    </w:p>
    <w:p w14:paraId="661FAD15" w14:textId="6CF584C2" w:rsidR="003674C2" w:rsidRDefault="003674C2" w:rsidP="002363D4">
      <w:pPr>
        <w:pStyle w:val="Heading2"/>
        <w:spacing w:before="120" w:after="0"/>
        <w:jc w:val="both"/>
      </w:pPr>
      <w:r>
        <w:t xml:space="preserve">• </w:t>
      </w:r>
      <w:r w:rsidRPr="003674C2">
        <w:rPr>
          <w:b w:val="0"/>
        </w:rPr>
        <w:t>How was the development of the research question and outcome measures informed by patients</w:t>
      </w:r>
      <w:r>
        <w:rPr>
          <w:b w:val="0"/>
        </w:rPr>
        <w:t xml:space="preserve">/public </w:t>
      </w:r>
      <w:r w:rsidRPr="003674C2">
        <w:rPr>
          <w:b w:val="0"/>
        </w:rPr>
        <w:t xml:space="preserve"> priorities, experience, and preferences?</w:t>
      </w:r>
    </w:p>
    <w:p w14:paraId="028CE03C" w14:textId="7DAA7A11" w:rsidR="003674C2" w:rsidRDefault="007F1122" w:rsidP="002363D4">
      <w:pPr>
        <w:pStyle w:val="Paragraph"/>
        <w:spacing w:before="0" w:after="240" w:line="360" w:lineRule="auto"/>
        <w:jc w:val="both"/>
        <w:rPr>
          <w:rFonts w:ascii="Slack-Lato;appleLogo;sans-serif" w:hAnsi="Slack-Lato;appleLogo;sans-serif"/>
          <w:color w:val="1D1C1D"/>
          <w:sz w:val="23"/>
        </w:rPr>
      </w:pPr>
      <w:r>
        <w:rPr>
          <w:rFonts w:ascii="Slack-Lato;appleLogo;sans-serif" w:hAnsi="Slack-Lato;appleLogo;sans-serif"/>
          <w:color w:val="1D1C1D"/>
          <w:sz w:val="23"/>
        </w:rPr>
        <w:t xml:space="preserve">We considered information provided by managers of IDP camps that helped us to understand questions such as how </w:t>
      </w:r>
      <w:r w:rsidR="00F141FB">
        <w:rPr>
          <w:rFonts w:ascii="Slack-Lato;appleLogo;sans-serif" w:hAnsi="Slack-Lato;appleLogo;sans-serif"/>
          <w:color w:val="1D1C1D"/>
          <w:sz w:val="23"/>
        </w:rPr>
        <w:t xml:space="preserve">the </w:t>
      </w:r>
      <w:r>
        <w:rPr>
          <w:rFonts w:ascii="Slack-Lato;appleLogo;sans-serif" w:hAnsi="Slack-Lato;appleLogo;sans-serif"/>
          <w:color w:val="1D1C1D"/>
          <w:sz w:val="23"/>
        </w:rPr>
        <w:t xml:space="preserve">camps are organized, which are the daily activities of the different subpopulations, or which are the cultural challenges that any proposed intervention could entail. </w:t>
      </w:r>
    </w:p>
    <w:p w14:paraId="4D498041" w14:textId="3F544A6A" w:rsidR="007F1122" w:rsidRDefault="007F1122" w:rsidP="002363D4">
      <w:pPr>
        <w:pStyle w:val="Newparagraph"/>
        <w:spacing w:line="360" w:lineRule="auto"/>
        <w:ind w:firstLine="0"/>
        <w:jc w:val="both"/>
        <w:rPr>
          <w:i/>
        </w:rPr>
      </w:pPr>
      <w:r>
        <w:t xml:space="preserve">• </w:t>
      </w:r>
      <w:r w:rsidRPr="007F1122">
        <w:rPr>
          <w:i/>
        </w:rPr>
        <w:t>How did you involve patients</w:t>
      </w:r>
      <w:r>
        <w:rPr>
          <w:i/>
        </w:rPr>
        <w:t>/public</w:t>
      </w:r>
      <w:r w:rsidRPr="007F1122">
        <w:rPr>
          <w:i/>
        </w:rPr>
        <w:t xml:space="preserve"> in the design of this study?</w:t>
      </w:r>
    </w:p>
    <w:p w14:paraId="507A60B7" w14:textId="1D1C5D91" w:rsidR="007F1122" w:rsidRDefault="007F1122" w:rsidP="002363D4">
      <w:pPr>
        <w:pStyle w:val="Newparagraph"/>
        <w:spacing w:after="240" w:line="360" w:lineRule="auto"/>
        <w:ind w:firstLine="0"/>
        <w:jc w:val="both"/>
        <w:rPr>
          <w:rFonts w:ascii="Slack-Lato;appleLogo;sans-serif" w:hAnsi="Slack-Lato;appleLogo;sans-serif"/>
          <w:color w:val="1D1C1D"/>
          <w:sz w:val="23"/>
        </w:rPr>
      </w:pPr>
      <w:r>
        <w:rPr>
          <w:rFonts w:ascii="Slack-Lato;appleLogo;sans-serif" w:hAnsi="Slack-Lato;appleLogo;sans-serif"/>
          <w:color w:val="1D1C1D"/>
          <w:sz w:val="23"/>
          <w:highlight w:val="white"/>
        </w:rPr>
        <w:t>We made an online consultation with a group of 10 managers of IDP camps at the start of the project</w:t>
      </w:r>
      <w:r>
        <w:rPr>
          <w:rFonts w:ascii="Slack-Lato;appleLogo;sans-serif" w:hAnsi="Slack-Lato;appleLogo;sans-serif"/>
          <w:color w:val="1D1C1D"/>
          <w:sz w:val="23"/>
        </w:rPr>
        <w:t>.</w:t>
      </w:r>
    </w:p>
    <w:p w14:paraId="3336AD42" w14:textId="784BBDD3" w:rsidR="007F1122" w:rsidRPr="00F141FB" w:rsidRDefault="007F1122" w:rsidP="002363D4">
      <w:pPr>
        <w:spacing w:line="360" w:lineRule="auto"/>
        <w:jc w:val="both"/>
        <w:rPr>
          <w:i/>
        </w:rPr>
      </w:pPr>
      <w:r w:rsidRPr="00F141FB">
        <w:rPr>
          <w:i/>
        </w:rPr>
        <w:t>• Were patients</w:t>
      </w:r>
      <w:r w:rsidR="00F141FB" w:rsidRPr="00F141FB">
        <w:rPr>
          <w:i/>
        </w:rPr>
        <w:t>/public</w:t>
      </w:r>
      <w:r w:rsidRPr="00F141FB">
        <w:rPr>
          <w:i/>
        </w:rPr>
        <w:t xml:space="preserve"> involved in the recruitment to and conduct of the study?</w:t>
      </w:r>
    </w:p>
    <w:p w14:paraId="7CF05694" w14:textId="0D1C84A7" w:rsidR="00F141FB" w:rsidRDefault="007F1122" w:rsidP="002363D4">
      <w:pPr>
        <w:pStyle w:val="Newparagraph"/>
        <w:spacing w:after="240" w:line="360" w:lineRule="auto"/>
        <w:ind w:firstLine="0"/>
        <w:jc w:val="both"/>
        <w:rPr>
          <w:rFonts w:ascii="Slack-Lato;appleLogo;sans-serif" w:hAnsi="Slack-Lato;appleLogo;sans-serif"/>
          <w:color w:val="1D1C1D"/>
          <w:sz w:val="23"/>
        </w:rPr>
      </w:pPr>
      <w:r>
        <w:t xml:space="preserve">We were in </w:t>
      </w:r>
      <w:r>
        <w:rPr>
          <w:rFonts w:ascii="Slack-Lato;appleLogo;sans-serif" w:hAnsi="Slack-Lato;appleLogo;sans-serif"/>
          <w:color w:val="1D1C1D"/>
          <w:sz w:val="23"/>
          <w:highlight w:val="white"/>
        </w:rPr>
        <w:t>continuous consultations for feasibility of measures with 2 camps managers, one from Idlib governorate, and one from Aleppo governorat</w:t>
      </w:r>
      <w:r>
        <w:rPr>
          <w:rFonts w:ascii="Slack-Lato;appleLogo;sans-serif" w:hAnsi="Slack-Lato;appleLogo;sans-serif"/>
          <w:color w:val="1D1C1D"/>
          <w:sz w:val="23"/>
        </w:rPr>
        <w:t xml:space="preserve">e. We also had continuous talks with </w:t>
      </w:r>
      <w:r>
        <w:rPr>
          <w:rFonts w:ascii="Slack-Lato;appleLogo;sans-serif" w:hAnsi="Slack-Lato;appleLogo;sans-serif"/>
          <w:color w:val="1D1C1D"/>
          <w:sz w:val="23"/>
          <w:highlight w:val="white"/>
        </w:rPr>
        <w:t>the Idlib's Health Directorate.</w:t>
      </w:r>
      <w:r w:rsidR="00F141FB">
        <w:rPr>
          <w:rFonts w:ascii="Slack-Lato;appleLogo;sans-serif" w:hAnsi="Slack-Lato;appleLogo;sans-serif"/>
          <w:color w:val="1D1C1D"/>
          <w:sz w:val="23"/>
        </w:rPr>
        <w:t xml:space="preserve"> We </w:t>
      </w:r>
      <w:r w:rsidR="00F141FB">
        <w:rPr>
          <w:rFonts w:ascii="Slack-Lato;appleLogo;sans-serif" w:hAnsi="Slack-Lato;appleLogo;sans-serif"/>
          <w:color w:val="1D1C1D"/>
          <w:sz w:val="23"/>
          <w:highlight w:val="white"/>
        </w:rPr>
        <w:t>were in</w:t>
      </w:r>
      <w:r w:rsidR="0052731D">
        <w:rPr>
          <w:rFonts w:ascii="Slack-Lato;appleLogo;sans-serif" w:hAnsi="Slack-Lato;appleLogo;sans-serif"/>
          <w:color w:val="1D1C1D"/>
          <w:sz w:val="23"/>
          <w:highlight w:val="white"/>
        </w:rPr>
        <w:t xml:space="preserve"> consultation with the team of Health M</w:t>
      </w:r>
      <w:r w:rsidR="00F141FB">
        <w:rPr>
          <w:rFonts w:ascii="Slack-Lato;appleLogo;sans-serif" w:hAnsi="Slack-Lato;appleLogo;sans-serif"/>
          <w:color w:val="1D1C1D"/>
          <w:sz w:val="23"/>
          <w:highlight w:val="white"/>
        </w:rPr>
        <w:t>inistry of the Syria</w:t>
      </w:r>
      <w:r w:rsidR="0052731D">
        <w:rPr>
          <w:rFonts w:ascii="Slack-Lato;appleLogo;sans-serif" w:hAnsi="Slack-Lato;appleLogo;sans-serif"/>
          <w:color w:val="1D1C1D"/>
          <w:sz w:val="23"/>
          <w:highlight w:val="white"/>
        </w:rPr>
        <w:t>n Interim Government, and the "National Response T</w:t>
      </w:r>
      <w:r w:rsidR="00F141FB">
        <w:rPr>
          <w:rFonts w:ascii="Slack-Lato;appleLogo;sans-serif" w:hAnsi="Slack-Lato;appleLogo;sans-serif"/>
          <w:color w:val="1D1C1D"/>
          <w:sz w:val="23"/>
          <w:highlight w:val="white"/>
        </w:rPr>
        <w:t>eam for Covid-19" that i</w:t>
      </w:r>
      <w:r w:rsidR="0052731D">
        <w:rPr>
          <w:rFonts w:ascii="Slack-Lato;appleLogo;sans-serif" w:hAnsi="Slack-Lato;appleLogo;sans-serif"/>
          <w:color w:val="1D1C1D"/>
          <w:sz w:val="23"/>
          <w:highlight w:val="white"/>
        </w:rPr>
        <w:t>s under the supervision of the Health M</w:t>
      </w:r>
      <w:r w:rsidR="00F141FB">
        <w:rPr>
          <w:rFonts w:ascii="Slack-Lato;appleLogo;sans-serif" w:hAnsi="Slack-Lato;appleLogo;sans-serif"/>
          <w:color w:val="1D1C1D"/>
          <w:sz w:val="23"/>
          <w:highlight w:val="white"/>
        </w:rPr>
        <w:t>inistry.</w:t>
      </w:r>
    </w:p>
    <w:p w14:paraId="0D592778" w14:textId="1532EE3F" w:rsidR="007F1122" w:rsidRDefault="00F141FB" w:rsidP="002363D4">
      <w:pPr>
        <w:pStyle w:val="Newparagraph"/>
        <w:spacing w:after="240" w:line="360" w:lineRule="auto"/>
        <w:ind w:firstLine="0"/>
        <w:jc w:val="both"/>
      </w:pPr>
      <w:r w:rsidRPr="00F141FB">
        <w:rPr>
          <w:i/>
        </w:rPr>
        <w:t>• How will the results be disseminated to study participants?</w:t>
      </w:r>
      <w:r w:rsidRPr="00F141FB">
        <w:rPr>
          <w:i/>
        </w:rPr>
        <w:br/>
      </w:r>
      <w:r>
        <w:t>The results were disseminated to camp managers with direct conversations, and a Policy Report was created for stakeholders in the region. Some didactic materials were created and disseminated throug</w:t>
      </w:r>
      <w:r w:rsidR="0052731D">
        <w:t>h the Pax Syriana’s local partners</w:t>
      </w:r>
      <w:r>
        <w:t>.</w:t>
      </w:r>
    </w:p>
    <w:p w14:paraId="413373EC" w14:textId="77777777" w:rsidR="00F141FB" w:rsidRPr="009E3B82" w:rsidRDefault="00F141FB" w:rsidP="002363D4">
      <w:pPr>
        <w:spacing w:line="360" w:lineRule="auto"/>
        <w:jc w:val="both"/>
        <w:rPr>
          <w:i/>
          <w:iCs/>
        </w:rPr>
      </w:pPr>
      <w:r>
        <w:lastRenderedPageBreak/>
        <w:t xml:space="preserve">• </w:t>
      </w:r>
      <w:r w:rsidRPr="009E3B82">
        <w:rPr>
          <w:i/>
          <w:iCs/>
        </w:rPr>
        <w:t>For randomised controlled trials, was the burden of the intervention assessed by patients themselves?</w:t>
      </w:r>
    </w:p>
    <w:p w14:paraId="6DF2EC10" w14:textId="784DCA5F" w:rsidR="00F141FB" w:rsidRDefault="00F141FB" w:rsidP="002363D4">
      <w:pPr>
        <w:spacing w:line="360" w:lineRule="auto"/>
        <w:jc w:val="both"/>
      </w:pPr>
      <w:r>
        <w:t>Not applicable.</w:t>
      </w:r>
    </w:p>
    <w:p w14:paraId="13154C83" w14:textId="1519E776" w:rsidR="00D76577" w:rsidRPr="003E2D9D" w:rsidRDefault="00F141FB" w:rsidP="002363D4">
      <w:pPr>
        <w:pStyle w:val="Heading2"/>
        <w:rPr>
          <w:i w:val="0"/>
          <w:iCs w:val="0"/>
          <w:lang w:eastAsia="en-US"/>
        </w:rPr>
      </w:pPr>
      <w:r>
        <w:rPr>
          <w:i w:val="0"/>
          <w:iCs w:val="0"/>
          <w:lang w:eastAsia="en-US"/>
        </w:rPr>
        <w:t>C</w:t>
      </w:r>
      <w:r w:rsidR="00D76577" w:rsidRPr="003E2D9D">
        <w:rPr>
          <w:i w:val="0"/>
          <w:iCs w:val="0"/>
          <w:lang w:eastAsia="en-US"/>
        </w:rPr>
        <w:t>onsent for publication</w:t>
      </w:r>
    </w:p>
    <w:p w14:paraId="14247471" w14:textId="4A6A5227" w:rsidR="00D76577" w:rsidRPr="004C2E66" w:rsidRDefault="00D76577" w:rsidP="00D76577">
      <w:pPr>
        <w:pStyle w:val="Paragraph"/>
        <w:rPr>
          <w:lang w:eastAsia="en-US"/>
        </w:rPr>
      </w:pPr>
      <w:r w:rsidRPr="004C2E66">
        <w:rPr>
          <w:lang w:eastAsia="en-US"/>
        </w:rPr>
        <w:t>All authors agreed on publication.</w:t>
      </w:r>
    </w:p>
    <w:p w14:paraId="6BDE7BB4" w14:textId="000EEB3F" w:rsidR="00D76577" w:rsidRPr="003D15D3" w:rsidRDefault="00DF7913" w:rsidP="00D76577">
      <w:pPr>
        <w:pStyle w:val="Heading2"/>
        <w:rPr>
          <w:i w:val="0"/>
          <w:iCs w:val="0"/>
          <w:lang w:eastAsia="en-US"/>
        </w:rPr>
      </w:pPr>
      <w:r w:rsidRPr="003D15D3">
        <w:rPr>
          <w:i w:val="0"/>
          <w:iCs w:val="0"/>
          <w:lang w:eastAsia="en-US"/>
        </w:rPr>
        <w:t>Availability of data and material</w:t>
      </w:r>
    </w:p>
    <w:p w14:paraId="3534BD46" w14:textId="4856378A" w:rsidR="00DF7913" w:rsidRPr="004C2E66" w:rsidRDefault="00DF7913" w:rsidP="00DF7913">
      <w:pPr>
        <w:pStyle w:val="Paragraph"/>
        <w:rPr>
          <w:lang w:eastAsia="en-US"/>
        </w:rPr>
      </w:pPr>
      <w:r w:rsidRPr="004C2E66">
        <w:rPr>
          <w:lang w:eastAsia="en-US"/>
        </w:rPr>
        <w:t xml:space="preserve">All results are available at the url </w:t>
      </w:r>
      <w:hyperlink r:id="rId8" w:history="1">
        <w:r w:rsidRPr="004C2E66">
          <w:rPr>
            <w:rStyle w:val="Hyperlink"/>
            <w:lang w:eastAsia="en-US"/>
          </w:rPr>
          <w:t>https://github.com/crowdfightcovid19/req-550-Syria</w:t>
        </w:r>
      </w:hyperlink>
    </w:p>
    <w:p w14:paraId="10870DB1" w14:textId="14174EA9" w:rsidR="00DF7913" w:rsidRPr="003D15D3" w:rsidRDefault="00DF7913" w:rsidP="00DF7913">
      <w:pPr>
        <w:pStyle w:val="Heading2"/>
        <w:rPr>
          <w:i w:val="0"/>
          <w:iCs w:val="0"/>
          <w:lang w:eastAsia="en-US"/>
        </w:rPr>
      </w:pPr>
      <w:r w:rsidRPr="003D15D3">
        <w:rPr>
          <w:i w:val="0"/>
          <w:iCs w:val="0"/>
          <w:lang w:eastAsia="en-US"/>
        </w:rPr>
        <w:t>Code availability</w:t>
      </w:r>
    </w:p>
    <w:p w14:paraId="406C0BB5" w14:textId="30846AFD" w:rsidR="0085752B" w:rsidRPr="004C2E66" w:rsidRDefault="0085752B" w:rsidP="0085752B">
      <w:pPr>
        <w:pStyle w:val="Paragraph"/>
        <w:rPr>
          <w:lang w:eastAsia="en-US"/>
        </w:rPr>
      </w:pPr>
      <w:r w:rsidRPr="004C2E66">
        <w:rPr>
          <w:lang w:eastAsia="en-US"/>
        </w:rPr>
        <w:t xml:space="preserve">All the code is freely available at the url </w:t>
      </w:r>
      <w:hyperlink r:id="rId9" w:history="1">
        <w:r w:rsidRPr="004C2E66">
          <w:rPr>
            <w:rStyle w:val="Hyperlink"/>
            <w:lang w:eastAsia="en-US"/>
          </w:rPr>
          <w:t>https://github.com/crowdfightcovid19/req-550-Syria</w:t>
        </w:r>
      </w:hyperlink>
    </w:p>
    <w:p w14:paraId="09B4E8B6" w14:textId="030CA8D0" w:rsidR="0085752B" w:rsidRPr="00FD0A26" w:rsidRDefault="0085752B" w:rsidP="0085752B">
      <w:pPr>
        <w:pStyle w:val="Heading2"/>
        <w:rPr>
          <w:i w:val="0"/>
          <w:iCs w:val="0"/>
          <w:lang w:eastAsia="en-US"/>
        </w:rPr>
      </w:pPr>
      <w:r w:rsidRPr="00FD0A26">
        <w:rPr>
          <w:i w:val="0"/>
          <w:iCs w:val="0"/>
          <w:lang w:eastAsia="en-US"/>
        </w:rPr>
        <w:t>Authors' contributions</w:t>
      </w:r>
    </w:p>
    <w:p w14:paraId="5FFAB658" w14:textId="1F561D47" w:rsidR="00123F7C" w:rsidRPr="004C2E66" w:rsidRDefault="0085752B" w:rsidP="00573D52">
      <w:pPr>
        <w:pStyle w:val="Paragraph"/>
        <w:spacing w:line="360" w:lineRule="auto"/>
        <w:jc w:val="both"/>
        <w:rPr>
          <w:lang w:eastAsia="en-US"/>
        </w:rPr>
      </w:pPr>
      <w:r w:rsidRPr="004C2E66">
        <w:rPr>
          <w:lang w:eastAsia="en-US"/>
        </w:rPr>
        <w:t>All authors contributed to the conceptualization. Design of the methodology: APG, ECF, JV, JK, CS. Formal analysis: APG, ECF, JK. Code development</w:t>
      </w:r>
      <w:r w:rsidR="00EE204F">
        <w:rPr>
          <w:lang w:eastAsia="en-US"/>
        </w:rPr>
        <w:t>:</w:t>
      </w:r>
      <w:r w:rsidRPr="004C2E66">
        <w:rPr>
          <w:lang w:eastAsia="en-US"/>
        </w:rPr>
        <w:t xml:space="preserve"> APG, ECF, JK. Conducted research: APG, ECF, JV, JK. Validate results: APG, ECF, JK, JV, CS. Contributed resources: APG, CS, ECF, JK, JV. Data curation: APG, JK, ECF. Visualization: APG, ECF, JK, JV. Writing (original draft) APG, ECF, JK. All authors contributed to the final version of the manuscript, and APG supervised the research.</w:t>
      </w:r>
    </w:p>
    <w:p w14:paraId="6BF7EFB4" w14:textId="4F6DAF7F" w:rsidR="00573D52" w:rsidRPr="00C21296" w:rsidRDefault="00573D52" w:rsidP="00573D52">
      <w:pPr>
        <w:pStyle w:val="Heading1"/>
        <w:rPr>
          <w:caps/>
          <w:lang w:val="en-US" w:eastAsia="en-US"/>
        </w:rPr>
      </w:pPr>
      <w:r w:rsidRPr="00C21296">
        <w:rPr>
          <w:caps/>
          <w:lang w:val="en-US" w:eastAsia="en-US"/>
        </w:rPr>
        <w:t>References</w:t>
      </w:r>
    </w:p>
    <w:p w14:paraId="65F76B14" w14:textId="77777777" w:rsidR="009223BB" w:rsidRPr="0075322F" w:rsidRDefault="00123F7C" w:rsidP="009223BB">
      <w:pPr>
        <w:pStyle w:val="EndNoteBibliography"/>
        <w:rPr>
          <w:lang w:val="fr-BE"/>
        </w:rPr>
      </w:pPr>
      <w:r>
        <w:fldChar w:fldCharType="begin"/>
      </w:r>
      <w:r>
        <w:instrText xml:space="preserve"> ADDIN EN.REFLIST </w:instrText>
      </w:r>
      <w:r>
        <w:fldChar w:fldCharType="separate"/>
      </w:r>
      <w:r w:rsidR="009223BB" w:rsidRPr="009223BB">
        <w:t>1.</w:t>
      </w:r>
      <w:r w:rsidR="009223BB" w:rsidRPr="009223BB">
        <w:tab/>
        <w:t xml:space="preserve">San Lau L, Samari G, Moresky RT, et al. COVID-19 in humanitarian settings and lessons learned from past epidemics. </w:t>
      </w:r>
      <w:r w:rsidR="009223BB" w:rsidRPr="0075322F">
        <w:rPr>
          <w:i/>
          <w:lang w:val="fr-BE"/>
        </w:rPr>
        <w:t>Nature Medicine</w:t>
      </w:r>
      <w:r w:rsidR="009223BB" w:rsidRPr="0075322F">
        <w:rPr>
          <w:lang w:val="fr-BE"/>
        </w:rPr>
        <w:t xml:space="preserve">. 2020;26(5):647-648. </w:t>
      </w:r>
    </w:p>
    <w:p w14:paraId="48EED133" w14:textId="77777777" w:rsidR="009223BB" w:rsidRPr="009223BB" w:rsidRDefault="009223BB" w:rsidP="009223BB">
      <w:pPr>
        <w:pStyle w:val="EndNoteBibliography"/>
      </w:pPr>
      <w:r w:rsidRPr="0075322F">
        <w:rPr>
          <w:lang w:val="fr-BE"/>
        </w:rPr>
        <w:t>2.</w:t>
      </w:r>
      <w:r w:rsidRPr="0075322F">
        <w:rPr>
          <w:lang w:val="fr-BE"/>
        </w:rPr>
        <w:tab/>
        <w:t xml:space="preserve">Abbas M, Aloudat T, Bartolomei J, et al. </w:t>
      </w:r>
      <w:r w:rsidRPr="009223BB">
        <w:t xml:space="preserve">Migrant and refugee populations: a public health and policy perspective on a continuing global crisis. </w:t>
      </w:r>
      <w:r w:rsidRPr="009223BB">
        <w:rPr>
          <w:i/>
        </w:rPr>
        <w:t>Antimicrob Resist Infect Control</w:t>
      </w:r>
      <w:r w:rsidRPr="009223BB">
        <w:t>. 2018;7:113. doi:10.1186/s13756-018-0403-4</w:t>
      </w:r>
    </w:p>
    <w:p w14:paraId="69AE0B43" w14:textId="77777777" w:rsidR="009223BB" w:rsidRPr="009223BB" w:rsidRDefault="009223BB" w:rsidP="009223BB">
      <w:pPr>
        <w:pStyle w:val="EndNoteBibliography"/>
      </w:pPr>
      <w:r w:rsidRPr="009223BB">
        <w:t>3.</w:t>
      </w:r>
      <w:r w:rsidRPr="009223BB">
        <w:tab/>
        <w:t xml:space="preserve">Hill PS, Mansoor GF, Claudio F. Conflict in least-developed countries: challenging the Millennium Development Goals. </w:t>
      </w:r>
      <w:r w:rsidRPr="009223BB">
        <w:rPr>
          <w:i/>
        </w:rPr>
        <w:t>Bull World Health Organ</w:t>
      </w:r>
      <w:r w:rsidRPr="009223BB">
        <w:t>. Aug 2010;88(8):562. doi:10.2471/BLT.09.071365</w:t>
      </w:r>
    </w:p>
    <w:p w14:paraId="77C3C30F" w14:textId="77777777" w:rsidR="009223BB" w:rsidRPr="009223BB" w:rsidRDefault="009223BB" w:rsidP="009223BB">
      <w:pPr>
        <w:pStyle w:val="EndNoteBibliography"/>
      </w:pPr>
      <w:r w:rsidRPr="009223BB">
        <w:t>4.</w:t>
      </w:r>
      <w:r w:rsidRPr="009223BB">
        <w:tab/>
        <w:t xml:space="preserve">Sahloul MZ, Monla-Hassan J, Sankari A, et al. War is the Enemy of Health. Pulmonary, Critical Care, and Sleep Medicine in War-Torn Syria. </w:t>
      </w:r>
      <w:r w:rsidRPr="009223BB">
        <w:rPr>
          <w:i/>
        </w:rPr>
        <w:t>Ann Am Thorac Soc</w:t>
      </w:r>
      <w:r w:rsidRPr="009223BB">
        <w:t>. Feb 2016;13(2):147-55. doi:10.1513/AnnalsATS.201510-661PS</w:t>
      </w:r>
    </w:p>
    <w:p w14:paraId="3E506674" w14:textId="77777777" w:rsidR="009223BB" w:rsidRPr="009223BB" w:rsidRDefault="009223BB" w:rsidP="009223BB">
      <w:pPr>
        <w:pStyle w:val="EndNoteBibliography"/>
      </w:pPr>
      <w:r w:rsidRPr="009223BB">
        <w:t>5.</w:t>
      </w:r>
      <w:r w:rsidRPr="009223BB">
        <w:tab/>
        <w:t xml:space="preserve">Sikder M, Daraz U, Lantagne D, Saltori R. Water, sanitation, and hygiene access in southern Syria: analysis of survey data and recommendations for response. </w:t>
      </w:r>
      <w:r w:rsidRPr="009223BB">
        <w:rPr>
          <w:i/>
        </w:rPr>
        <w:t>Confl Health</w:t>
      </w:r>
      <w:r w:rsidRPr="009223BB">
        <w:t>. 2018;12:17. doi:10.1186/s13031-018-0151-3</w:t>
      </w:r>
    </w:p>
    <w:p w14:paraId="4596FC7C" w14:textId="77777777" w:rsidR="009223BB" w:rsidRPr="009223BB" w:rsidRDefault="009223BB" w:rsidP="009223BB">
      <w:pPr>
        <w:pStyle w:val="EndNoteBibliography"/>
      </w:pPr>
      <w:r w:rsidRPr="009223BB">
        <w:lastRenderedPageBreak/>
        <w:t>6.</w:t>
      </w:r>
      <w:r w:rsidRPr="009223BB">
        <w:tab/>
        <w:t xml:space="preserve">Wilkinson A. Local response in health emergencies: key considerations for addressing the COVID-19 pandemic in informal urban settlements. </w:t>
      </w:r>
      <w:r w:rsidRPr="009223BB">
        <w:rPr>
          <w:i/>
        </w:rPr>
        <w:t>Environment and urbanization</w:t>
      </w:r>
      <w:r w:rsidRPr="009223BB">
        <w:t xml:space="preserve">. 2020;32(2):503-522. </w:t>
      </w:r>
    </w:p>
    <w:p w14:paraId="42778FCB" w14:textId="77777777" w:rsidR="009223BB" w:rsidRPr="009223BB" w:rsidRDefault="009223BB" w:rsidP="009223BB">
      <w:pPr>
        <w:pStyle w:val="EndNoteBibliography"/>
      </w:pPr>
      <w:r w:rsidRPr="009223BB">
        <w:t>7.</w:t>
      </w:r>
      <w:r w:rsidRPr="009223BB">
        <w:tab/>
        <w:t xml:space="preserve">Health Information Central Unit and Health Directorates. Capacity of health sector in North of Syria, mar  2020 Accessed 2020-08-18, </w:t>
      </w:r>
    </w:p>
    <w:p w14:paraId="7308CA1E" w14:textId="132E4516" w:rsidR="009223BB" w:rsidRPr="009223BB" w:rsidRDefault="009223BB" w:rsidP="009223BB">
      <w:pPr>
        <w:pStyle w:val="EndNoteBibliography"/>
      </w:pPr>
      <w:r w:rsidRPr="009223BB">
        <w:t>8.</w:t>
      </w:r>
      <w:r w:rsidRPr="009223BB">
        <w:tab/>
        <w:t xml:space="preserve">United Nations Office for the Coordination of Humanitarian Affairs. Recent developments  in Northwest Syria. Situation Report No. 21 - as of 20 october 2020. Accessed 2020-11-13, </w:t>
      </w:r>
      <w:hyperlink r:id="rId10" w:history="1">
        <w:r w:rsidRPr="009223BB">
          <w:rPr>
            <w:rStyle w:val="Hyperlink"/>
          </w:rPr>
          <w:t>https://www.humanitarianresponse.info/en/operations/stima/document/situation-report-21-recentdevelopments-northwest-syria-20-october-2020s</w:t>
        </w:r>
      </w:hyperlink>
    </w:p>
    <w:p w14:paraId="3F895DC4" w14:textId="18E231BD" w:rsidR="009223BB" w:rsidRPr="009223BB" w:rsidRDefault="009223BB" w:rsidP="009223BB">
      <w:pPr>
        <w:pStyle w:val="EndNoteBibliography"/>
      </w:pPr>
      <w:r w:rsidRPr="009223BB">
        <w:t>9.</w:t>
      </w:r>
      <w:r w:rsidRPr="009223BB">
        <w:tab/>
        <w:t>REACH initiative. Syria: Camps &amp; sites needs assessment - Northwest Syria sub-district profiles &amp; comparative  dashboard, January - February 2020 </w:t>
      </w:r>
      <w:hyperlink r:id="rId11" w:history="1">
        <w:r w:rsidRPr="009223BB">
          <w:rPr>
            <w:rStyle w:val="Hyperlink"/>
          </w:rPr>
          <w:t>https://reliefweb.int/report/syrian-arab-republic/syriacamps-</w:t>
        </w:r>
      </w:hyperlink>
      <w:r w:rsidRPr="009223BB">
        <w:t xml:space="preserve"> sites-needs-assessment-northwest-syria-sub-district-profiles.</w:t>
      </w:r>
    </w:p>
    <w:p w14:paraId="2A63522A" w14:textId="77777777" w:rsidR="009223BB" w:rsidRPr="009223BB" w:rsidRDefault="009223BB" w:rsidP="009223BB">
      <w:pPr>
        <w:pStyle w:val="EndNoteBibliography"/>
      </w:pPr>
      <w:r w:rsidRPr="0075322F">
        <w:rPr>
          <w:lang w:val="fr-BE"/>
        </w:rPr>
        <w:t>10.</w:t>
      </w:r>
      <w:r w:rsidRPr="0075322F">
        <w:rPr>
          <w:lang w:val="fr-BE"/>
        </w:rPr>
        <w:tab/>
        <w:t xml:space="preserve">Gatto M, Bertuzzo E, Mari L, et al. </w:t>
      </w:r>
      <w:r w:rsidRPr="009223BB">
        <w:t xml:space="preserve">Spread and dynamics of the COVID-19 epidemic in Italy: Effects of emergency containment measures. </w:t>
      </w:r>
      <w:r w:rsidRPr="009223BB">
        <w:rPr>
          <w:i/>
        </w:rPr>
        <w:t>Proc Natl Acad Sci U S A</w:t>
      </w:r>
      <w:r w:rsidRPr="009223BB">
        <w:t>. 05 2020;117(19):10484-10491. doi:10.1073/pnas.2004978117</w:t>
      </w:r>
    </w:p>
    <w:p w14:paraId="591B0BA0" w14:textId="77777777" w:rsidR="009223BB" w:rsidRPr="009223BB" w:rsidRDefault="009223BB" w:rsidP="009223BB">
      <w:pPr>
        <w:pStyle w:val="EndNoteBibliography"/>
      </w:pPr>
      <w:r w:rsidRPr="009223BB">
        <w:t>11.</w:t>
      </w:r>
      <w:r w:rsidRPr="009223BB">
        <w:tab/>
        <w:t xml:space="preserve">Rhodes T, Lancaster K, Lees S, Parker M. Modelling the pandemic: attuning models to their contexts. </w:t>
      </w:r>
      <w:r w:rsidRPr="009223BB">
        <w:rPr>
          <w:i/>
        </w:rPr>
        <w:t>BMJ Glob Health</w:t>
      </w:r>
      <w:r w:rsidRPr="009223BB">
        <w:t>. 06 2020;5(6)doi:10.1136/bmjgh-2020-002914</w:t>
      </w:r>
    </w:p>
    <w:p w14:paraId="15B44C10" w14:textId="77777777" w:rsidR="009223BB" w:rsidRPr="0075322F" w:rsidRDefault="009223BB" w:rsidP="009223BB">
      <w:pPr>
        <w:pStyle w:val="EndNoteBibliography"/>
        <w:rPr>
          <w:lang w:val="fr-BE"/>
        </w:rPr>
      </w:pPr>
      <w:r w:rsidRPr="009223BB">
        <w:t>12.</w:t>
      </w:r>
      <w:r w:rsidRPr="009223BB">
        <w:tab/>
        <w:t xml:space="preserve">van Zandvoort K, Jarvis CI, Pearson CAB, et al. Response strategies for COVID-19 epidemics in African settings: a mathematical modelling study. </w:t>
      </w:r>
      <w:r w:rsidRPr="0075322F">
        <w:rPr>
          <w:i/>
          <w:lang w:val="fr-BE"/>
        </w:rPr>
        <w:t>BMC Med</w:t>
      </w:r>
      <w:r w:rsidRPr="0075322F">
        <w:rPr>
          <w:lang w:val="fr-BE"/>
        </w:rPr>
        <w:t>. 10 2020;18(1):324. doi:10.1186/s12916-020-01789-2</w:t>
      </w:r>
    </w:p>
    <w:p w14:paraId="46DF52BB" w14:textId="77777777" w:rsidR="009223BB" w:rsidRPr="009223BB" w:rsidRDefault="009223BB" w:rsidP="009223BB">
      <w:pPr>
        <w:pStyle w:val="EndNoteBibliography"/>
      </w:pPr>
      <w:r w:rsidRPr="0075322F">
        <w:rPr>
          <w:lang w:val="fr-BE"/>
        </w:rPr>
        <w:t>13.</w:t>
      </w:r>
      <w:r w:rsidRPr="0075322F">
        <w:rPr>
          <w:lang w:val="fr-BE"/>
        </w:rPr>
        <w:tab/>
        <w:t xml:space="preserve">Bertuzzo E, Mari L, Pasetto D, et al. </w:t>
      </w:r>
      <w:r w:rsidRPr="009223BB">
        <w:t xml:space="preserve">The geography of COVID-19 spread in Italy and implications for the relaxation of confinement measures. </w:t>
      </w:r>
      <w:r w:rsidRPr="009223BB">
        <w:rPr>
          <w:i/>
        </w:rPr>
        <w:t>Nature communications</w:t>
      </w:r>
      <w:r w:rsidRPr="009223BB">
        <w:t xml:space="preserve">. 2020;11(1):1-11. </w:t>
      </w:r>
    </w:p>
    <w:p w14:paraId="59DE220C" w14:textId="77777777" w:rsidR="009223BB" w:rsidRPr="009223BB" w:rsidRDefault="009223BB" w:rsidP="009223BB">
      <w:pPr>
        <w:pStyle w:val="EndNoteBibliography"/>
      </w:pPr>
      <w:r w:rsidRPr="009223BB">
        <w:t>14.</w:t>
      </w:r>
      <w:r w:rsidRPr="009223BB">
        <w:tab/>
        <w:t xml:space="preserve">Engbert R, Drepper F. Chance and chaos in population biology—models of recurrent epidemics and food chain dynamics. </w:t>
      </w:r>
      <w:r w:rsidRPr="009223BB">
        <w:rPr>
          <w:i/>
        </w:rPr>
        <w:t>Chaos, Solitons &amp; Fractals</w:t>
      </w:r>
      <w:r w:rsidRPr="009223BB">
        <w:t xml:space="preserve">. 1994;4(7):1147-1169. </w:t>
      </w:r>
    </w:p>
    <w:p w14:paraId="08FD9129" w14:textId="77777777" w:rsidR="009223BB" w:rsidRPr="009223BB" w:rsidRDefault="009223BB" w:rsidP="009223BB">
      <w:pPr>
        <w:pStyle w:val="EndNoteBibliography"/>
      </w:pPr>
      <w:r w:rsidRPr="009223BB">
        <w:t>15.</w:t>
      </w:r>
      <w:r w:rsidRPr="009223BB">
        <w:tab/>
        <w:t xml:space="preserve">Johnson P. adaptivetau: Tau-Leaping Stochastic Simulation, 2019. </w:t>
      </w:r>
      <w:r w:rsidRPr="009223BB">
        <w:rPr>
          <w:i/>
        </w:rPr>
        <w:t>R package version 22-3</w:t>
      </w:r>
      <w:r w:rsidRPr="009223BB">
        <w:t xml:space="preserve">. </w:t>
      </w:r>
    </w:p>
    <w:p w14:paraId="3626CCBB" w14:textId="77777777" w:rsidR="009223BB" w:rsidRPr="0075322F" w:rsidRDefault="009223BB" w:rsidP="009223BB">
      <w:pPr>
        <w:pStyle w:val="EndNoteBibliography"/>
        <w:rPr>
          <w:lang w:val="fr-BE"/>
        </w:rPr>
      </w:pPr>
      <w:r w:rsidRPr="009223BB">
        <w:t>16.</w:t>
      </w:r>
      <w:r w:rsidRPr="009223BB">
        <w:tab/>
        <w:t xml:space="preserve">Funk S, Bansal S, Bauch CT, et al. Nine challenges in incorporating the dynamics of behaviour in infectious diseases models. </w:t>
      </w:r>
      <w:r w:rsidRPr="0075322F">
        <w:rPr>
          <w:i/>
          <w:lang w:val="fr-BE"/>
        </w:rPr>
        <w:t>Epidemics</w:t>
      </w:r>
      <w:r w:rsidRPr="0075322F">
        <w:rPr>
          <w:lang w:val="fr-BE"/>
        </w:rPr>
        <w:t>. Mar 2015;10:21-5. doi:10.1016/j.epidem.2014.09.005</w:t>
      </w:r>
    </w:p>
    <w:p w14:paraId="4D254306" w14:textId="77777777" w:rsidR="009223BB" w:rsidRPr="009223BB" w:rsidRDefault="009223BB" w:rsidP="009223BB">
      <w:pPr>
        <w:pStyle w:val="EndNoteBibliography"/>
      </w:pPr>
      <w:r w:rsidRPr="0075322F">
        <w:rPr>
          <w:lang w:val="fr-BE"/>
        </w:rPr>
        <w:t>17.</w:t>
      </w:r>
      <w:r w:rsidRPr="0075322F">
        <w:rPr>
          <w:lang w:val="fr-BE"/>
        </w:rPr>
        <w:tab/>
        <w:t xml:space="preserve">Li Q, Guan X, Wu P, et al. </w:t>
      </w:r>
      <w:r w:rsidRPr="009223BB">
        <w:t xml:space="preserve">Early Transmission Dynamics in Wuhan, China, of Novel Coronavirus-Infected Pneumonia. </w:t>
      </w:r>
      <w:r w:rsidRPr="009223BB">
        <w:rPr>
          <w:i/>
        </w:rPr>
        <w:t>N Engl J Med</w:t>
      </w:r>
      <w:r w:rsidRPr="009223BB">
        <w:t>. 03 2020;382(13):1199-1207. doi:10.1056/NEJMoa2001316</w:t>
      </w:r>
    </w:p>
    <w:p w14:paraId="0C252268" w14:textId="77777777" w:rsidR="009223BB" w:rsidRPr="009223BB" w:rsidRDefault="009223BB" w:rsidP="009223BB">
      <w:pPr>
        <w:pStyle w:val="EndNoteBibliography"/>
      </w:pPr>
      <w:r w:rsidRPr="009223BB">
        <w:t>18.</w:t>
      </w:r>
      <w:r w:rsidRPr="009223BB">
        <w:tab/>
        <w:t xml:space="preserve">He X, Lau EHY, Wu P, et al. Temporal dynamics in viral shedding and transmissibility of COVID-19. </w:t>
      </w:r>
      <w:r w:rsidRPr="009223BB">
        <w:rPr>
          <w:i/>
        </w:rPr>
        <w:t>Nat Med</w:t>
      </w:r>
      <w:r w:rsidRPr="009223BB">
        <w:t>. 05 2020;26(5):672-675. doi:10.1038/s41591-020-0869-5</w:t>
      </w:r>
    </w:p>
    <w:p w14:paraId="11A4BB91" w14:textId="77777777" w:rsidR="009223BB" w:rsidRPr="009223BB" w:rsidRDefault="009223BB" w:rsidP="009223BB">
      <w:pPr>
        <w:pStyle w:val="EndNoteBibliography"/>
      </w:pPr>
      <w:r w:rsidRPr="009223BB">
        <w:t>19.</w:t>
      </w:r>
      <w:r w:rsidRPr="009223BB">
        <w:tab/>
        <w:t xml:space="preserve">Ashcroft P, Huisman JS, Lehtinen S, et al. COVID-19 infectivity profile correction. </w:t>
      </w:r>
      <w:r w:rsidRPr="009223BB">
        <w:rPr>
          <w:i/>
        </w:rPr>
        <w:t>Swiss Med Wkly</w:t>
      </w:r>
      <w:r w:rsidRPr="009223BB">
        <w:t>. 07 2020;150:w20336. doi:10.4414/smw.2020.20336</w:t>
      </w:r>
    </w:p>
    <w:p w14:paraId="0ED8C3A8" w14:textId="77777777" w:rsidR="009223BB" w:rsidRPr="009223BB" w:rsidRDefault="009223BB" w:rsidP="009223BB">
      <w:pPr>
        <w:pStyle w:val="EndNoteBibliography"/>
      </w:pPr>
      <w:r w:rsidRPr="009223BB">
        <w:t>20.</w:t>
      </w:r>
      <w:r w:rsidRPr="009223BB">
        <w:tab/>
        <w:t xml:space="preserve">Wölfel R, Corman VM, Guggemos W, et al. Virological assessment of hospitalized patients with COVID-2019. </w:t>
      </w:r>
      <w:r w:rsidRPr="009223BB">
        <w:rPr>
          <w:i/>
        </w:rPr>
        <w:t>Nature</w:t>
      </w:r>
      <w:r w:rsidRPr="009223BB">
        <w:t xml:space="preserve">. 2020;581(7809):465-469. </w:t>
      </w:r>
    </w:p>
    <w:p w14:paraId="2D49AE92" w14:textId="77777777" w:rsidR="009223BB" w:rsidRPr="009223BB" w:rsidRDefault="009223BB" w:rsidP="009223BB">
      <w:pPr>
        <w:pStyle w:val="EndNoteBibliography"/>
      </w:pPr>
      <w:r w:rsidRPr="009223BB">
        <w:t>21.</w:t>
      </w:r>
      <w:r w:rsidRPr="009223BB">
        <w:tab/>
        <w:t xml:space="preserve">Wang D, Hu B, Hu C, et al. Clinical Characteristics of 138 Hospitalized Patients With 2019 Novel Coronavirus-Infected Pneumonia in Wuhan, China. </w:t>
      </w:r>
      <w:r w:rsidRPr="009223BB">
        <w:rPr>
          <w:i/>
        </w:rPr>
        <w:t>JAMA</w:t>
      </w:r>
      <w:r w:rsidRPr="009223BB">
        <w:t>. 03 2020;323(11):1061-1069. doi:10.1001/jama.2020.1585</w:t>
      </w:r>
    </w:p>
    <w:p w14:paraId="01AD0AAE" w14:textId="77777777" w:rsidR="009223BB" w:rsidRPr="009223BB" w:rsidRDefault="009223BB" w:rsidP="009223BB">
      <w:pPr>
        <w:pStyle w:val="EndNoteBibliography"/>
      </w:pPr>
      <w:r w:rsidRPr="009223BB">
        <w:t>22.</w:t>
      </w:r>
      <w:r w:rsidRPr="009223BB">
        <w:tab/>
        <w:t xml:space="preserve">Byambasuren O, Cardona M, Bell K, Clark J, McLaws M-L, Glasziou P. Estimating the extent of asymptomatic COVID-19 and its potential for community transmission: systematic review and meta-analysis. </w:t>
      </w:r>
      <w:r w:rsidRPr="009223BB">
        <w:rPr>
          <w:i/>
        </w:rPr>
        <w:t>Official Journal of the Association of Medical Microbiology and Infectious Disease Canada</w:t>
      </w:r>
      <w:r w:rsidRPr="009223BB">
        <w:t xml:space="preserve">. 2020;5(4):223-234. </w:t>
      </w:r>
    </w:p>
    <w:p w14:paraId="10B2B93E" w14:textId="77777777" w:rsidR="009223BB" w:rsidRPr="009223BB" w:rsidRDefault="009223BB" w:rsidP="009223BB">
      <w:pPr>
        <w:pStyle w:val="EndNoteBibliography"/>
      </w:pPr>
      <w:r w:rsidRPr="009223BB">
        <w:t>23.</w:t>
      </w:r>
      <w:r w:rsidRPr="009223BB">
        <w:tab/>
        <w:t xml:space="preserve">Assistance Coordinator Unit. The Syrian IDP camps monitoring study - Northern Syria camps - Humanitarian </w:t>
      </w:r>
    </w:p>
    <w:p w14:paraId="4E1BDC59" w14:textId="734D4AF5" w:rsidR="009223BB" w:rsidRPr="009223BB" w:rsidRDefault="009223BB" w:rsidP="009223BB">
      <w:pPr>
        <w:pStyle w:val="EndNoteBibliography"/>
      </w:pPr>
      <w:r w:rsidRPr="009223BB">
        <w:t xml:space="preserve"> Data Exchange. </w:t>
      </w:r>
      <w:hyperlink r:id="rId12" w:history="1">
        <w:r w:rsidRPr="009223BB">
          <w:rPr>
            <w:rStyle w:val="Hyperlink"/>
          </w:rPr>
          <w:t>https://data.humdata.org/dataset/idp-camps-monitoring-november-of-2018</w:t>
        </w:r>
      </w:hyperlink>
    </w:p>
    <w:p w14:paraId="75642F81" w14:textId="77777777" w:rsidR="009223BB" w:rsidRPr="009223BB" w:rsidRDefault="009223BB" w:rsidP="009223BB">
      <w:pPr>
        <w:pStyle w:val="EndNoteBibliography"/>
      </w:pPr>
      <w:r w:rsidRPr="009223BB">
        <w:lastRenderedPageBreak/>
        <w:t>24.</w:t>
      </w:r>
      <w:r w:rsidRPr="009223BB">
        <w:tab/>
        <w:t xml:space="preserve">Calvot T, Merat C. Hidden victims of the Syrian crisis: disabled, injured and older refugees. </w:t>
      </w:r>
      <w:r w:rsidRPr="009223BB">
        <w:rPr>
          <w:i/>
        </w:rPr>
        <w:t>London: HelpAge International and Handicap International</w:t>
      </w:r>
      <w:r w:rsidRPr="009223BB">
        <w:t>. 2014;</w:t>
      </w:r>
    </w:p>
    <w:p w14:paraId="75D96525" w14:textId="77777777" w:rsidR="009223BB" w:rsidRPr="009223BB" w:rsidRDefault="009223BB" w:rsidP="009223BB">
      <w:pPr>
        <w:pStyle w:val="EndNoteBibliography"/>
      </w:pPr>
      <w:r w:rsidRPr="009223BB">
        <w:t>25.</w:t>
      </w:r>
      <w:r w:rsidRPr="009223BB">
        <w:tab/>
        <w:t>Oyinlola MA, Osayomi T, Adeniyi O. Empirical Modelling of Confirmed Covid-19 Cases in Nigeria: Forecasts and Implications. 2020;</w:t>
      </w:r>
    </w:p>
    <w:p w14:paraId="67E877FE" w14:textId="77777777" w:rsidR="009223BB" w:rsidRPr="009223BB" w:rsidRDefault="009223BB" w:rsidP="009223BB">
      <w:pPr>
        <w:pStyle w:val="EndNoteBibliography"/>
      </w:pPr>
      <w:r w:rsidRPr="009223BB">
        <w:t>26.</w:t>
      </w:r>
      <w:r w:rsidRPr="009223BB">
        <w:tab/>
        <w:t xml:space="preserve">Santos JE, Carcione JM, Savioli GB, Gauzellino PM, Ravecca A. A numerical simulation of the COVID-19 epidemic in Argentina using the SEIR model. </w:t>
      </w:r>
      <w:r w:rsidRPr="009223BB">
        <w:rPr>
          <w:i/>
        </w:rPr>
        <w:t>arXiv preprint arXiv:200506297</w:t>
      </w:r>
      <w:r w:rsidRPr="009223BB">
        <w:t>. 2020;</w:t>
      </w:r>
    </w:p>
    <w:p w14:paraId="3F73C37E" w14:textId="77777777" w:rsidR="009223BB" w:rsidRPr="009223BB" w:rsidRDefault="009223BB" w:rsidP="009223BB">
      <w:pPr>
        <w:pStyle w:val="EndNoteBibliography"/>
      </w:pPr>
      <w:r w:rsidRPr="009223BB">
        <w:t>27.</w:t>
      </w:r>
      <w:r w:rsidRPr="009223BB">
        <w:tab/>
        <w:t xml:space="preserve">Truelove S, Abrahim O, Altare C, et al. The potential impact of COVID-19 in refugee camps in Bangladesh and beyond:  A modeling study. </w:t>
      </w:r>
      <w:r w:rsidRPr="009223BB">
        <w:rPr>
          <w:i/>
        </w:rPr>
        <w:t>PLoS Med</w:t>
      </w:r>
      <w:r w:rsidRPr="009223BB">
        <w:t>. 06 2020;17(6):e1003144. doi:10.1371/journal.pmed.1003144</w:t>
      </w:r>
    </w:p>
    <w:p w14:paraId="37D4FF53" w14:textId="096B7836" w:rsidR="009223BB" w:rsidRPr="009223BB" w:rsidRDefault="009223BB" w:rsidP="009223BB">
      <w:pPr>
        <w:pStyle w:val="EndNoteBibliography"/>
      </w:pPr>
      <w:r w:rsidRPr="009223BB">
        <w:t>28.</w:t>
      </w:r>
      <w:r w:rsidRPr="009223BB">
        <w:tab/>
        <w:t xml:space="preserve">REACH initiative. North West Syria situation overview, (16 march 2020). </w:t>
      </w:r>
      <w:hyperlink r:id="rId13" w:history="1">
        <w:r w:rsidRPr="009223BB">
          <w:rPr>
            <w:rStyle w:val="Hyperlink"/>
          </w:rPr>
          <w:t>https://www.impactrepository</w:t>
        </w:r>
      </w:hyperlink>
      <w:r w:rsidRPr="009223BB">
        <w:t>. org/document/reach/0169bf6a/REACH SYR Situation-Overview Northwest-Syria 16-March-2020-1.pdf.</w:t>
      </w:r>
    </w:p>
    <w:p w14:paraId="5214961A" w14:textId="0365975E" w:rsidR="009223BB" w:rsidRPr="009223BB" w:rsidRDefault="009223BB" w:rsidP="009223BB">
      <w:pPr>
        <w:pStyle w:val="EndNoteBibliography"/>
      </w:pPr>
      <w:r w:rsidRPr="009223BB">
        <w:t>29.</w:t>
      </w:r>
      <w:r w:rsidRPr="009223BB">
        <w:tab/>
        <w:t xml:space="preserve">United Nations Office for the Coordination of Humanitarian Affairs. Recent developments in Northwest Syria. S ituation report no. 19 - as of 21 august 2020. . Accessed 2020-08-24, </w:t>
      </w:r>
      <w:hyperlink r:id="rId14" w:history="1">
        <w:r w:rsidRPr="009223BB">
          <w:rPr>
            <w:rStyle w:val="Hyperlink"/>
          </w:rPr>
          <w:t>https://reliefweb.int/report/syrian-arab-republic/recentdevelopments-</w:t>
        </w:r>
      </w:hyperlink>
      <w:r w:rsidRPr="009223BB">
        <w:t xml:space="preserve"> northwest-syria-situation-report-no-19-21-august.</w:t>
      </w:r>
    </w:p>
    <w:p w14:paraId="7A8CD0A3" w14:textId="77777777" w:rsidR="009223BB" w:rsidRPr="009223BB" w:rsidRDefault="009223BB" w:rsidP="009223BB">
      <w:pPr>
        <w:pStyle w:val="EndNoteBibliography"/>
      </w:pPr>
      <w:r w:rsidRPr="009223BB">
        <w:t>30.</w:t>
      </w:r>
      <w:r w:rsidRPr="009223BB">
        <w:tab/>
        <w:t xml:space="preserve">Hariri M, Rihawi H, Safadi S, McGlasson MA, Obaid W. The Covid-19 Forecast in Northwest Syria the Imperative of Global Action to Avoid Catastrophe. </w:t>
      </w:r>
      <w:r w:rsidRPr="009223BB">
        <w:rPr>
          <w:i/>
        </w:rPr>
        <w:t>medRxiv</w:t>
      </w:r>
      <w:r w:rsidRPr="009223BB">
        <w:t>. 2020;</w:t>
      </w:r>
    </w:p>
    <w:p w14:paraId="6305CEFF" w14:textId="77777777" w:rsidR="009223BB" w:rsidRPr="009223BB" w:rsidRDefault="009223BB" w:rsidP="009223BB">
      <w:pPr>
        <w:pStyle w:val="EndNoteBibliography"/>
      </w:pPr>
      <w:r w:rsidRPr="009223BB">
        <w:t>31.</w:t>
      </w:r>
      <w:r w:rsidRPr="009223BB">
        <w:tab/>
        <w:t xml:space="preserve">Dong Y, Mo X, Hu Y, et al. Epidemiological characteristics of 2143 pediatric patients with 2019 coronavirus disease in China. </w:t>
      </w:r>
      <w:r w:rsidRPr="009223BB">
        <w:rPr>
          <w:i/>
        </w:rPr>
        <w:t>Pediatrics</w:t>
      </w:r>
      <w:r w:rsidRPr="009223BB">
        <w:t xml:space="preserve">. 2020;145(6):e20200702. </w:t>
      </w:r>
    </w:p>
    <w:p w14:paraId="3CE787DC" w14:textId="77777777" w:rsidR="009223BB" w:rsidRPr="009223BB" w:rsidRDefault="009223BB" w:rsidP="009223BB">
      <w:pPr>
        <w:pStyle w:val="EndNoteBibliography"/>
      </w:pPr>
      <w:r w:rsidRPr="009223BB">
        <w:t>32.</w:t>
      </w:r>
      <w:r w:rsidRPr="009223BB">
        <w:tab/>
        <w:t xml:space="preserve">Team CC-R, Chow N, Fleming-Dutra K, et al. Preliminary estimates of the prevalence of selected underlying health conditions among patients with coronavirus disease 2019—United States, February 12–March 28, 2020. </w:t>
      </w:r>
      <w:r w:rsidRPr="009223BB">
        <w:rPr>
          <w:i/>
        </w:rPr>
        <w:t>Morbidity and Mortality Weekly Report</w:t>
      </w:r>
      <w:r w:rsidRPr="009223BB">
        <w:t xml:space="preserve">. 2020;69(13):382-386. </w:t>
      </w:r>
    </w:p>
    <w:p w14:paraId="5C529B4E" w14:textId="77777777" w:rsidR="009223BB" w:rsidRPr="009223BB" w:rsidRDefault="009223BB" w:rsidP="009223BB">
      <w:pPr>
        <w:pStyle w:val="EndNoteBibliography"/>
      </w:pPr>
      <w:r w:rsidRPr="009223BB">
        <w:t>33.</w:t>
      </w:r>
      <w:r w:rsidRPr="009223BB">
        <w:tab/>
        <w:t xml:space="preserve">Shapiro SS, Wilk MB. An analysis of variance test for normality (complete samples). </w:t>
      </w:r>
      <w:r w:rsidRPr="009223BB">
        <w:rPr>
          <w:i/>
        </w:rPr>
        <w:t>Biometrika</w:t>
      </w:r>
      <w:r w:rsidRPr="009223BB">
        <w:t xml:space="preserve">. 1965;52(3/4):591-611. </w:t>
      </w:r>
    </w:p>
    <w:p w14:paraId="399B78CA" w14:textId="77777777" w:rsidR="009223BB" w:rsidRPr="009223BB" w:rsidRDefault="009223BB" w:rsidP="009223BB">
      <w:pPr>
        <w:pStyle w:val="EndNoteBibliography"/>
      </w:pPr>
      <w:r w:rsidRPr="009223BB">
        <w:t>34.</w:t>
      </w:r>
      <w:r w:rsidRPr="009223BB">
        <w:tab/>
        <w:t xml:space="preserve">Conover WJ, Iman RL. </w:t>
      </w:r>
      <w:r w:rsidRPr="009223BB">
        <w:rPr>
          <w:i/>
        </w:rPr>
        <w:t>On multiple-comparisons procedures</w:t>
      </w:r>
      <w:r w:rsidRPr="009223BB">
        <w:t xml:space="preserve">. 1979. </w:t>
      </w:r>
    </w:p>
    <w:p w14:paraId="6C72C6D3" w14:textId="77777777" w:rsidR="009223BB" w:rsidRPr="009223BB" w:rsidRDefault="009223BB" w:rsidP="009223BB">
      <w:pPr>
        <w:pStyle w:val="EndNoteBibliography"/>
      </w:pPr>
      <w:r w:rsidRPr="009223BB">
        <w:t>35.</w:t>
      </w:r>
      <w:r w:rsidRPr="009223BB">
        <w:tab/>
        <w:t>Pohlert T. The Pairwise Multiple Comparison of Mean Ranks Package Extended (PMCMRplus),  2020.: R package.</w:t>
      </w:r>
    </w:p>
    <w:p w14:paraId="65356255" w14:textId="77777777" w:rsidR="009223BB" w:rsidRPr="009223BB" w:rsidRDefault="009223BB" w:rsidP="009223BB">
      <w:pPr>
        <w:pStyle w:val="EndNoteBibliography"/>
      </w:pPr>
      <w:r w:rsidRPr="009223BB">
        <w:t>36.</w:t>
      </w:r>
      <w:r w:rsidRPr="009223BB">
        <w:tab/>
        <w:t xml:space="preserve">Brown LD, Cai TT, DasGupta A. Interval estimation for a binomial proportion. </w:t>
      </w:r>
      <w:r w:rsidRPr="009223BB">
        <w:rPr>
          <w:i/>
        </w:rPr>
        <w:t>Statistical science</w:t>
      </w:r>
      <w:r w:rsidRPr="009223BB">
        <w:t xml:space="preserve">. 2001:101-117. </w:t>
      </w:r>
    </w:p>
    <w:p w14:paraId="4279A0C9" w14:textId="77777777" w:rsidR="009223BB" w:rsidRPr="009223BB" w:rsidRDefault="009223BB" w:rsidP="009223BB">
      <w:pPr>
        <w:pStyle w:val="EndNoteBibliography"/>
      </w:pPr>
      <w:r w:rsidRPr="009223BB">
        <w:t>37.</w:t>
      </w:r>
      <w:r w:rsidRPr="009223BB">
        <w:tab/>
        <w:t>Dorai-Raj S. binom: Binomial Confidence Intervals For Several Parameterizations, 2014. R package  version 1.1-1. .</w:t>
      </w:r>
    </w:p>
    <w:p w14:paraId="5C90A083" w14:textId="77777777" w:rsidR="009223BB" w:rsidRPr="009223BB" w:rsidRDefault="009223BB" w:rsidP="009223BB">
      <w:pPr>
        <w:pStyle w:val="EndNoteBibliography"/>
      </w:pPr>
      <w:r w:rsidRPr="009223BB">
        <w:t>38.</w:t>
      </w:r>
      <w:r w:rsidRPr="009223BB">
        <w:tab/>
        <w:t>R Core Team. R: A Language and Environment for Statistical Computing. R Foundation for Statistical  Computing, Vienna, Austria 2020.</w:t>
      </w:r>
    </w:p>
    <w:p w14:paraId="584D25BD" w14:textId="77777777" w:rsidR="009223BB" w:rsidRPr="009223BB" w:rsidRDefault="009223BB" w:rsidP="009223BB">
      <w:pPr>
        <w:pStyle w:val="EndNoteBibliography"/>
      </w:pPr>
      <w:r w:rsidRPr="009223BB">
        <w:t>39.</w:t>
      </w:r>
      <w:r w:rsidRPr="009223BB">
        <w:tab/>
        <w:t xml:space="preserve">Nyabadza F, Chirove F, Chukwu CW, Visaya MV. Modelling the Potential Impact of Social Distancing on the COVID-19 Epidemic in South Africa. </w:t>
      </w:r>
      <w:r w:rsidRPr="009223BB">
        <w:rPr>
          <w:i/>
        </w:rPr>
        <w:t>Comput Math Methods Med</w:t>
      </w:r>
      <w:r w:rsidRPr="009223BB">
        <w:t>. 2020;2020:5379278. doi:10.1155/2020/5379278</w:t>
      </w:r>
    </w:p>
    <w:p w14:paraId="7D5CDCAE" w14:textId="77777777" w:rsidR="009223BB" w:rsidRPr="009223BB" w:rsidRDefault="009223BB" w:rsidP="009223BB">
      <w:pPr>
        <w:pStyle w:val="EndNoteBibliography"/>
      </w:pPr>
      <w:r w:rsidRPr="009223BB">
        <w:t>40.</w:t>
      </w:r>
      <w:r w:rsidRPr="009223BB">
        <w:tab/>
        <w:t xml:space="preserve">Siraj A, Worku A, Berhane K, et al. Early estimates of COVID-19 infections in small, medium and large population clusters. </w:t>
      </w:r>
      <w:r w:rsidRPr="009223BB">
        <w:rPr>
          <w:i/>
        </w:rPr>
        <w:t>BMJ Glob Health</w:t>
      </w:r>
      <w:r w:rsidRPr="009223BB">
        <w:t>. 09 2020;5(9)doi:10.1136/bmjgh-2020-003055</w:t>
      </w:r>
    </w:p>
    <w:p w14:paraId="2294AB14" w14:textId="77777777" w:rsidR="009223BB" w:rsidRPr="009223BB" w:rsidRDefault="009223BB" w:rsidP="009223BB">
      <w:pPr>
        <w:pStyle w:val="EndNoteBibliography"/>
      </w:pPr>
      <w:r w:rsidRPr="009223BB">
        <w:t>41.</w:t>
      </w:r>
      <w:r w:rsidRPr="009223BB">
        <w:tab/>
        <w:t xml:space="preserve">Dahab M, Van Zandvoort K, Flasche S, et al. COVID-19 control in low-income settings and displaced populations: what can realistically be done? </w:t>
      </w:r>
      <w:r w:rsidRPr="009223BB">
        <w:rPr>
          <w:i/>
        </w:rPr>
        <w:t>Conflict and health</w:t>
      </w:r>
      <w:r w:rsidRPr="009223BB">
        <w:t xml:space="preserve">. 2020;14(1):1-6. </w:t>
      </w:r>
    </w:p>
    <w:p w14:paraId="6CC61E06" w14:textId="77777777" w:rsidR="009223BB" w:rsidRPr="009223BB" w:rsidRDefault="009223BB" w:rsidP="009223BB">
      <w:pPr>
        <w:pStyle w:val="EndNoteBibliography"/>
      </w:pPr>
      <w:r w:rsidRPr="009223BB">
        <w:t>42.</w:t>
      </w:r>
      <w:r w:rsidRPr="009223BB">
        <w:tab/>
        <w:t xml:space="preserve">Widders A, Broom A, Broom J. SARS-CoV-2: The viral shedding vs infectivity dilemma. </w:t>
      </w:r>
      <w:r w:rsidRPr="009223BB">
        <w:rPr>
          <w:i/>
        </w:rPr>
        <w:t>Infect Dis Health</w:t>
      </w:r>
      <w:r w:rsidRPr="009223BB">
        <w:t>. 08 2020;25(3):210-215. doi:10.1016/j.idh.2020.05.002</w:t>
      </w:r>
    </w:p>
    <w:p w14:paraId="09BE02DB" w14:textId="77777777" w:rsidR="009223BB" w:rsidRPr="009223BB" w:rsidRDefault="009223BB" w:rsidP="009223BB">
      <w:pPr>
        <w:pStyle w:val="EndNoteBibliography"/>
      </w:pPr>
      <w:r w:rsidRPr="009223BB">
        <w:t>43.</w:t>
      </w:r>
      <w:r w:rsidRPr="009223BB">
        <w:tab/>
        <w:t xml:space="preserve">Casey M, Griffin J, McAloon CG, et al. Estimating pre-symptomatic transmission of COVID-19: a secondary analysis using published data. </w:t>
      </w:r>
      <w:r w:rsidRPr="009223BB">
        <w:rPr>
          <w:i/>
        </w:rPr>
        <w:t>MedRxiv</w:t>
      </w:r>
      <w:r w:rsidRPr="009223BB">
        <w:t>. 2020;</w:t>
      </w:r>
    </w:p>
    <w:p w14:paraId="1228EFE7" w14:textId="77777777" w:rsidR="009223BB" w:rsidRPr="009223BB" w:rsidRDefault="009223BB" w:rsidP="009223BB">
      <w:pPr>
        <w:pStyle w:val="EndNoteBibliography"/>
      </w:pPr>
      <w:r w:rsidRPr="009223BB">
        <w:lastRenderedPageBreak/>
        <w:t>44.</w:t>
      </w:r>
      <w:r w:rsidRPr="009223BB">
        <w:tab/>
        <w:t xml:space="preserve">Bullock J, Cuesta-Lazaro C, Quera-Bofarull A, et al. Operational response simulation tool for epidemics within refugee and IDP settlements. </w:t>
      </w:r>
      <w:r w:rsidRPr="009223BB">
        <w:rPr>
          <w:i/>
        </w:rPr>
        <w:t>medRxiv</w:t>
      </w:r>
      <w:r w:rsidRPr="009223BB">
        <w:t>. 2021;</w:t>
      </w:r>
    </w:p>
    <w:p w14:paraId="32680BE7" w14:textId="77777777" w:rsidR="009223BB" w:rsidRPr="009223BB" w:rsidRDefault="009223BB" w:rsidP="009223BB">
      <w:pPr>
        <w:pStyle w:val="EndNoteBibliography"/>
      </w:pPr>
      <w:r w:rsidRPr="009223BB">
        <w:t>45.</w:t>
      </w:r>
      <w:r w:rsidRPr="009223BB">
        <w:tab/>
        <w:t xml:space="preserve">HERNANDEZ-SUAREZ CM, Verme P, Radyakin S, Murillo-Zamora E. COVID-19 Outbreaks in Refugee Camps. A simulation study. </w:t>
      </w:r>
      <w:r w:rsidRPr="009223BB">
        <w:rPr>
          <w:i/>
        </w:rPr>
        <w:t>medRxiv</w:t>
      </w:r>
      <w:r w:rsidRPr="009223BB">
        <w:t>. 2020;</w:t>
      </w:r>
    </w:p>
    <w:p w14:paraId="1B839475" w14:textId="77777777" w:rsidR="009223BB" w:rsidRPr="009223BB" w:rsidRDefault="009223BB" w:rsidP="009223BB">
      <w:pPr>
        <w:pStyle w:val="EndNoteBibliography"/>
      </w:pPr>
      <w:r w:rsidRPr="009223BB">
        <w:t>46.</w:t>
      </w:r>
      <w:r w:rsidRPr="009223BB">
        <w:tab/>
        <w:t xml:space="preserve">Gilman RT, Mahroof-Shaffi S, Harkensee C, Chamberlain AT. Modelling interventions to control COVID-19 outbreaks in a refugee camp. </w:t>
      </w:r>
      <w:r w:rsidRPr="009223BB">
        <w:rPr>
          <w:i/>
        </w:rPr>
        <w:t>BMJ Glob Health</w:t>
      </w:r>
      <w:r w:rsidRPr="009223BB">
        <w:t>. 12 2020;5(12)doi:10.1136/bmjgh-2020-003727</w:t>
      </w:r>
    </w:p>
    <w:p w14:paraId="6E830E8A" w14:textId="77777777" w:rsidR="009223BB" w:rsidRPr="009223BB" w:rsidRDefault="009223BB" w:rsidP="009223BB">
      <w:pPr>
        <w:pStyle w:val="EndNoteBibliography"/>
      </w:pPr>
      <w:r w:rsidRPr="009223BB">
        <w:t>47.</w:t>
      </w:r>
      <w:r w:rsidRPr="009223BB">
        <w:tab/>
        <w:t xml:space="preserve">Pascual-García A, Klein J, Villers J, Campillo-Funollet E, Sarkis C. Empowering the crowd: Feasible strategies to minimize the spread of COVID-19 in high-density informal settlements. </w:t>
      </w:r>
      <w:r w:rsidRPr="009223BB">
        <w:rPr>
          <w:i/>
        </w:rPr>
        <w:t>medRxiv</w:t>
      </w:r>
      <w:r w:rsidRPr="009223BB">
        <w:t>. 2020;</w:t>
      </w:r>
    </w:p>
    <w:p w14:paraId="6EB1E61A" w14:textId="77777777" w:rsidR="009223BB" w:rsidRPr="009223BB" w:rsidRDefault="009223BB" w:rsidP="009223BB">
      <w:pPr>
        <w:pStyle w:val="EndNoteBibliography"/>
      </w:pPr>
      <w:r w:rsidRPr="009223BB">
        <w:t>48.</w:t>
      </w:r>
      <w:r w:rsidRPr="009223BB">
        <w:tab/>
        <w:t xml:space="preserve">Arenas A, Cota W, Gómez-Gardenes J, et al. A mathematical model for the spatiotemporal epidemic spreading of COVID19. </w:t>
      </w:r>
      <w:r w:rsidRPr="009223BB">
        <w:rPr>
          <w:i/>
        </w:rPr>
        <w:t>MedRxiv</w:t>
      </w:r>
      <w:r w:rsidRPr="009223BB">
        <w:t>. 2020;</w:t>
      </w:r>
    </w:p>
    <w:p w14:paraId="77C09E41" w14:textId="77777777" w:rsidR="009223BB" w:rsidRPr="009223BB" w:rsidRDefault="009223BB" w:rsidP="009223BB">
      <w:pPr>
        <w:pStyle w:val="EndNoteBibliography"/>
      </w:pPr>
      <w:r w:rsidRPr="009223BB">
        <w:t>49.</w:t>
      </w:r>
      <w:r w:rsidRPr="009223BB">
        <w:tab/>
        <w:t xml:space="preserve">Diop BZ, Ngom M, Pougué Biyong C, Pougué Biyong JN. The relatively young and rural population may limit the spread and severity of COVID-19 in Africa: a modelling study. </w:t>
      </w:r>
      <w:r w:rsidRPr="009223BB">
        <w:rPr>
          <w:i/>
        </w:rPr>
        <w:t>BMJ Glob Health</w:t>
      </w:r>
      <w:r w:rsidRPr="009223BB">
        <w:t>. 05 2020;5(5)doi:10.1136/bmjgh-2020-002699</w:t>
      </w:r>
    </w:p>
    <w:p w14:paraId="6EC3A1A7" w14:textId="77777777" w:rsidR="009223BB" w:rsidRPr="009223BB" w:rsidRDefault="009223BB" w:rsidP="009223BB">
      <w:pPr>
        <w:pStyle w:val="EndNoteBibliography"/>
      </w:pPr>
      <w:r w:rsidRPr="009223BB">
        <w:t>50.</w:t>
      </w:r>
      <w:r w:rsidRPr="009223BB">
        <w:tab/>
        <w:t xml:space="preserve">Mukumbang FC. Are asylum seekers, refugees and foreign migrants considered in the COVID-19 vaccine discourse? </w:t>
      </w:r>
      <w:r w:rsidRPr="009223BB">
        <w:rPr>
          <w:i/>
        </w:rPr>
        <w:t>BMJ Glob Health</w:t>
      </w:r>
      <w:r w:rsidRPr="009223BB">
        <w:t>. 11 2020;5(11)doi:10.1136/bmjgh-2020-004085</w:t>
      </w:r>
    </w:p>
    <w:p w14:paraId="015978BF" w14:textId="33841FC5" w:rsidR="004165A6" w:rsidRDefault="00123F7C" w:rsidP="00265B03">
      <w:pPr>
        <w:pStyle w:val="Heading1"/>
      </w:pPr>
      <w:r>
        <w:fldChar w:fldCharType="end"/>
      </w:r>
      <w:r w:rsidR="00265B03">
        <w:rPr>
          <w:caps/>
          <w:lang w:val="en-US" w:eastAsia="en-US"/>
        </w:rPr>
        <w:t>Figure Legends</w:t>
      </w:r>
    </w:p>
    <w:p w14:paraId="00B6206F" w14:textId="588307FA" w:rsidR="004165A6" w:rsidRDefault="004165A6" w:rsidP="004165A6">
      <w:pPr>
        <w:pStyle w:val="Figurecaption"/>
        <w:spacing w:line="276" w:lineRule="auto"/>
        <w:jc w:val="both"/>
        <w:rPr>
          <w:sz w:val="22"/>
          <w:szCs w:val="22"/>
          <w:lang w:eastAsia="en-US"/>
        </w:rPr>
      </w:pPr>
      <w:r w:rsidRPr="004C2E66">
        <w:rPr>
          <w:sz w:val="22"/>
          <w:szCs w:val="22"/>
          <w:lang w:eastAsia="en-US"/>
        </w:rPr>
        <w:t xml:space="preserve">Figure 1: </w:t>
      </w:r>
      <w:r w:rsidRPr="004C2E66">
        <w:rPr>
          <w:b/>
          <w:bCs/>
          <w:sz w:val="22"/>
          <w:szCs w:val="22"/>
          <w:lang w:eastAsia="en-US"/>
        </w:rPr>
        <w:t>Diagram of the model.</w:t>
      </w:r>
      <w:r w:rsidRPr="004C2E66">
        <w:rPr>
          <w:sz w:val="22"/>
          <w:szCs w:val="22"/>
          <w:lang w:eastAsia="en-US"/>
        </w:rPr>
        <w:t xml:space="preserve"> The model considers the following compartments: susceptible (S), exposed (E), infectious-presymptomatic (P), infectious-asymptomatic (A), infectious- symptomatic (I), infectious-requiring hospitalization (H), recovered (R) and dead (D).</w:t>
      </w:r>
    </w:p>
    <w:p w14:paraId="6C2CE7F7" w14:textId="77777777" w:rsidR="00947789" w:rsidRPr="004C2E66" w:rsidRDefault="00947789" w:rsidP="00947789">
      <w:pPr>
        <w:spacing w:before="240"/>
        <w:rPr>
          <w:b/>
          <w:bCs/>
          <w:sz w:val="22"/>
          <w:szCs w:val="22"/>
          <w:lang w:eastAsia="en-US"/>
        </w:rPr>
      </w:pPr>
      <w:r w:rsidRPr="004C2E66">
        <w:rPr>
          <w:sz w:val="22"/>
          <w:szCs w:val="22"/>
          <w:lang w:eastAsia="en-US"/>
        </w:rPr>
        <w:t xml:space="preserve">Figure 2: </w:t>
      </w:r>
      <w:r w:rsidRPr="004C2E66">
        <w:rPr>
          <w:b/>
          <w:bCs/>
          <w:sz w:val="22"/>
          <w:szCs w:val="22"/>
          <w:lang w:eastAsia="en-US"/>
        </w:rPr>
        <w:t>Diagram of interventions.</w:t>
      </w:r>
    </w:p>
    <w:p w14:paraId="7D1E6FF3" w14:textId="1A135BCA" w:rsidR="003853C9" w:rsidRPr="00443C12" w:rsidRDefault="003853C9" w:rsidP="003853C9">
      <w:pPr>
        <w:spacing w:before="240" w:line="276" w:lineRule="auto"/>
        <w:jc w:val="both"/>
        <w:rPr>
          <w:sz w:val="22"/>
          <w:szCs w:val="22"/>
          <w:lang w:eastAsia="en-US"/>
        </w:rPr>
      </w:pPr>
      <w:r w:rsidRPr="00443C12">
        <w:rPr>
          <w:sz w:val="22"/>
          <w:szCs w:val="22"/>
          <w:lang w:eastAsia="en-US"/>
        </w:rPr>
        <w:t xml:space="preserve">Figure 3: </w:t>
      </w:r>
      <w:r w:rsidRPr="00443C12">
        <w:rPr>
          <w:b/>
          <w:bCs/>
          <w:sz w:val="22"/>
          <w:szCs w:val="22"/>
          <w:lang w:eastAsia="en-US"/>
        </w:rPr>
        <w:t>Effect of interventions on outbreak probability, fatalities, and time until symptomatic cases peak.</w:t>
      </w:r>
      <w:r w:rsidRPr="00443C12">
        <w:rPr>
          <w:sz w:val="22"/>
          <w:szCs w:val="22"/>
          <w:lang w:eastAsia="en-US"/>
        </w:rPr>
        <w:t xml:space="preserve"> A: Self-distancing, probability of an outbreak. B: Self-distancing, fraction of the population dying. C: Self-distancing, time until peak symptomatic cases. D: Self-isolation, probability of an outbreak. E: Self-isolation, fraction of the population dying. F: Self-isolation, time until peak symptomatic cases. G: Safety zone, probability of an outbreak. H: Safety zone, fraction of the population dying. I: Safety zone, time until peak symptomatic cases. Triangles indicate the means and boxes interquartile ranges. Note that in figures of the safety zone intervention (panels G-I), the mean of an outcome for the whole population is not the weighted mean of the exposed and safety zones, since outcomes are computed considering simulations in which at least one death was observed in the population class inhabiting the zone, i.e., the number of simulations considered to compute each mean is different. In the safety zone figures (panels G-I) health-checks are in place, in Supplementary Fig. </w:t>
      </w:r>
      <w:r w:rsidR="002B7886">
        <w:rPr>
          <w:sz w:val="22"/>
          <w:szCs w:val="22"/>
          <w:lang w:val="de-CH" w:eastAsia="en-US"/>
        </w:rPr>
        <w:t>5</w:t>
      </w:r>
      <w:r w:rsidRPr="00443C12">
        <w:rPr>
          <w:sz w:val="22"/>
          <w:szCs w:val="22"/>
          <w:lang w:eastAsia="en-US"/>
        </w:rPr>
        <w:t xml:space="preserve"> we show the effect of removing health-checks.</w:t>
      </w:r>
    </w:p>
    <w:p w14:paraId="31CBBD07" w14:textId="77777777" w:rsidR="00555F40" w:rsidRPr="004C2E66" w:rsidRDefault="00555F40" w:rsidP="00555F40">
      <w:pPr>
        <w:pStyle w:val="Paragraph"/>
        <w:spacing w:line="276" w:lineRule="auto"/>
        <w:jc w:val="both"/>
        <w:rPr>
          <w:sz w:val="22"/>
          <w:szCs w:val="22"/>
          <w:lang w:eastAsia="en-US"/>
        </w:rPr>
      </w:pPr>
      <w:r w:rsidRPr="004C2E66">
        <w:rPr>
          <w:sz w:val="22"/>
          <w:szCs w:val="22"/>
          <w:lang w:eastAsia="en-US"/>
        </w:rPr>
        <w:t xml:space="preserve">Figure 4: </w:t>
      </w:r>
      <w:r w:rsidRPr="004C2E66">
        <w:rPr>
          <w:b/>
          <w:bCs/>
          <w:sz w:val="22"/>
          <w:szCs w:val="22"/>
          <w:lang w:eastAsia="en-US"/>
        </w:rPr>
        <w:t>Combinations of interventions.</w:t>
      </w:r>
      <w:r w:rsidRPr="004C2E66">
        <w:rPr>
          <w:sz w:val="22"/>
          <w:szCs w:val="22"/>
          <w:lang w:eastAsia="en-US"/>
        </w:rPr>
        <w:t xml:space="preserve"> Probability of an outbreak (top), fraction of the population dying (middle) and time until peak symptomatic cases (bottom) for different combination of interventions. Evac = evacuation of severely symptomatic, self = self-distancing, tents = number of available self-isolation tents, safety = safety zone, lock = lockdown of the buffer zone. For combinations of interventions including a safety zone, we distinguish between the population living in the green zone, in the orange zone and the whole population.</w:t>
      </w:r>
    </w:p>
    <w:p w14:paraId="5620578E" w14:textId="77777777" w:rsidR="00555F40" w:rsidRPr="004C2E66" w:rsidRDefault="00555F40" w:rsidP="003853C9">
      <w:pPr>
        <w:spacing w:before="240" w:line="276" w:lineRule="auto"/>
        <w:jc w:val="both"/>
        <w:rPr>
          <w:lang w:eastAsia="en-US"/>
        </w:rPr>
      </w:pPr>
    </w:p>
    <w:p w14:paraId="35D5F536" w14:textId="77777777" w:rsidR="00947789" w:rsidRPr="00947789" w:rsidRDefault="00947789" w:rsidP="00947789">
      <w:pPr>
        <w:rPr>
          <w:lang w:eastAsia="en-US"/>
        </w:rPr>
      </w:pPr>
    </w:p>
    <w:p w14:paraId="6ACF7E36" w14:textId="3EA7F072" w:rsidR="00FE4713" w:rsidRDefault="00FE4713" w:rsidP="004165A6"/>
    <w:sectPr w:rsidR="00FE4713" w:rsidSect="006E5177">
      <w:footerReference w:type="default" r:id="rId15"/>
      <w:pgSz w:w="11901" w:h="16840" w:code="9"/>
      <w:pgMar w:top="1440" w:right="1368" w:bottom="1440" w:left="1368"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967F86" w14:textId="77777777" w:rsidR="00547F35" w:rsidRDefault="00547F35" w:rsidP="00AF2C92">
      <w:r>
        <w:separator/>
      </w:r>
    </w:p>
  </w:endnote>
  <w:endnote w:type="continuationSeparator" w:id="0">
    <w:p w14:paraId="38C273B7" w14:textId="77777777" w:rsidR="00547F35" w:rsidRDefault="00547F35" w:rsidP="00AF2C92">
      <w:r>
        <w:continuationSeparator/>
      </w:r>
    </w:p>
  </w:endnote>
  <w:endnote w:type="continuationNotice" w:id="1">
    <w:p w14:paraId="5D3F30A7" w14:textId="77777777" w:rsidR="00547F35" w:rsidRDefault="00547F3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Slack-Lato;appleLogo;sans-serif">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8806377"/>
      <w:docPartObj>
        <w:docPartGallery w:val="Page Numbers (Bottom of Page)"/>
        <w:docPartUnique/>
      </w:docPartObj>
    </w:sdtPr>
    <w:sdtEndPr>
      <w:rPr>
        <w:noProof/>
      </w:rPr>
    </w:sdtEndPr>
    <w:sdtContent>
      <w:p w14:paraId="04EA3E82" w14:textId="4B2C25C0" w:rsidR="003674C2" w:rsidRDefault="003674C2">
        <w:pPr>
          <w:pStyle w:val="Footer"/>
          <w:jc w:val="center"/>
        </w:pPr>
        <w:r>
          <w:fldChar w:fldCharType="begin"/>
        </w:r>
        <w:r>
          <w:instrText xml:space="preserve"> PAGE   \* MERGEFORMAT </w:instrText>
        </w:r>
        <w:r>
          <w:fldChar w:fldCharType="separate"/>
        </w:r>
        <w:r w:rsidR="0052731D">
          <w:rPr>
            <w:noProof/>
          </w:rPr>
          <w:t>24</w:t>
        </w:r>
        <w:r>
          <w:rPr>
            <w:noProof/>
          </w:rPr>
          <w:fldChar w:fldCharType="end"/>
        </w:r>
      </w:p>
    </w:sdtContent>
  </w:sdt>
  <w:p w14:paraId="2DE81876" w14:textId="77777777" w:rsidR="003674C2" w:rsidRDefault="003674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F5865C" w14:textId="77777777" w:rsidR="00547F35" w:rsidRDefault="00547F35" w:rsidP="00AF2C92">
      <w:r>
        <w:separator/>
      </w:r>
    </w:p>
  </w:footnote>
  <w:footnote w:type="continuationSeparator" w:id="0">
    <w:p w14:paraId="4AD9F651" w14:textId="77777777" w:rsidR="00547F35" w:rsidRDefault="00547F35" w:rsidP="00AF2C92">
      <w:r>
        <w:continuationSeparator/>
      </w:r>
    </w:p>
  </w:footnote>
  <w:footnote w:type="continuationNotice" w:id="1">
    <w:p w14:paraId="64E31591" w14:textId="77777777" w:rsidR="00547F35" w:rsidRDefault="00547F35"/>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B0D4262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B1FECAF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7C74E2DA"/>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E8F228EA"/>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A274B1E8"/>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2442F1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79147BCA"/>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594C1B5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34C6DA04"/>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C472E25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5DC819A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5CC0843"/>
    <w:multiLevelType w:val="multilevel"/>
    <w:tmpl w:val="9426EBB6"/>
    <w:lvl w:ilvl="0">
      <w:start w:val="1"/>
      <w:numFmt w:val="decimal"/>
      <w:lvlText w:val="(%1)"/>
      <w:lvlJc w:val="right"/>
      <w:pPr>
        <w:ind w:left="720" w:hanging="181"/>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0D0E76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F413159"/>
    <w:multiLevelType w:val="multilevel"/>
    <w:tmpl w:val="30C08770"/>
    <w:lvl w:ilvl="0">
      <w:start w:val="1"/>
      <w:numFmt w:val="decimal"/>
      <w:lvlText w:val="(%1)"/>
      <w:lvlJc w:val="right"/>
      <w:pPr>
        <w:ind w:left="720" w:hanging="153"/>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1FBD58E1"/>
    <w:multiLevelType w:val="multilevel"/>
    <w:tmpl w:val="1B88B87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27E8289F"/>
    <w:multiLevelType w:val="hybridMultilevel"/>
    <w:tmpl w:val="E976D66C"/>
    <w:lvl w:ilvl="0" w:tplc="0CDA7214">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6" w15:restartNumberingAfterBreak="0">
    <w:nsid w:val="389B5003"/>
    <w:multiLevelType w:val="multilevel"/>
    <w:tmpl w:val="DD5255FA"/>
    <w:lvl w:ilvl="0">
      <w:start w:val="1"/>
      <w:numFmt w:val="decimal"/>
      <w:lvlText w:val="(%1)"/>
      <w:lvlJc w:val="left"/>
      <w:pPr>
        <w:ind w:left="720" w:hanging="45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C5D0C07"/>
    <w:multiLevelType w:val="hybridMultilevel"/>
    <w:tmpl w:val="4CA02766"/>
    <w:lvl w:ilvl="0" w:tplc="79367BA0">
      <w:start w:val="1"/>
      <w:numFmt w:val="decimal"/>
      <w:pStyle w:val="Numberedlist"/>
      <w:lvlText w:val="(%1)"/>
      <w:lvlJc w:val="right"/>
      <w:pPr>
        <w:ind w:left="720" w:hanging="153"/>
      </w:pPr>
      <w:rPr>
        <w:rFonts w:hint="default"/>
      </w:rPr>
    </w:lvl>
    <w:lvl w:ilvl="1" w:tplc="FE3AC208">
      <w:start w:val="1"/>
      <w:numFmt w:val="lowerLetter"/>
      <w:lvlText w:val="(%2)"/>
      <w:lvlJc w:val="left"/>
      <w:pPr>
        <w:ind w:left="1440" w:hanging="360"/>
      </w:pPr>
      <w:rPr>
        <w:rFonts w:hint="default"/>
      </w:rPr>
    </w:lvl>
    <w:lvl w:ilvl="2" w:tplc="77E4D7DE">
      <w:start w:val="1"/>
      <w:numFmt w:val="lowerRoman"/>
      <w:lvlText w:val="(%3)"/>
      <w:lvlJc w:val="right"/>
      <w:pPr>
        <w:ind w:left="2160" w:hanging="18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D4A71FF"/>
    <w:multiLevelType w:val="hybridMultilevel"/>
    <w:tmpl w:val="CADCD1B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 w15:restartNumberingAfterBreak="0">
    <w:nsid w:val="5838135E"/>
    <w:multiLevelType w:val="hybridMultilevel"/>
    <w:tmpl w:val="68EEE13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Aria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BD96BF8"/>
    <w:multiLevelType w:val="hybridMultilevel"/>
    <w:tmpl w:val="14264104"/>
    <w:lvl w:ilvl="0" w:tplc="A126DB12">
      <w:start w:val="1"/>
      <w:numFmt w:val="bullet"/>
      <w:pStyle w:val="Bulletedlist"/>
      <w:lvlText w:val=""/>
      <w:lvlJc w:val="left"/>
      <w:pPr>
        <w:ind w:left="720" w:hanging="360"/>
      </w:pPr>
      <w:rPr>
        <w:rFonts w:ascii="Symbol" w:hAnsi="Symbol" w:hint="default"/>
        <w:sz w:val="28"/>
        <w:szCs w:val="28"/>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DD751B3"/>
    <w:multiLevelType w:val="hybridMultilevel"/>
    <w:tmpl w:val="570828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3FA38AF"/>
    <w:multiLevelType w:val="hybridMultilevel"/>
    <w:tmpl w:val="C96A95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D9373AB"/>
    <w:multiLevelType w:val="multilevel"/>
    <w:tmpl w:val="B89CB32C"/>
    <w:lvl w:ilvl="0">
      <w:start w:val="1"/>
      <w:numFmt w:val="decimal"/>
      <w:lvlText w:val="(%1)"/>
      <w:lvlJc w:val="right"/>
      <w:pPr>
        <w:ind w:left="720" w:hanging="153"/>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5"/>
  </w:num>
  <w:num w:numId="2">
    <w:abstractNumId w:val="19"/>
  </w:num>
  <w:num w:numId="3">
    <w:abstractNumId w:val="1"/>
  </w:num>
  <w:num w:numId="4">
    <w:abstractNumId w:val="2"/>
  </w:num>
  <w:num w:numId="5">
    <w:abstractNumId w:val="3"/>
  </w:num>
  <w:num w:numId="6">
    <w:abstractNumId w:val="4"/>
  </w:num>
  <w:num w:numId="7">
    <w:abstractNumId w:val="9"/>
  </w:num>
  <w:num w:numId="8">
    <w:abstractNumId w:val="5"/>
  </w:num>
  <w:num w:numId="9">
    <w:abstractNumId w:val="7"/>
  </w:num>
  <w:num w:numId="10">
    <w:abstractNumId w:val="6"/>
  </w:num>
  <w:num w:numId="11">
    <w:abstractNumId w:val="10"/>
  </w:num>
  <w:num w:numId="12">
    <w:abstractNumId w:val="8"/>
  </w:num>
  <w:num w:numId="13">
    <w:abstractNumId w:val="17"/>
  </w:num>
  <w:num w:numId="14">
    <w:abstractNumId w:val="20"/>
  </w:num>
  <w:num w:numId="15">
    <w:abstractNumId w:val="14"/>
  </w:num>
  <w:num w:numId="16">
    <w:abstractNumId w:val="16"/>
  </w:num>
  <w:num w:numId="17">
    <w:abstractNumId w:val="11"/>
  </w:num>
  <w:num w:numId="18">
    <w:abstractNumId w:val="0"/>
  </w:num>
  <w:num w:numId="19">
    <w:abstractNumId w:val="12"/>
  </w:num>
  <w:num w:numId="20">
    <w:abstractNumId w:val="20"/>
  </w:num>
  <w:num w:numId="21">
    <w:abstractNumId w:val="20"/>
  </w:num>
  <w:num w:numId="22">
    <w:abstractNumId w:val="20"/>
  </w:num>
  <w:num w:numId="23">
    <w:abstractNumId w:val="20"/>
  </w:num>
  <w:num w:numId="24">
    <w:abstractNumId w:val="17"/>
  </w:num>
  <w:num w:numId="25">
    <w:abstractNumId w:val="18"/>
  </w:num>
  <w:num w:numId="26">
    <w:abstractNumId w:val="21"/>
  </w:num>
  <w:num w:numId="27">
    <w:abstractNumId w:val="22"/>
  </w:num>
  <w:num w:numId="28">
    <w:abstractNumId w:val="20"/>
  </w:num>
  <w:num w:numId="29">
    <w:abstractNumId w:val="13"/>
  </w:num>
  <w:num w:numId="3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attachedTemplate r:id="rId1"/>
  <w:stylePaneFormatFilter w:val="1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JAMA&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Libraries&gt;&lt;/Libraries&gt;"/>
  </w:docVars>
  <w:rsids>
    <w:rsidRoot w:val="00123070"/>
    <w:rsid w:val="00001899"/>
    <w:rsid w:val="000049AD"/>
    <w:rsid w:val="0000681B"/>
    <w:rsid w:val="000133C0"/>
    <w:rsid w:val="00014B95"/>
    <w:rsid w:val="00014C4E"/>
    <w:rsid w:val="00017107"/>
    <w:rsid w:val="000202E2"/>
    <w:rsid w:val="00020C58"/>
    <w:rsid w:val="0002212D"/>
    <w:rsid w:val="00022441"/>
    <w:rsid w:val="0002261E"/>
    <w:rsid w:val="000232DF"/>
    <w:rsid w:val="00024839"/>
    <w:rsid w:val="00026871"/>
    <w:rsid w:val="00027AB8"/>
    <w:rsid w:val="0003008F"/>
    <w:rsid w:val="00031B36"/>
    <w:rsid w:val="00031EF8"/>
    <w:rsid w:val="00037791"/>
    <w:rsid w:val="00037A98"/>
    <w:rsid w:val="00037AA5"/>
    <w:rsid w:val="000427FB"/>
    <w:rsid w:val="0004455E"/>
    <w:rsid w:val="00047183"/>
    <w:rsid w:val="00047CB5"/>
    <w:rsid w:val="000512BB"/>
    <w:rsid w:val="00051FAA"/>
    <w:rsid w:val="000547D9"/>
    <w:rsid w:val="000572A9"/>
    <w:rsid w:val="000611D3"/>
    <w:rsid w:val="00061325"/>
    <w:rsid w:val="00062525"/>
    <w:rsid w:val="000625FC"/>
    <w:rsid w:val="00062CA2"/>
    <w:rsid w:val="00063709"/>
    <w:rsid w:val="000733AC"/>
    <w:rsid w:val="00074061"/>
    <w:rsid w:val="00074B81"/>
    <w:rsid w:val="00074D22"/>
    <w:rsid w:val="00075081"/>
    <w:rsid w:val="0007528A"/>
    <w:rsid w:val="00077B67"/>
    <w:rsid w:val="000811AB"/>
    <w:rsid w:val="00083C5F"/>
    <w:rsid w:val="00084924"/>
    <w:rsid w:val="000854B1"/>
    <w:rsid w:val="00086546"/>
    <w:rsid w:val="0009172C"/>
    <w:rsid w:val="00092232"/>
    <w:rsid w:val="000930EC"/>
    <w:rsid w:val="000940E4"/>
    <w:rsid w:val="00095E61"/>
    <w:rsid w:val="000966C1"/>
    <w:rsid w:val="00096F3C"/>
    <w:rsid w:val="000970AC"/>
    <w:rsid w:val="000A1167"/>
    <w:rsid w:val="000A4428"/>
    <w:rsid w:val="000A6D40"/>
    <w:rsid w:val="000A7BC3"/>
    <w:rsid w:val="000B002D"/>
    <w:rsid w:val="000B1661"/>
    <w:rsid w:val="000B1F0B"/>
    <w:rsid w:val="000B2E88"/>
    <w:rsid w:val="000B4603"/>
    <w:rsid w:val="000B7079"/>
    <w:rsid w:val="000C09BE"/>
    <w:rsid w:val="000C1380"/>
    <w:rsid w:val="000C2878"/>
    <w:rsid w:val="000C3182"/>
    <w:rsid w:val="000C5293"/>
    <w:rsid w:val="000C554F"/>
    <w:rsid w:val="000C782D"/>
    <w:rsid w:val="000D0DC5"/>
    <w:rsid w:val="000D15FF"/>
    <w:rsid w:val="000D28DF"/>
    <w:rsid w:val="000D488B"/>
    <w:rsid w:val="000D68DF"/>
    <w:rsid w:val="000D6DC5"/>
    <w:rsid w:val="000E138D"/>
    <w:rsid w:val="000E187A"/>
    <w:rsid w:val="000E2D61"/>
    <w:rsid w:val="000E3FE6"/>
    <w:rsid w:val="000E450E"/>
    <w:rsid w:val="000E6259"/>
    <w:rsid w:val="000F4677"/>
    <w:rsid w:val="000F5BE0"/>
    <w:rsid w:val="000F639C"/>
    <w:rsid w:val="000F70C4"/>
    <w:rsid w:val="00100587"/>
    <w:rsid w:val="0010284E"/>
    <w:rsid w:val="00103122"/>
    <w:rsid w:val="0010336A"/>
    <w:rsid w:val="0010429B"/>
    <w:rsid w:val="001050F1"/>
    <w:rsid w:val="00105AEA"/>
    <w:rsid w:val="00106371"/>
    <w:rsid w:val="00106DAF"/>
    <w:rsid w:val="0010709A"/>
    <w:rsid w:val="00114ABE"/>
    <w:rsid w:val="00116023"/>
    <w:rsid w:val="00123070"/>
    <w:rsid w:val="00123F7C"/>
    <w:rsid w:val="00125E40"/>
    <w:rsid w:val="00132068"/>
    <w:rsid w:val="001342C2"/>
    <w:rsid w:val="00134A51"/>
    <w:rsid w:val="001404A9"/>
    <w:rsid w:val="00140727"/>
    <w:rsid w:val="00141C85"/>
    <w:rsid w:val="00147B53"/>
    <w:rsid w:val="00150B43"/>
    <w:rsid w:val="00154563"/>
    <w:rsid w:val="00155206"/>
    <w:rsid w:val="001553F4"/>
    <w:rsid w:val="00155E6B"/>
    <w:rsid w:val="00160628"/>
    <w:rsid w:val="00161344"/>
    <w:rsid w:val="00162195"/>
    <w:rsid w:val="0016322A"/>
    <w:rsid w:val="00165067"/>
    <w:rsid w:val="00165A21"/>
    <w:rsid w:val="001705CE"/>
    <w:rsid w:val="00173E33"/>
    <w:rsid w:val="0017714B"/>
    <w:rsid w:val="001804DF"/>
    <w:rsid w:val="00181BDC"/>
    <w:rsid w:val="00181DB0"/>
    <w:rsid w:val="001829E3"/>
    <w:rsid w:val="001843BE"/>
    <w:rsid w:val="00187E2B"/>
    <w:rsid w:val="001924C0"/>
    <w:rsid w:val="0019731E"/>
    <w:rsid w:val="00197AF9"/>
    <w:rsid w:val="001A09FE"/>
    <w:rsid w:val="001A67C9"/>
    <w:rsid w:val="001A69DE"/>
    <w:rsid w:val="001A713C"/>
    <w:rsid w:val="001B1C7C"/>
    <w:rsid w:val="001B35A2"/>
    <w:rsid w:val="001B398F"/>
    <w:rsid w:val="001B46C6"/>
    <w:rsid w:val="001B4B48"/>
    <w:rsid w:val="001B4D1F"/>
    <w:rsid w:val="001B7681"/>
    <w:rsid w:val="001B7CAE"/>
    <w:rsid w:val="001C0772"/>
    <w:rsid w:val="001C0D4F"/>
    <w:rsid w:val="001C1BA3"/>
    <w:rsid w:val="001C1DEC"/>
    <w:rsid w:val="001C4358"/>
    <w:rsid w:val="001C5736"/>
    <w:rsid w:val="001C59FD"/>
    <w:rsid w:val="001C6A1D"/>
    <w:rsid w:val="001D1654"/>
    <w:rsid w:val="001D647F"/>
    <w:rsid w:val="001D6857"/>
    <w:rsid w:val="001E0572"/>
    <w:rsid w:val="001E0A67"/>
    <w:rsid w:val="001E1028"/>
    <w:rsid w:val="001E10D4"/>
    <w:rsid w:val="001E14E2"/>
    <w:rsid w:val="001E1982"/>
    <w:rsid w:val="001E6302"/>
    <w:rsid w:val="001E77CC"/>
    <w:rsid w:val="001E7DCB"/>
    <w:rsid w:val="001F3411"/>
    <w:rsid w:val="001F4287"/>
    <w:rsid w:val="001F4DBA"/>
    <w:rsid w:val="002030CB"/>
    <w:rsid w:val="0020415E"/>
    <w:rsid w:val="00204FF4"/>
    <w:rsid w:val="0021056E"/>
    <w:rsid w:val="0021075D"/>
    <w:rsid w:val="0021165A"/>
    <w:rsid w:val="00211BC9"/>
    <w:rsid w:val="0021620C"/>
    <w:rsid w:val="00216BF0"/>
    <w:rsid w:val="00216E78"/>
    <w:rsid w:val="00217275"/>
    <w:rsid w:val="002211DD"/>
    <w:rsid w:val="00227EFC"/>
    <w:rsid w:val="002363D4"/>
    <w:rsid w:val="00236F4B"/>
    <w:rsid w:val="00242B0D"/>
    <w:rsid w:val="002467C6"/>
    <w:rsid w:val="0024692A"/>
    <w:rsid w:val="002529C5"/>
    <w:rsid w:val="00252BBA"/>
    <w:rsid w:val="00253123"/>
    <w:rsid w:val="0025363D"/>
    <w:rsid w:val="00253A88"/>
    <w:rsid w:val="00255A05"/>
    <w:rsid w:val="0026088C"/>
    <w:rsid w:val="00264001"/>
    <w:rsid w:val="00265B03"/>
    <w:rsid w:val="00266354"/>
    <w:rsid w:val="00267A18"/>
    <w:rsid w:val="00270AE0"/>
    <w:rsid w:val="00273462"/>
    <w:rsid w:val="0027360F"/>
    <w:rsid w:val="0027395B"/>
    <w:rsid w:val="00274DA0"/>
    <w:rsid w:val="00275854"/>
    <w:rsid w:val="00277670"/>
    <w:rsid w:val="002827D9"/>
    <w:rsid w:val="00283B41"/>
    <w:rsid w:val="00285F28"/>
    <w:rsid w:val="00286398"/>
    <w:rsid w:val="00287BC7"/>
    <w:rsid w:val="00290983"/>
    <w:rsid w:val="002A0EDC"/>
    <w:rsid w:val="002A3C42"/>
    <w:rsid w:val="002A5D75"/>
    <w:rsid w:val="002B1B1A"/>
    <w:rsid w:val="002B5A12"/>
    <w:rsid w:val="002B7228"/>
    <w:rsid w:val="002B7886"/>
    <w:rsid w:val="002C3E4F"/>
    <w:rsid w:val="002C53EE"/>
    <w:rsid w:val="002D24F7"/>
    <w:rsid w:val="002D2799"/>
    <w:rsid w:val="002D2ADE"/>
    <w:rsid w:val="002D2CD7"/>
    <w:rsid w:val="002D3136"/>
    <w:rsid w:val="002D4DDC"/>
    <w:rsid w:val="002D4F75"/>
    <w:rsid w:val="002D6493"/>
    <w:rsid w:val="002D6D46"/>
    <w:rsid w:val="002D7709"/>
    <w:rsid w:val="002D7AB6"/>
    <w:rsid w:val="002E06D0"/>
    <w:rsid w:val="002E37E6"/>
    <w:rsid w:val="002E3C27"/>
    <w:rsid w:val="002E403A"/>
    <w:rsid w:val="002E7F3A"/>
    <w:rsid w:val="002F1E4E"/>
    <w:rsid w:val="002F4EDB"/>
    <w:rsid w:val="002F6054"/>
    <w:rsid w:val="002F7759"/>
    <w:rsid w:val="0030166F"/>
    <w:rsid w:val="00303AE2"/>
    <w:rsid w:val="003069CC"/>
    <w:rsid w:val="00310E13"/>
    <w:rsid w:val="003114CD"/>
    <w:rsid w:val="003147E1"/>
    <w:rsid w:val="00314C74"/>
    <w:rsid w:val="00315713"/>
    <w:rsid w:val="00316653"/>
    <w:rsid w:val="0031686C"/>
    <w:rsid w:val="003168AB"/>
    <w:rsid w:val="00316FE0"/>
    <w:rsid w:val="003204D2"/>
    <w:rsid w:val="00321FBB"/>
    <w:rsid w:val="00324A9D"/>
    <w:rsid w:val="0032605E"/>
    <w:rsid w:val="003275D1"/>
    <w:rsid w:val="00327F56"/>
    <w:rsid w:val="00330B2A"/>
    <w:rsid w:val="00330E6C"/>
    <w:rsid w:val="00331E17"/>
    <w:rsid w:val="00331EA7"/>
    <w:rsid w:val="00333063"/>
    <w:rsid w:val="0033353B"/>
    <w:rsid w:val="003408E3"/>
    <w:rsid w:val="00343480"/>
    <w:rsid w:val="00345200"/>
    <w:rsid w:val="00345E89"/>
    <w:rsid w:val="00346DCC"/>
    <w:rsid w:val="00352049"/>
    <w:rsid w:val="003522A1"/>
    <w:rsid w:val="0035254B"/>
    <w:rsid w:val="00353555"/>
    <w:rsid w:val="0035439A"/>
    <w:rsid w:val="003565D4"/>
    <w:rsid w:val="003607FB"/>
    <w:rsid w:val="00360FD5"/>
    <w:rsid w:val="00361632"/>
    <w:rsid w:val="0036198C"/>
    <w:rsid w:val="0036259C"/>
    <w:rsid w:val="0036340D"/>
    <w:rsid w:val="003634A5"/>
    <w:rsid w:val="0036594D"/>
    <w:rsid w:val="00366868"/>
    <w:rsid w:val="003669B4"/>
    <w:rsid w:val="003674C2"/>
    <w:rsid w:val="00367506"/>
    <w:rsid w:val="00370085"/>
    <w:rsid w:val="003744A7"/>
    <w:rsid w:val="00376235"/>
    <w:rsid w:val="00376EB8"/>
    <w:rsid w:val="00377C75"/>
    <w:rsid w:val="00381FB6"/>
    <w:rsid w:val="003836D3"/>
    <w:rsid w:val="00383A52"/>
    <w:rsid w:val="003853C9"/>
    <w:rsid w:val="003858C8"/>
    <w:rsid w:val="00386E2F"/>
    <w:rsid w:val="00390080"/>
    <w:rsid w:val="00390690"/>
    <w:rsid w:val="00391652"/>
    <w:rsid w:val="003925A8"/>
    <w:rsid w:val="0039507F"/>
    <w:rsid w:val="00395F4D"/>
    <w:rsid w:val="00396FF3"/>
    <w:rsid w:val="003A1260"/>
    <w:rsid w:val="003A1555"/>
    <w:rsid w:val="003A295F"/>
    <w:rsid w:val="003A2CFC"/>
    <w:rsid w:val="003A41DD"/>
    <w:rsid w:val="003A7033"/>
    <w:rsid w:val="003B0813"/>
    <w:rsid w:val="003B207D"/>
    <w:rsid w:val="003B3082"/>
    <w:rsid w:val="003B448A"/>
    <w:rsid w:val="003B47FE"/>
    <w:rsid w:val="003B5673"/>
    <w:rsid w:val="003B6287"/>
    <w:rsid w:val="003B62C9"/>
    <w:rsid w:val="003B7879"/>
    <w:rsid w:val="003B7902"/>
    <w:rsid w:val="003C2DE1"/>
    <w:rsid w:val="003C5797"/>
    <w:rsid w:val="003C7176"/>
    <w:rsid w:val="003D0929"/>
    <w:rsid w:val="003D15D3"/>
    <w:rsid w:val="003D4729"/>
    <w:rsid w:val="003D567A"/>
    <w:rsid w:val="003D626D"/>
    <w:rsid w:val="003D7DD6"/>
    <w:rsid w:val="003E2D9D"/>
    <w:rsid w:val="003E4F8E"/>
    <w:rsid w:val="003E5AAF"/>
    <w:rsid w:val="003E600D"/>
    <w:rsid w:val="003E64DF"/>
    <w:rsid w:val="003E6A5D"/>
    <w:rsid w:val="003F193A"/>
    <w:rsid w:val="003F2588"/>
    <w:rsid w:val="003F29AD"/>
    <w:rsid w:val="003F3E9A"/>
    <w:rsid w:val="003F4207"/>
    <w:rsid w:val="003F5A63"/>
    <w:rsid w:val="003F5C46"/>
    <w:rsid w:val="003F7CBB"/>
    <w:rsid w:val="003F7D34"/>
    <w:rsid w:val="00400A9C"/>
    <w:rsid w:val="0040105F"/>
    <w:rsid w:val="00405DE4"/>
    <w:rsid w:val="00412C8E"/>
    <w:rsid w:val="00414F3E"/>
    <w:rsid w:val="0041518D"/>
    <w:rsid w:val="004165A6"/>
    <w:rsid w:val="0042221D"/>
    <w:rsid w:val="00424DD3"/>
    <w:rsid w:val="004269C5"/>
    <w:rsid w:val="00426CAF"/>
    <w:rsid w:val="00431F54"/>
    <w:rsid w:val="00435939"/>
    <w:rsid w:val="00436E1D"/>
    <w:rsid w:val="00437CC7"/>
    <w:rsid w:val="00442B9C"/>
    <w:rsid w:val="004431DD"/>
    <w:rsid w:val="00443C12"/>
    <w:rsid w:val="00444075"/>
    <w:rsid w:val="00445EFA"/>
    <w:rsid w:val="0044738A"/>
    <w:rsid w:val="004473D3"/>
    <w:rsid w:val="00451210"/>
    <w:rsid w:val="004517EF"/>
    <w:rsid w:val="00452231"/>
    <w:rsid w:val="004576F0"/>
    <w:rsid w:val="00460C13"/>
    <w:rsid w:val="00462B38"/>
    <w:rsid w:val="00463228"/>
    <w:rsid w:val="00463782"/>
    <w:rsid w:val="004667E0"/>
    <w:rsid w:val="0046760E"/>
    <w:rsid w:val="00470E10"/>
    <w:rsid w:val="00472559"/>
    <w:rsid w:val="00475385"/>
    <w:rsid w:val="00476D00"/>
    <w:rsid w:val="00477A97"/>
    <w:rsid w:val="00481229"/>
    <w:rsid w:val="00481343"/>
    <w:rsid w:val="0048549E"/>
    <w:rsid w:val="00491B74"/>
    <w:rsid w:val="00492D39"/>
    <w:rsid w:val="004930C6"/>
    <w:rsid w:val="00493347"/>
    <w:rsid w:val="004953D5"/>
    <w:rsid w:val="00496092"/>
    <w:rsid w:val="004A08DB"/>
    <w:rsid w:val="004A25D0"/>
    <w:rsid w:val="004A37E8"/>
    <w:rsid w:val="004A7549"/>
    <w:rsid w:val="004B09D4"/>
    <w:rsid w:val="004B309D"/>
    <w:rsid w:val="004B330A"/>
    <w:rsid w:val="004B7C8E"/>
    <w:rsid w:val="004C2E66"/>
    <w:rsid w:val="004C3D3C"/>
    <w:rsid w:val="004C4B8D"/>
    <w:rsid w:val="004C4F16"/>
    <w:rsid w:val="004D0EDC"/>
    <w:rsid w:val="004D1220"/>
    <w:rsid w:val="004D14B3"/>
    <w:rsid w:val="004D1529"/>
    <w:rsid w:val="004D2253"/>
    <w:rsid w:val="004D5514"/>
    <w:rsid w:val="004D56C3"/>
    <w:rsid w:val="004E0338"/>
    <w:rsid w:val="004E4FCD"/>
    <w:rsid w:val="004E4FF3"/>
    <w:rsid w:val="004E56A8"/>
    <w:rsid w:val="004E5849"/>
    <w:rsid w:val="004F1CC8"/>
    <w:rsid w:val="004F349F"/>
    <w:rsid w:val="004F3B55"/>
    <w:rsid w:val="004F428E"/>
    <w:rsid w:val="004F4E46"/>
    <w:rsid w:val="004F6B7D"/>
    <w:rsid w:val="00500FD8"/>
    <w:rsid w:val="005015F6"/>
    <w:rsid w:val="00502FAC"/>
    <w:rsid w:val="005030C4"/>
    <w:rsid w:val="005031C5"/>
    <w:rsid w:val="00503D13"/>
    <w:rsid w:val="00504FDC"/>
    <w:rsid w:val="00505554"/>
    <w:rsid w:val="005120CC"/>
    <w:rsid w:val="005128D3"/>
    <w:rsid w:val="00512B7B"/>
    <w:rsid w:val="00514EA1"/>
    <w:rsid w:val="0051798B"/>
    <w:rsid w:val="00521F5A"/>
    <w:rsid w:val="005228DE"/>
    <w:rsid w:val="00523ECF"/>
    <w:rsid w:val="00524172"/>
    <w:rsid w:val="00525E06"/>
    <w:rsid w:val="00526454"/>
    <w:rsid w:val="0052731D"/>
    <w:rsid w:val="005275AC"/>
    <w:rsid w:val="00531823"/>
    <w:rsid w:val="005320CC"/>
    <w:rsid w:val="00534ECC"/>
    <w:rsid w:val="0053597D"/>
    <w:rsid w:val="005361DF"/>
    <w:rsid w:val="0053720D"/>
    <w:rsid w:val="0054095D"/>
    <w:rsid w:val="00540EF5"/>
    <w:rsid w:val="00541BF3"/>
    <w:rsid w:val="00541CD3"/>
    <w:rsid w:val="00544599"/>
    <w:rsid w:val="005476FA"/>
    <w:rsid w:val="00547F35"/>
    <w:rsid w:val="0055261A"/>
    <w:rsid w:val="005526F6"/>
    <w:rsid w:val="0055595E"/>
    <w:rsid w:val="00555F40"/>
    <w:rsid w:val="00557988"/>
    <w:rsid w:val="00561A2D"/>
    <w:rsid w:val="00562C49"/>
    <w:rsid w:val="00562DEF"/>
    <w:rsid w:val="0056321A"/>
    <w:rsid w:val="00563A35"/>
    <w:rsid w:val="00564117"/>
    <w:rsid w:val="00566596"/>
    <w:rsid w:val="005725C7"/>
    <w:rsid w:val="00573D52"/>
    <w:rsid w:val="005741E9"/>
    <w:rsid w:val="005748CF"/>
    <w:rsid w:val="00576049"/>
    <w:rsid w:val="00584270"/>
    <w:rsid w:val="00584738"/>
    <w:rsid w:val="00591D9B"/>
    <w:rsid w:val="005920B0"/>
    <w:rsid w:val="005931F7"/>
    <w:rsid w:val="0059380D"/>
    <w:rsid w:val="00595A8F"/>
    <w:rsid w:val="005977C2"/>
    <w:rsid w:val="00597BF2"/>
    <w:rsid w:val="005A1F54"/>
    <w:rsid w:val="005A3020"/>
    <w:rsid w:val="005A5334"/>
    <w:rsid w:val="005A6613"/>
    <w:rsid w:val="005B060B"/>
    <w:rsid w:val="005B134E"/>
    <w:rsid w:val="005B2039"/>
    <w:rsid w:val="005B344F"/>
    <w:rsid w:val="005B3FBA"/>
    <w:rsid w:val="005B4A1D"/>
    <w:rsid w:val="005B4F56"/>
    <w:rsid w:val="005B5940"/>
    <w:rsid w:val="005B674D"/>
    <w:rsid w:val="005C056D"/>
    <w:rsid w:val="005C0CBE"/>
    <w:rsid w:val="005C1505"/>
    <w:rsid w:val="005C1FCF"/>
    <w:rsid w:val="005C2244"/>
    <w:rsid w:val="005C3F41"/>
    <w:rsid w:val="005C7925"/>
    <w:rsid w:val="005D138B"/>
    <w:rsid w:val="005D1885"/>
    <w:rsid w:val="005D28C7"/>
    <w:rsid w:val="005D4A38"/>
    <w:rsid w:val="005E05E4"/>
    <w:rsid w:val="005E2EEA"/>
    <w:rsid w:val="005E3708"/>
    <w:rsid w:val="005E3CCD"/>
    <w:rsid w:val="005E3D6B"/>
    <w:rsid w:val="005E4E7B"/>
    <w:rsid w:val="005E5B55"/>
    <w:rsid w:val="005E5E4A"/>
    <w:rsid w:val="005E693D"/>
    <w:rsid w:val="005E75BF"/>
    <w:rsid w:val="005F37C5"/>
    <w:rsid w:val="005F53D2"/>
    <w:rsid w:val="005F57BA"/>
    <w:rsid w:val="005F61E6"/>
    <w:rsid w:val="005F669F"/>
    <w:rsid w:val="005F6C45"/>
    <w:rsid w:val="005F6E84"/>
    <w:rsid w:val="006050C9"/>
    <w:rsid w:val="006058AD"/>
    <w:rsid w:val="00605A69"/>
    <w:rsid w:val="006062A0"/>
    <w:rsid w:val="00606B28"/>
    <w:rsid w:val="00606C54"/>
    <w:rsid w:val="00614375"/>
    <w:rsid w:val="00614923"/>
    <w:rsid w:val="00615B0A"/>
    <w:rsid w:val="006168CF"/>
    <w:rsid w:val="006170DB"/>
    <w:rsid w:val="0062011B"/>
    <w:rsid w:val="00623D01"/>
    <w:rsid w:val="00623E50"/>
    <w:rsid w:val="006251C3"/>
    <w:rsid w:val="00626DE0"/>
    <w:rsid w:val="0062748F"/>
    <w:rsid w:val="00627BF8"/>
    <w:rsid w:val="00630901"/>
    <w:rsid w:val="00631F8E"/>
    <w:rsid w:val="00632864"/>
    <w:rsid w:val="00633683"/>
    <w:rsid w:val="00636EE9"/>
    <w:rsid w:val="00640950"/>
    <w:rsid w:val="00641AE7"/>
    <w:rsid w:val="00642629"/>
    <w:rsid w:val="00643470"/>
    <w:rsid w:val="00645338"/>
    <w:rsid w:val="0064782B"/>
    <w:rsid w:val="00651093"/>
    <w:rsid w:val="0065293D"/>
    <w:rsid w:val="00653EFC"/>
    <w:rsid w:val="00654021"/>
    <w:rsid w:val="00661045"/>
    <w:rsid w:val="00666DA8"/>
    <w:rsid w:val="00671057"/>
    <w:rsid w:val="00671F72"/>
    <w:rsid w:val="00675AAF"/>
    <w:rsid w:val="0068031A"/>
    <w:rsid w:val="00680B95"/>
    <w:rsid w:val="00681B2F"/>
    <w:rsid w:val="0068335F"/>
    <w:rsid w:val="00684D58"/>
    <w:rsid w:val="00685147"/>
    <w:rsid w:val="00685815"/>
    <w:rsid w:val="00687217"/>
    <w:rsid w:val="00693302"/>
    <w:rsid w:val="0069640B"/>
    <w:rsid w:val="006A1B83"/>
    <w:rsid w:val="006A21CD"/>
    <w:rsid w:val="006A22F8"/>
    <w:rsid w:val="006A2381"/>
    <w:rsid w:val="006A24B9"/>
    <w:rsid w:val="006A5918"/>
    <w:rsid w:val="006B21B2"/>
    <w:rsid w:val="006B28EF"/>
    <w:rsid w:val="006B4A4A"/>
    <w:rsid w:val="006B4A60"/>
    <w:rsid w:val="006C0503"/>
    <w:rsid w:val="006C19B2"/>
    <w:rsid w:val="006C303C"/>
    <w:rsid w:val="006C3F4F"/>
    <w:rsid w:val="006C4409"/>
    <w:rsid w:val="006C5BB8"/>
    <w:rsid w:val="006C6936"/>
    <w:rsid w:val="006C7B01"/>
    <w:rsid w:val="006D0FE8"/>
    <w:rsid w:val="006D2F80"/>
    <w:rsid w:val="006D4492"/>
    <w:rsid w:val="006D4B2B"/>
    <w:rsid w:val="006D4F3C"/>
    <w:rsid w:val="006D5C66"/>
    <w:rsid w:val="006D7002"/>
    <w:rsid w:val="006D7376"/>
    <w:rsid w:val="006E1B3C"/>
    <w:rsid w:val="006E23FB"/>
    <w:rsid w:val="006E325A"/>
    <w:rsid w:val="006E33EC"/>
    <w:rsid w:val="006E3802"/>
    <w:rsid w:val="006E38EA"/>
    <w:rsid w:val="006E4A13"/>
    <w:rsid w:val="006E5177"/>
    <w:rsid w:val="006E5AFA"/>
    <w:rsid w:val="006E611B"/>
    <w:rsid w:val="006E6C02"/>
    <w:rsid w:val="006F231A"/>
    <w:rsid w:val="006F6B55"/>
    <w:rsid w:val="006F788D"/>
    <w:rsid w:val="006F78E1"/>
    <w:rsid w:val="00701072"/>
    <w:rsid w:val="00702054"/>
    <w:rsid w:val="007035A4"/>
    <w:rsid w:val="00711799"/>
    <w:rsid w:val="00712B78"/>
    <w:rsid w:val="0071393B"/>
    <w:rsid w:val="00713EE2"/>
    <w:rsid w:val="00714E4A"/>
    <w:rsid w:val="00716C05"/>
    <w:rsid w:val="007177FC"/>
    <w:rsid w:val="00720C5E"/>
    <w:rsid w:val="00721701"/>
    <w:rsid w:val="007310C6"/>
    <w:rsid w:val="00731835"/>
    <w:rsid w:val="007341F8"/>
    <w:rsid w:val="00734372"/>
    <w:rsid w:val="00734EB8"/>
    <w:rsid w:val="00735A04"/>
    <w:rsid w:val="00735F8B"/>
    <w:rsid w:val="0074090B"/>
    <w:rsid w:val="00740B0D"/>
    <w:rsid w:val="00741851"/>
    <w:rsid w:val="0074251A"/>
    <w:rsid w:val="00742D1F"/>
    <w:rsid w:val="00743EBA"/>
    <w:rsid w:val="00744C8E"/>
    <w:rsid w:val="00745593"/>
    <w:rsid w:val="0074707E"/>
    <w:rsid w:val="007516DC"/>
    <w:rsid w:val="00751D73"/>
    <w:rsid w:val="00752E58"/>
    <w:rsid w:val="0075322F"/>
    <w:rsid w:val="007539B0"/>
    <w:rsid w:val="00753D4E"/>
    <w:rsid w:val="00754B80"/>
    <w:rsid w:val="007556B4"/>
    <w:rsid w:val="00755BAD"/>
    <w:rsid w:val="00760C31"/>
    <w:rsid w:val="007613FA"/>
    <w:rsid w:val="00761918"/>
    <w:rsid w:val="00762F03"/>
    <w:rsid w:val="00763FDE"/>
    <w:rsid w:val="0076413B"/>
    <w:rsid w:val="007648AE"/>
    <w:rsid w:val="00764BF8"/>
    <w:rsid w:val="0076514D"/>
    <w:rsid w:val="00773085"/>
    <w:rsid w:val="00773D59"/>
    <w:rsid w:val="00774F15"/>
    <w:rsid w:val="007757B8"/>
    <w:rsid w:val="007803F0"/>
    <w:rsid w:val="00781003"/>
    <w:rsid w:val="007813E8"/>
    <w:rsid w:val="007847A2"/>
    <w:rsid w:val="00786BFC"/>
    <w:rsid w:val="007872BC"/>
    <w:rsid w:val="00787BF4"/>
    <w:rsid w:val="00790308"/>
    <w:rsid w:val="007911FD"/>
    <w:rsid w:val="00793930"/>
    <w:rsid w:val="00793A16"/>
    <w:rsid w:val="00793DD1"/>
    <w:rsid w:val="00794FEC"/>
    <w:rsid w:val="00796B0C"/>
    <w:rsid w:val="007A003E"/>
    <w:rsid w:val="007A112A"/>
    <w:rsid w:val="007A1965"/>
    <w:rsid w:val="007A2ED1"/>
    <w:rsid w:val="007A33FA"/>
    <w:rsid w:val="007A4BE6"/>
    <w:rsid w:val="007A4EC8"/>
    <w:rsid w:val="007B0DC6"/>
    <w:rsid w:val="007B1094"/>
    <w:rsid w:val="007B1762"/>
    <w:rsid w:val="007B3320"/>
    <w:rsid w:val="007B3500"/>
    <w:rsid w:val="007B3CE6"/>
    <w:rsid w:val="007B50B3"/>
    <w:rsid w:val="007B55F8"/>
    <w:rsid w:val="007B5B77"/>
    <w:rsid w:val="007C1D2B"/>
    <w:rsid w:val="007C301F"/>
    <w:rsid w:val="007C4540"/>
    <w:rsid w:val="007C65AF"/>
    <w:rsid w:val="007D135D"/>
    <w:rsid w:val="007D3105"/>
    <w:rsid w:val="007D730F"/>
    <w:rsid w:val="007D7CD8"/>
    <w:rsid w:val="007E33DC"/>
    <w:rsid w:val="007E3AA7"/>
    <w:rsid w:val="007E57DC"/>
    <w:rsid w:val="007F1122"/>
    <w:rsid w:val="007F12DD"/>
    <w:rsid w:val="007F354A"/>
    <w:rsid w:val="007F59D5"/>
    <w:rsid w:val="007F612D"/>
    <w:rsid w:val="007F62C0"/>
    <w:rsid w:val="007F6FCF"/>
    <w:rsid w:val="007F737D"/>
    <w:rsid w:val="00801268"/>
    <w:rsid w:val="00801B60"/>
    <w:rsid w:val="0080308E"/>
    <w:rsid w:val="00805303"/>
    <w:rsid w:val="00806211"/>
    <w:rsid w:val="00806705"/>
    <w:rsid w:val="00806738"/>
    <w:rsid w:val="00810FBC"/>
    <w:rsid w:val="00812BFE"/>
    <w:rsid w:val="0082056A"/>
    <w:rsid w:val="00820A4D"/>
    <w:rsid w:val="008216D5"/>
    <w:rsid w:val="008249CE"/>
    <w:rsid w:val="008307DE"/>
    <w:rsid w:val="00831A50"/>
    <w:rsid w:val="00831B3C"/>
    <w:rsid w:val="00831C89"/>
    <w:rsid w:val="00832114"/>
    <w:rsid w:val="00834C46"/>
    <w:rsid w:val="00835144"/>
    <w:rsid w:val="0084041B"/>
    <w:rsid w:val="0084093E"/>
    <w:rsid w:val="00841CE1"/>
    <w:rsid w:val="00844804"/>
    <w:rsid w:val="00846D99"/>
    <w:rsid w:val="008473D8"/>
    <w:rsid w:val="008478B5"/>
    <w:rsid w:val="008528DC"/>
    <w:rsid w:val="00852B8C"/>
    <w:rsid w:val="008545CA"/>
    <w:rsid w:val="00854981"/>
    <w:rsid w:val="00855231"/>
    <w:rsid w:val="0085752B"/>
    <w:rsid w:val="0086001F"/>
    <w:rsid w:val="00863EDD"/>
    <w:rsid w:val="00864B2E"/>
    <w:rsid w:val="00865963"/>
    <w:rsid w:val="00865CC0"/>
    <w:rsid w:val="00871C1D"/>
    <w:rsid w:val="0087450E"/>
    <w:rsid w:val="0087485D"/>
    <w:rsid w:val="00875A82"/>
    <w:rsid w:val="00876CA3"/>
    <w:rsid w:val="008772FE"/>
    <w:rsid w:val="008775F1"/>
    <w:rsid w:val="00881A3A"/>
    <w:rsid w:val="008821AE"/>
    <w:rsid w:val="00882555"/>
    <w:rsid w:val="00883D3A"/>
    <w:rsid w:val="008854F7"/>
    <w:rsid w:val="00885A9D"/>
    <w:rsid w:val="008929D2"/>
    <w:rsid w:val="00893636"/>
    <w:rsid w:val="00893B94"/>
    <w:rsid w:val="00896E9D"/>
    <w:rsid w:val="00896F11"/>
    <w:rsid w:val="00897B62"/>
    <w:rsid w:val="008A0D17"/>
    <w:rsid w:val="008A1049"/>
    <w:rsid w:val="008A1C98"/>
    <w:rsid w:val="008A322D"/>
    <w:rsid w:val="008A3773"/>
    <w:rsid w:val="008A4D72"/>
    <w:rsid w:val="008A6285"/>
    <w:rsid w:val="008A63B2"/>
    <w:rsid w:val="008B05FC"/>
    <w:rsid w:val="008B345D"/>
    <w:rsid w:val="008B7610"/>
    <w:rsid w:val="008C1B0D"/>
    <w:rsid w:val="008C1FC2"/>
    <w:rsid w:val="008C25CE"/>
    <w:rsid w:val="008C2980"/>
    <w:rsid w:val="008C4DD6"/>
    <w:rsid w:val="008C5AFB"/>
    <w:rsid w:val="008D07FB"/>
    <w:rsid w:val="008D0C02"/>
    <w:rsid w:val="008D357D"/>
    <w:rsid w:val="008D435A"/>
    <w:rsid w:val="008E0955"/>
    <w:rsid w:val="008E387B"/>
    <w:rsid w:val="008E4CBB"/>
    <w:rsid w:val="008E6087"/>
    <w:rsid w:val="008E758D"/>
    <w:rsid w:val="008F10A7"/>
    <w:rsid w:val="008F1231"/>
    <w:rsid w:val="008F16BB"/>
    <w:rsid w:val="008F23B5"/>
    <w:rsid w:val="008F64CF"/>
    <w:rsid w:val="008F755D"/>
    <w:rsid w:val="008F7A39"/>
    <w:rsid w:val="008F7B4D"/>
    <w:rsid w:val="009021E8"/>
    <w:rsid w:val="00902422"/>
    <w:rsid w:val="009032A1"/>
    <w:rsid w:val="0090343B"/>
    <w:rsid w:val="009037EC"/>
    <w:rsid w:val="00904677"/>
    <w:rsid w:val="00905EE2"/>
    <w:rsid w:val="00911440"/>
    <w:rsid w:val="00911712"/>
    <w:rsid w:val="00911B27"/>
    <w:rsid w:val="00913765"/>
    <w:rsid w:val="009142CF"/>
    <w:rsid w:val="009170BE"/>
    <w:rsid w:val="00920B55"/>
    <w:rsid w:val="00921AD5"/>
    <w:rsid w:val="009223BB"/>
    <w:rsid w:val="009237B8"/>
    <w:rsid w:val="009262C9"/>
    <w:rsid w:val="00930804"/>
    <w:rsid w:val="00930EB9"/>
    <w:rsid w:val="00933DC7"/>
    <w:rsid w:val="00935070"/>
    <w:rsid w:val="0093567A"/>
    <w:rsid w:val="009418F4"/>
    <w:rsid w:val="00942BBC"/>
    <w:rsid w:val="00944180"/>
    <w:rsid w:val="00944AA0"/>
    <w:rsid w:val="00947789"/>
    <w:rsid w:val="00947DA2"/>
    <w:rsid w:val="00951177"/>
    <w:rsid w:val="009520AF"/>
    <w:rsid w:val="0095301F"/>
    <w:rsid w:val="009673E8"/>
    <w:rsid w:val="00973A12"/>
    <w:rsid w:val="00974889"/>
    <w:rsid w:val="00974DB8"/>
    <w:rsid w:val="00977D22"/>
    <w:rsid w:val="00980661"/>
    <w:rsid w:val="0098093B"/>
    <w:rsid w:val="00985CA3"/>
    <w:rsid w:val="009876D4"/>
    <w:rsid w:val="00990257"/>
    <w:rsid w:val="00990B69"/>
    <w:rsid w:val="009914A5"/>
    <w:rsid w:val="00994D0A"/>
    <w:rsid w:val="00995249"/>
    <w:rsid w:val="00995318"/>
    <w:rsid w:val="0099548E"/>
    <w:rsid w:val="00996456"/>
    <w:rsid w:val="00996839"/>
    <w:rsid w:val="00996A12"/>
    <w:rsid w:val="00997B0F"/>
    <w:rsid w:val="009A0CC3"/>
    <w:rsid w:val="009A18F6"/>
    <w:rsid w:val="009A1CAD"/>
    <w:rsid w:val="009A3440"/>
    <w:rsid w:val="009A41FD"/>
    <w:rsid w:val="009A515B"/>
    <w:rsid w:val="009A5832"/>
    <w:rsid w:val="009A5C74"/>
    <w:rsid w:val="009A644A"/>
    <w:rsid w:val="009A6838"/>
    <w:rsid w:val="009A7E54"/>
    <w:rsid w:val="009B24B5"/>
    <w:rsid w:val="009B330A"/>
    <w:rsid w:val="009B4EBC"/>
    <w:rsid w:val="009B5ABB"/>
    <w:rsid w:val="009B73CE"/>
    <w:rsid w:val="009C2461"/>
    <w:rsid w:val="009C5A15"/>
    <w:rsid w:val="009C6FE2"/>
    <w:rsid w:val="009C7674"/>
    <w:rsid w:val="009D004A"/>
    <w:rsid w:val="009D1E2C"/>
    <w:rsid w:val="009D5880"/>
    <w:rsid w:val="009D6572"/>
    <w:rsid w:val="009E1FD4"/>
    <w:rsid w:val="009E2AE4"/>
    <w:rsid w:val="009E3B07"/>
    <w:rsid w:val="009E3B82"/>
    <w:rsid w:val="009E51D1"/>
    <w:rsid w:val="009E5531"/>
    <w:rsid w:val="009E5F04"/>
    <w:rsid w:val="009E6E44"/>
    <w:rsid w:val="009E6F3C"/>
    <w:rsid w:val="009E70A7"/>
    <w:rsid w:val="009E7495"/>
    <w:rsid w:val="009E76AD"/>
    <w:rsid w:val="009F061B"/>
    <w:rsid w:val="009F171E"/>
    <w:rsid w:val="009F3D2F"/>
    <w:rsid w:val="009F7052"/>
    <w:rsid w:val="009F7A14"/>
    <w:rsid w:val="009F7EF7"/>
    <w:rsid w:val="00A02668"/>
    <w:rsid w:val="00A02801"/>
    <w:rsid w:val="00A06A39"/>
    <w:rsid w:val="00A07F58"/>
    <w:rsid w:val="00A1240C"/>
    <w:rsid w:val="00A131CB"/>
    <w:rsid w:val="00A14847"/>
    <w:rsid w:val="00A16D6D"/>
    <w:rsid w:val="00A21383"/>
    <w:rsid w:val="00A2199F"/>
    <w:rsid w:val="00A21AF0"/>
    <w:rsid w:val="00A21B31"/>
    <w:rsid w:val="00A2360E"/>
    <w:rsid w:val="00A23EC2"/>
    <w:rsid w:val="00A25136"/>
    <w:rsid w:val="00A26E0C"/>
    <w:rsid w:val="00A31167"/>
    <w:rsid w:val="00A32FCB"/>
    <w:rsid w:val="00A339B4"/>
    <w:rsid w:val="00A34C25"/>
    <w:rsid w:val="00A3507D"/>
    <w:rsid w:val="00A3717A"/>
    <w:rsid w:val="00A4088C"/>
    <w:rsid w:val="00A422F5"/>
    <w:rsid w:val="00A444F1"/>
    <w:rsid w:val="00A4456B"/>
    <w:rsid w:val="00A44814"/>
    <w:rsid w:val="00A448D4"/>
    <w:rsid w:val="00A452E0"/>
    <w:rsid w:val="00A506DF"/>
    <w:rsid w:val="00A50B5E"/>
    <w:rsid w:val="00A5188B"/>
    <w:rsid w:val="00A51EA5"/>
    <w:rsid w:val="00A53742"/>
    <w:rsid w:val="00A54258"/>
    <w:rsid w:val="00A557A1"/>
    <w:rsid w:val="00A56385"/>
    <w:rsid w:val="00A56DFD"/>
    <w:rsid w:val="00A63059"/>
    <w:rsid w:val="00A63AE3"/>
    <w:rsid w:val="00A65060"/>
    <w:rsid w:val="00A651A4"/>
    <w:rsid w:val="00A65CB5"/>
    <w:rsid w:val="00A67315"/>
    <w:rsid w:val="00A67E37"/>
    <w:rsid w:val="00A71361"/>
    <w:rsid w:val="00A746E2"/>
    <w:rsid w:val="00A81FF2"/>
    <w:rsid w:val="00A83904"/>
    <w:rsid w:val="00A861C3"/>
    <w:rsid w:val="00A90A79"/>
    <w:rsid w:val="00A928DE"/>
    <w:rsid w:val="00A96B30"/>
    <w:rsid w:val="00AA0EE6"/>
    <w:rsid w:val="00AA442D"/>
    <w:rsid w:val="00AA5441"/>
    <w:rsid w:val="00AA59B5"/>
    <w:rsid w:val="00AA6DE2"/>
    <w:rsid w:val="00AA7777"/>
    <w:rsid w:val="00AA7B84"/>
    <w:rsid w:val="00AB6D6A"/>
    <w:rsid w:val="00AC0B4C"/>
    <w:rsid w:val="00AC111E"/>
    <w:rsid w:val="00AC1164"/>
    <w:rsid w:val="00AC2296"/>
    <w:rsid w:val="00AC2754"/>
    <w:rsid w:val="00AC2D72"/>
    <w:rsid w:val="00AC3311"/>
    <w:rsid w:val="00AC48B0"/>
    <w:rsid w:val="00AC4ACD"/>
    <w:rsid w:val="00AC5DFB"/>
    <w:rsid w:val="00AC7076"/>
    <w:rsid w:val="00AD13DC"/>
    <w:rsid w:val="00AD481A"/>
    <w:rsid w:val="00AD6DE2"/>
    <w:rsid w:val="00AE0A40"/>
    <w:rsid w:val="00AE1ED4"/>
    <w:rsid w:val="00AE21E1"/>
    <w:rsid w:val="00AE2F8D"/>
    <w:rsid w:val="00AE31AC"/>
    <w:rsid w:val="00AE3BAE"/>
    <w:rsid w:val="00AE6A21"/>
    <w:rsid w:val="00AF1C8F"/>
    <w:rsid w:val="00AF2B68"/>
    <w:rsid w:val="00AF2C92"/>
    <w:rsid w:val="00AF3EC1"/>
    <w:rsid w:val="00AF5025"/>
    <w:rsid w:val="00AF519F"/>
    <w:rsid w:val="00AF5387"/>
    <w:rsid w:val="00AF55F5"/>
    <w:rsid w:val="00AF729E"/>
    <w:rsid w:val="00AF7E86"/>
    <w:rsid w:val="00B01E42"/>
    <w:rsid w:val="00B024B9"/>
    <w:rsid w:val="00B077FA"/>
    <w:rsid w:val="00B127D7"/>
    <w:rsid w:val="00B12D1B"/>
    <w:rsid w:val="00B12F8E"/>
    <w:rsid w:val="00B13140"/>
    <w:rsid w:val="00B13227"/>
    <w:rsid w:val="00B13AD4"/>
    <w:rsid w:val="00B13B0C"/>
    <w:rsid w:val="00B14408"/>
    <w:rsid w:val="00B1453A"/>
    <w:rsid w:val="00B2028E"/>
    <w:rsid w:val="00B20F82"/>
    <w:rsid w:val="00B20FAB"/>
    <w:rsid w:val="00B25BD5"/>
    <w:rsid w:val="00B27083"/>
    <w:rsid w:val="00B30809"/>
    <w:rsid w:val="00B329D3"/>
    <w:rsid w:val="00B32C59"/>
    <w:rsid w:val="00B34079"/>
    <w:rsid w:val="00B357D8"/>
    <w:rsid w:val="00B3654F"/>
    <w:rsid w:val="00B3793A"/>
    <w:rsid w:val="00B401BA"/>
    <w:rsid w:val="00B407E4"/>
    <w:rsid w:val="00B40879"/>
    <w:rsid w:val="00B425B6"/>
    <w:rsid w:val="00B42A72"/>
    <w:rsid w:val="00B441AE"/>
    <w:rsid w:val="00B45A65"/>
    <w:rsid w:val="00B45F33"/>
    <w:rsid w:val="00B46D50"/>
    <w:rsid w:val="00B53170"/>
    <w:rsid w:val="00B548B9"/>
    <w:rsid w:val="00B56DBE"/>
    <w:rsid w:val="00B62999"/>
    <w:rsid w:val="00B63BE3"/>
    <w:rsid w:val="00B64885"/>
    <w:rsid w:val="00B64FA3"/>
    <w:rsid w:val="00B66810"/>
    <w:rsid w:val="00B67D9B"/>
    <w:rsid w:val="00B72626"/>
    <w:rsid w:val="00B72BE3"/>
    <w:rsid w:val="00B73B80"/>
    <w:rsid w:val="00B7616E"/>
    <w:rsid w:val="00B770C7"/>
    <w:rsid w:val="00B80F26"/>
    <w:rsid w:val="00B822BD"/>
    <w:rsid w:val="00B842F4"/>
    <w:rsid w:val="00B8531B"/>
    <w:rsid w:val="00B86144"/>
    <w:rsid w:val="00B91A7B"/>
    <w:rsid w:val="00B929DD"/>
    <w:rsid w:val="00B93AF6"/>
    <w:rsid w:val="00B95405"/>
    <w:rsid w:val="00B963F1"/>
    <w:rsid w:val="00B978C4"/>
    <w:rsid w:val="00BA020A"/>
    <w:rsid w:val="00BA1523"/>
    <w:rsid w:val="00BA3BAA"/>
    <w:rsid w:val="00BB025A"/>
    <w:rsid w:val="00BB02A4"/>
    <w:rsid w:val="00BB1270"/>
    <w:rsid w:val="00BB1E44"/>
    <w:rsid w:val="00BB31B8"/>
    <w:rsid w:val="00BB3375"/>
    <w:rsid w:val="00BB4F66"/>
    <w:rsid w:val="00BB5267"/>
    <w:rsid w:val="00BB52B8"/>
    <w:rsid w:val="00BB59D8"/>
    <w:rsid w:val="00BB7E69"/>
    <w:rsid w:val="00BC0AED"/>
    <w:rsid w:val="00BC0E51"/>
    <w:rsid w:val="00BC3C1F"/>
    <w:rsid w:val="00BC4806"/>
    <w:rsid w:val="00BC6A57"/>
    <w:rsid w:val="00BC7CE7"/>
    <w:rsid w:val="00BD13E4"/>
    <w:rsid w:val="00BD1F1F"/>
    <w:rsid w:val="00BD28DC"/>
    <w:rsid w:val="00BD295E"/>
    <w:rsid w:val="00BD2ACF"/>
    <w:rsid w:val="00BD4664"/>
    <w:rsid w:val="00BE1193"/>
    <w:rsid w:val="00BE3FEB"/>
    <w:rsid w:val="00BF3883"/>
    <w:rsid w:val="00BF417E"/>
    <w:rsid w:val="00BF4849"/>
    <w:rsid w:val="00BF4EA7"/>
    <w:rsid w:val="00BF6525"/>
    <w:rsid w:val="00BF7454"/>
    <w:rsid w:val="00C00EDB"/>
    <w:rsid w:val="00C0133F"/>
    <w:rsid w:val="00C01438"/>
    <w:rsid w:val="00C02863"/>
    <w:rsid w:val="00C02945"/>
    <w:rsid w:val="00C02AA0"/>
    <w:rsid w:val="00C0383A"/>
    <w:rsid w:val="00C067FF"/>
    <w:rsid w:val="00C12862"/>
    <w:rsid w:val="00C13D28"/>
    <w:rsid w:val="00C14585"/>
    <w:rsid w:val="00C165A0"/>
    <w:rsid w:val="00C17364"/>
    <w:rsid w:val="00C17C2D"/>
    <w:rsid w:val="00C17DAC"/>
    <w:rsid w:val="00C21296"/>
    <w:rsid w:val="00C216CE"/>
    <w:rsid w:val="00C2184F"/>
    <w:rsid w:val="00C21F8F"/>
    <w:rsid w:val="00C22A78"/>
    <w:rsid w:val="00C22A99"/>
    <w:rsid w:val="00C23C7E"/>
    <w:rsid w:val="00C246C5"/>
    <w:rsid w:val="00C25A82"/>
    <w:rsid w:val="00C27C3B"/>
    <w:rsid w:val="00C307E6"/>
    <w:rsid w:val="00C30A2A"/>
    <w:rsid w:val="00C33993"/>
    <w:rsid w:val="00C34AED"/>
    <w:rsid w:val="00C4069E"/>
    <w:rsid w:val="00C41ADC"/>
    <w:rsid w:val="00C41E4A"/>
    <w:rsid w:val="00C42D14"/>
    <w:rsid w:val="00C42E26"/>
    <w:rsid w:val="00C43A61"/>
    <w:rsid w:val="00C43FBD"/>
    <w:rsid w:val="00C44149"/>
    <w:rsid w:val="00C44410"/>
    <w:rsid w:val="00C44A15"/>
    <w:rsid w:val="00C461DA"/>
    <w:rsid w:val="00C4630A"/>
    <w:rsid w:val="00C468CA"/>
    <w:rsid w:val="00C47889"/>
    <w:rsid w:val="00C523F0"/>
    <w:rsid w:val="00C526D2"/>
    <w:rsid w:val="00C53A91"/>
    <w:rsid w:val="00C55ECD"/>
    <w:rsid w:val="00C5794E"/>
    <w:rsid w:val="00C60968"/>
    <w:rsid w:val="00C61007"/>
    <w:rsid w:val="00C63D39"/>
    <w:rsid w:val="00C63EDD"/>
    <w:rsid w:val="00C65B36"/>
    <w:rsid w:val="00C7292E"/>
    <w:rsid w:val="00C74E88"/>
    <w:rsid w:val="00C80924"/>
    <w:rsid w:val="00C80AC8"/>
    <w:rsid w:val="00C8286B"/>
    <w:rsid w:val="00C851C7"/>
    <w:rsid w:val="00C87D73"/>
    <w:rsid w:val="00C947F8"/>
    <w:rsid w:val="00C9515F"/>
    <w:rsid w:val="00C963C5"/>
    <w:rsid w:val="00CA030C"/>
    <w:rsid w:val="00CA1F41"/>
    <w:rsid w:val="00CA32EE"/>
    <w:rsid w:val="00CA33C6"/>
    <w:rsid w:val="00CA5771"/>
    <w:rsid w:val="00CA6A1A"/>
    <w:rsid w:val="00CB25A2"/>
    <w:rsid w:val="00CB65C1"/>
    <w:rsid w:val="00CB72C3"/>
    <w:rsid w:val="00CB73E3"/>
    <w:rsid w:val="00CC1E75"/>
    <w:rsid w:val="00CC2D3A"/>
    <w:rsid w:val="00CC2E0E"/>
    <w:rsid w:val="00CC2FEF"/>
    <w:rsid w:val="00CC361C"/>
    <w:rsid w:val="00CC474B"/>
    <w:rsid w:val="00CC658C"/>
    <w:rsid w:val="00CC67BF"/>
    <w:rsid w:val="00CC7B70"/>
    <w:rsid w:val="00CD0843"/>
    <w:rsid w:val="00CD4E31"/>
    <w:rsid w:val="00CD5A78"/>
    <w:rsid w:val="00CD7345"/>
    <w:rsid w:val="00CD7549"/>
    <w:rsid w:val="00CE372E"/>
    <w:rsid w:val="00CE376B"/>
    <w:rsid w:val="00CF02EF"/>
    <w:rsid w:val="00CF0A1B"/>
    <w:rsid w:val="00CF19F6"/>
    <w:rsid w:val="00CF1D35"/>
    <w:rsid w:val="00CF2F4F"/>
    <w:rsid w:val="00CF536D"/>
    <w:rsid w:val="00D02E9D"/>
    <w:rsid w:val="00D030D4"/>
    <w:rsid w:val="00D10CB8"/>
    <w:rsid w:val="00D12806"/>
    <w:rsid w:val="00D12D44"/>
    <w:rsid w:val="00D13FA2"/>
    <w:rsid w:val="00D15018"/>
    <w:rsid w:val="00D158AC"/>
    <w:rsid w:val="00D1694C"/>
    <w:rsid w:val="00D20F5E"/>
    <w:rsid w:val="00D21B55"/>
    <w:rsid w:val="00D23B76"/>
    <w:rsid w:val="00D24B4A"/>
    <w:rsid w:val="00D27ABA"/>
    <w:rsid w:val="00D27EF9"/>
    <w:rsid w:val="00D31500"/>
    <w:rsid w:val="00D35675"/>
    <w:rsid w:val="00D36223"/>
    <w:rsid w:val="00D36C49"/>
    <w:rsid w:val="00D37094"/>
    <w:rsid w:val="00D379A3"/>
    <w:rsid w:val="00D41B0A"/>
    <w:rsid w:val="00D43A6D"/>
    <w:rsid w:val="00D45FD7"/>
    <w:rsid w:val="00D45FF3"/>
    <w:rsid w:val="00D46FCE"/>
    <w:rsid w:val="00D479CA"/>
    <w:rsid w:val="00D512CF"/>
    <w:rsid w:val="00D528B9"/>
    <w:rsid w:val="00D53186"/>
    <w:rsid w:val="00D54764"/>
    <w:rsid w:val="00D5487D"/>
    <w:rsid w:val="00D60140"/>
    <w:rsid w:val="00D6024A"/>
    <w:rsid w:val="00D608B5"/>
    <w:rsid w:val="00D64739"/>
    <w:rsid w:val="00D64C65"/>
    <w:rsid w:val="00D65CFD"/>
    <w:rsid w:val="00D666DB"/>
    <w:rsid w:val="00D71F99"/>
    <w:rsid w:val="00D72FAE"/>
    <w:rsid w:val="00D73CA4"/>
    <w:rsid w:val="00D73D71"/>
    <w:rsid w:val="00D74396"/>
    <w:rsid w:val="00D76577"/>
    <w:rsid w:val="00D778BA"/>
    <w:rsid w:val="00D80284"/>
    <w:rsid w:val="00D81F71"/>
    <w:rsid w:val="00D8642D"/>
    <w:rsid w:val="00D90A5E"/>
    <w:rsid w:val="00D91A68"/>
    <w:rsid w:val="00D941CB"/>
    <w:rsid w:val="00D94B9B"/>
    <w:rsid w:val="00D95847"/>
    <w:rsid w:val="00D95A68"/>
    <w:rsid w:val="00DA17C7"/>
    <w:rsid w:val="00DA44C8"/>
    <w:rsid w:val="00DA6A9A"/>
    <w:rsid w:val="00DB1EFD"/>
    <w:rsid w:val="00DB3EAF"/>
    <w:rsid w:val="00DB46C6"/>
    <w:rsid w:val="00DC2170"/>
    <w:rsid w:val="00DC3203"/>
    <w:rsid w:val="00DC3C99"/>
    <w:rsid w:val="00DC52F5"/>
    <w:rsid w:val="00DC5547"/>
    <w:rsid w:val="00DC5FD0"/>
    <w:rsid w:val="00DD0354"/>
    <w:rsid w:val="00DD0B89"/>
    <w:rsid w:val="00DD27D7"/>
    <w:rsid w:val="00DD458C"/>
    <w:rsid w:val="00DD72E9"/>
    <w:rsid w:val="00DD7605"/>
    <w:rsid w:val="00DE19A1"/>
    <w:rsid w:val="00DE1C4E"/>
    <w:rsid w:val="00DE2020"/>
    <w:rsid w:val="00DE3476"/>
    <w:rsid w:val="00DE35C6"/>
    <w:rsid w:val="00DE44F4"/>
    <w:rsid w:val="00DE7BEA"/>
    <w:rsid w:val="00DF036B"/>
    <w:rsid w:val="00DF1464"/>
    <w:rsid w:val="00DF5B84"/>
    <w:rsid w:val="00DF6D5B"/>
    <w:rsid w:val="00DF7606"/>
    <w:rsid w:val="00DF771B"/>
    <w:rsid w:val="00DF7913"/>
    <w:rsid w:val="00DF7D6B"/>
    <w:rsid w:val="00DF7EE2"/>
    <w:rsid w:val="00E01BAA"/>
    <w:rsid w:val="00E0282A"/>
    <w:rsid w:val="00E02F9B"/>
    <w:rsid w:val="00E03D40"/>
    <w:rsid w:val="00E07E14"/>
    <w:rsid w:val="00E12814"/>
    <w:rsid w:val="00E14F94"/>
    <w:rsid w:val="00E17336"/>
    <w:rsid w:val="00E17D15"/>
    <w:rsid w:val="00E21D89"/>
    <w:rsid w:val="00E22B95"/>
    <w:rsid w:val="00E2307C"/>
    <w:rsid w:val="00E24666"/>
    <w:rsid w:val="00E25203"/>
    <w:rsid w:val="00E25670"/>
    <w:rsid w:val="00E30331"/>
    <w:rsid w:val="00E30BB8"/>
    <w:rsid w:val="00E31B5B"/>
    <w:rsid w:val="00E31F9C"/>
    <w:rsid w:val="00E32065"/>
    <w:rsid w:val="00E4014F"/>
    <w:rsid w:val="00E40488"/>
    <w:rsid w:val="00E50367"/>
    <w:rsid w:val="00E507B5"/>
    <w:rsid w:val="00E51ABA"/>
    <w:rsid w:val="00E524CB"/>
    <w:rsid w:val="00E527B2"/>
    <w:rsid w:val="00E527E9"/>
    <w:rsid w:val="00E617FB"/>
    <w:rsid w:val="00E63901"/>
    <w:rsid w:val="00E65456"/>
    <w:rsid w:val="00E65A91"/>
    <w:rsid w:val="00E66188"/>
    <w:rsid w:val="00E664C4"/>
    <w:rsid w:val="00E664FB"/>
    <w:rsid w:val="00E672F0"/>
    <w:rsid w:val="00E70373"/>
    <w:rsid w:val="00E72E40"/>
    <w:rsid w:val="00E73665"/>
    <w:rsid w:val="00E73999"/>
    <w:rsid w:val="00E73BDC"/>
    <w:rsid w:val="00E73CBC"/>
    <w:rsid w:val="00E73E9E"/>
    <w:rsid w:val="00E7694F"/>
    <w:rsid w:val="00E7752F"/>
    <w:rsid w:val="00E80C0C"/>
    <w:rsid w:val="00E810E0"/>
    <w:rsid w:val="00E81660"/>
    <w:rsid w:val="00E8242A"/>
    <w:rsid w:val="00E8504B"/>
    <w:rsid w:val="00E854FE"/>
    <w:rsid w:val="00E872C3"/>
    <w:rsid w:val="00E906CC"/>
    <w:rsid w:val="00E939A0"/>
    <w:rsid w:val="00E97E4E"/>
    <w:rsid w:val="00EA1C77"/>
    <w:rsid w:val="00EA1CC2"/>
    <w:rsid w:val="00EA2D76"/>
    <w:rsid w:val="00EA4644"/>
    <w:rsid w:val="00EA5E3B"/>
    <w:rsid w:val="00EA6D02"/>
    <w:rsid w:val="00EA758A"/>
    <w:rsid w:val="00EB096F"/>
    <w:rsid w:val="00EB1622"/>
    <w:rsid w:val="00EB199F"/>
    <w:rsid w:val="00EB21A4"/>
    <w:rsid w:val="00EB27C4"/>
    <w:rsid w:val="00EB477E"/>
    <w:rsid w:val="00EB5387"/>
    <w:rsid w:val="00EB5C10"/>
    <w:rsid w:val="00EB7322"/>
    <w:rsid w:val="00EB73BF"/>
    <w:rsid w:val="00EC0AC0"/>
    <w:rsid w:val="00EC0FE9"/>
    <w:rsid w:val="00EC198B"/>
    <w:rsid w:val="00EC287D"/>
    <w:rsid w:val="00EC2A3D"/>
    <w:rsid w:val="00EC426D"/>
    <w:rsid w:val="00EC571B"/>
    <w:rsid w:val="00EC57D7"/>
    <w:rsid w:val="00EC6385"/>
    <w:rsid w:val="00ED1DE9"/>
    <w:rsid w:val="00ED23D4"/>
    <w:rsid w:val="00ED5E0B"/>
    <w:rsid w:val="00EE204F"/>
    <w:rsid w:val="00EE36A2"/>
    <w:rsid w:val="00EE37B6"/>
    <w:rsid w:val="00EE465A"/>
    <w:rsid w:val="00EE678A"/>
    <w:rsid w:val="00EF0F45"/>
    <w:rsid w:val="00EF7463"/>
    <w:rsid w:val="00EF7962"/>
    <w:rsid w:val="00EF7971"/>
    <w:rsid w:val="00EF7A7B"/>
    <w:rsid w:val="00F002EF"/>
    <w:rsid w:val="00F01EE9"/>
    <w:rsid w:val="00F035E3"/>
    <w:rsid w:val="00F04900"/>
    <w:rsid w:val="00F065A4"/>
    <w:rsid w:val="00F10032"/>
    <w:rsid w:val="00F126B9"/>
    <w:rsid w:val="00F12715"/>
    <w:rsid w:val="00F141FB"/>
    <w:rsid w:val="00F144D5"/>
    <w:rsid w:val="00F146F0"/>
    <w:rsid w:val="00F14C5F"/>
    <w:rsid w:val="00F15039"/>
    <w:rsid w:val="00F15D08"/>
    <w:rsid w:val="00F2053B"/>
    <w:rsid w:val="00F20FF3"/>
    <w:rsid w:val="00F21850"/>
    <w:rsid w:val="00F2190B"/>
    <w:rsid w:val="00F22362"/>
    <w:rsid w:val="00F22705"/>
    <w:rsid w:val="00F228B5"/>
    <w:rsid w:val="00F2389C"/>
    <w:rsid w:val="00F2413F"/>
    <w:rsid w:val="00F2596F"/>
    <w:rsid w:val="00F25C67"/>
    <w:rsid w:val="00F27B7F"/>
    <w:rsid w:val="00F307C0"/>
    <w:rsid w:val="00F30DFF"/>
    <w:rsid w:val="00F32B80"/>
    <w:rsid w:val="00F340EB"/>
    <w:rsid w:val="00F35285"/>
    <w:rsid w:val="00F358BF"/>
    <w:rsid w:val="00F36742"/>
    <w:rsid w:val="00F43B9D"/>
    <w:rsid w:val="00F44D5E"/>
    <w:rsid w:val="00F458BC"/>
    <w:rsid w:val="00F53A35"/>
    <w:rsid w:val="00F549C9"/>
    <w:rsid w:val="00F54E55"/>
    <w:rsid w:val="00F55A3D"/>
    <w:rsid w:val="00F5744B"/>
    <w:rsid w:val="00F57946"/>
    <w:rsid w:val="00F61209"/>
    <w:rsid w:val="00F6259E"/>
    <w:rsid w:val="00F650BE"/>
    <w:rsid w:val="00F65DD4"/>
    <w:rsid w:val="00F672B2"/>
    <w:rsid w:val="00F67C01"/>
    <w:rsid w:val="00F72307"/>
    <w:rsid w:val="00F760B5"/>
    <w:rsid w:val="00F811E9"/>
    <w:rsid w:val="00F818A8"/>
    <w:rsid w:val="00F83973"/>
    <w:rsid w:val="00F87FA3"/>
    <w:rsid w:val="00F919C2"/>
    <w:rsid w:val="00F93D8C"/>
    <w:rsid w:val="00F9403E"/>
    <w:rsid w:val="00FA3102"/>
    <w:rsid w:val="00FA48D4"/>
    <w:rsid w:val="00FA4BC9"/>
    <w:rsid w:val="00FA5499"/>
    <w:rsid w:val="00FA54FA"/>
    <w:rsid w:val="00FA6D39"/>
    <w:rsid w:val="00FA7F03"/>
    <w:rsid w:val="00FB227E"/>
    <w:rsid w:val="00FB267B"/>
    <w:rsid w:val="00FB3855"/>
    <w:rsid w:val="00FB3D61"/>
    <w:rsid w:val="00FB44CE"/>
    <w:rsid w:val="00FB4536"/>
    <w:rsid w:val="00FB5009"/>
    <w:rsid w:val="00FB5ED6"/>
    <w:rsid w:val="00FB76AB"/>
    <w:rsid w:val="00FD03FE"/>
    <w:rsid w:val="00FD0A26"/>
    <w:rsid w:val="00FD126E"/>
    <w:rsid w:val="00FD30E4"/>
    <w:rsid w:val="00FD34DF"/>
    <w:rsid w:val="00FD3C36"/>
    <w:rsid w:val="00FD417E"/>
    <w:rsid w:val="00FD4D81"/>
    <w:rsid w:val="00FD6FC9"/>
    <w:rsid w:val="00FD7498"/>
    <w:rsid w:val="00FD7FB3"/>
    <w:rsid w:val="00FE011B"/>
    <w:rsid w:val="00FE2584"/>
    <w:rsid w:val="00FE306C"/>
    <w:rsid w:val="00FE4713"/>
    <w:rsid w:val="00FE653F"/>
    <w:rsid w:val="00FE6552"/>
    <w:rsid w:val="00FF1F44"/>
    <w:rsid w:val="00FF225E"/>
    <w:rsid w:val="00FF2CE2"/>
    <w:rsid w:val="00FF454D"/>
    <w:rsid w:val="00FF672C"/>
    <w:rsid w:val="00FF6CE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4FD58D"/>
  <w14:defaultImageDpi w14:val="330"/>
  <w15:docId w15:val="{97D08304-F9E7-3644-B2EB-F41FE9C8B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919C2"/>
    <w:rPr>
      <w:sz w:val="24"/>
      <w:szCs w:val="24"/>
    </w:rPr>
  </w:style>
  <w:style w:type="paragraph" w:styleId="Heading1">
    <w:name w:val="heading 1"/>
    <w:basedOn w:val="Normal"/>
    <w:next w:val="Paragraph"/>
    <w:link w:val="Heading1Char"/>
    <w:qFormat/>
    <w:rsid w:val="00AE1ED4"/>
    <w:pPr>
      <w:keepNext/>
      <w:spacing w:before="360" w:after="60" w:line="360" w:lineRule="auto"/>
      <w:ind w:right="567"/>
      <w:contextualSpacing/>
      <w:outlineLvl w:val="0"/>
    </w:pPr>
    <w:rPr>
      <w:rFonts w:cs="Arial"/>
      <w:b/>
      <w:bCs/>
      <w:kern w:val="32"/>
      <w:szCs w:val="32"/>
    </w:rPr>
  </w:style>
  <w:style w:type="paragraph" w:styleId="Heading2">
    <w:name w:val="heading 2"/>
    <w:basedOn w:val="Normal"/>
    <w:next w:val="Paragraph"/>
    <w:link w:val="Heading2Char"/>
    <w:qFormat/>
    <w:rsid w:val="008D07FB"/>
    <w:pPr>
      <w:keepNext/>
      <w:spacing w:before="360" w:after="60" w:line="360" w:lineRule="auto"/>
      <w:ind w:right="567"/>
      <w:contextualSpacing/>
      <w:outlineLvl w:val="1"/>
    </w:pPr>
    <w:rPr>
      <w:rFonts w:cs="Arial"/>
      <w:b/>
      <w:bCs/>
      <w:i/>
      <w:iCs/>
      <w:szCs w:val="28"/>
    </w:rPr>
  </w:style>
  <w:style w:type="paragraph" w:styleId="Heading3">
    <w:name w:val="heading 3"/>
    <w:basedOn w:val="Normal"/>
    <w:next w:val="Paragraph"/>
    <w:link w:val="Heading3Char"/>
    <w:qFormat/>
    <w:rsid w:val="00DF7EE2"/>
    <w:pPr>
      <w:keepNext/>
      <w:spacing w:before="360" w:after="60" w:line="360" w:lineRule="auto"/>
      <w:ind w:right="567"/>
      <w:contextualSpacing/>
      <w:outlineLvl w:val="2"/>
    </w:pPr>
    <w:rPr>
      <w:rFonts w:cs="Arial"/>
      <w:bCs/>
      <w:i/>
      <w:szCs w:val="26"/>
    </w:rPr>
  </w:style>
  <w:style w:type="paragraph" w:styleId="Heading4">
    <w:name w:val="heading 4"/>
    <w:basedOn w:val="Paragraph"/>
    <w:next w:val="Newparagraph"/>
    <w:link w:val="Heading4Char"/>
    <w:rsid w:val="00F43B9D"/>
    <w:pPr>
      <w:spacing w:before="360"/>
      <w:outlineLvl w:val="3"/>
    </w:pPr>
    <w:rPr>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rticletitle">
    <w:name w:val="Article title"/>
    <w:basedOn w:val="Normal"/>
    <w:next w:val="Normal"/>
    <w:qFormat/>
    <w:rsid w:val="0024692A"/>
    <w:pPr>
      <w:spacing w:after="120" w:line="360" w:lineRule="auto"/>
    </w:pPr>
    <w:rPr>
      <w:b/>
      <w:sz w:val="28"/>
    </w:rPr>
  </w:style>
  <w:style w:type="paragraph" w:customStyle="1" w:styleId="Authornames">
    <w:name w:val="Author names"/>
    <w:basedOn w:val="Normal"/>
    <w:next w:val="Normal"/>
    <w:qFormat/>
    <w:rsid w:val="00F04900"/>
    <w:pPr>
      <w:spacing w:before="240" w:line="360" w:lineRule="auto"/>
    </w:pPr>
    <w:rPr>
      <w:sz w:val="28"/>
    </w:rPr>
  </w:style>
  <w:style w:type="paragraph" w:customStyle="1" w:styleId="Affiliation">
    <w:name w:val="Affiliation"/>
    <w:basedOn w:val="Normal"/>
    <w:qFormat/>
    <w:rsid w:val="00F04900"/>
    <w:pPr>
      <w:spacing w:before="240" w:line="360" w:lineRule="auto"/>
    </w:pPr>
    <w:rPr>
      <w:i/>
    </w:rPr>
  </w:style>
  <w:style w:type="paragraph" w:customStyle="1" w:styleId="Receiveddates">
    <w:name w:val="Received dates"/>
    <w:basedOn w:val="Affiliation"/>
    <w:next w:val="Normal"/>
    <w:qFormat/>
    <w:rsid w:val="00CC474B"/>
  </w:style>
  <w:style w:type="paragraph" w:customStyle="1" w:styleId="Abstract">
    <w:name w:val="Abstract"/>
    <w:basedOn w:val="Normal"/>
    <w:next w:val="Keywords"/>
    <w:qFormat/>
    <w:rsid w:val="00310E13"/>
    <w:pPr>
      <w:spacing w:before="360" w:after="300" w:line="360" w:lineRule="auto"/>
      <w:ind w:left="720" w:right="567"/>
    </w:pPr>
    <w:rPr>
      <w:sz w:val="22"/>
    </w:rPr>
  </w:style>
  <w:style w:type="paragraph" w:customStyle="1" w:styleId="Keywords">
    <w:name w:val="Keywords"/>
    <w:basedOn w:val="Normal"/>
    <w:next w:val="Paragraph"/>
    <w:qFormat/>
    <w:rsid w:val="00BB1270"/>
    <w:pPr>
      <w:spacing w:before="240" w:after="240" w:line="360" w:lineRule="auto"/>
      <w:ind w:left="720" w:right="567"/>
    </w:pPr>
    <w:rPr>
      <w:sz w:val="22"/>
    </w:rPr>
  </w:style>
  <w:style w:type="paragraph" w:customStyle="1" w:styleId="Correspondencedetails">
    <w:name w:val="Correspondence details"/>
    <w:basedOn w:val="Normal"/>
    <w:qFormat/>
    <w:rsid w:val="00F04900"/>
    <w:pPr>
      <w:spacing w:before="240" w:line="360" w:lineRule="auto"/>
    </w:pPr>
  </w:style>
  <w:style w:type="paragraph" w:customStyle="1" w:styleId="Displayedquotation">
    <w:name w:val="Displayed quotation"/>
    <w:basedOn w:val="Normal"/>
    <w:qFormat/>
    <w:rsid w:val="00731835"/>
    <w:pPr>
      <w:tabs>
        <w:tab w:val="left" w:pos="1077"/>
        <w:tab w:val="left" w:pos="1440"/>
        <w:tab w:val="left" w:pos="1797"/>
        <w:tab w:val="left" w:pos="2155"/>
        <w:tab w:val="left" w:pos="2512"/>
      </w:tabs>
      <w:spacing w:before="240" w:after="360" w:line="360" w:lineRule="auto"/>
      <w:ind w:left="709" w:right="425"/>
      <w:contextualSpacing/>
    </w:pPr>
    <w:rPr>
      <w:sz w:val="22"/>
    </w:rPr>
  </w:style>
  <w:style w:type="paragraph" w:customStyle="1" w:styleId="Numberedlist">
    <w:name w:val="Numbered list"/>
    <w:basedOn w:val="Paragraph"/>
    <w:next w:val="Paragraph"/>
    <w:qFormat/>
    <w:rsid w:val="00D80284"/>
    <w:pPr>
      <w:widowControl/>
      <w:numPr>
        <w:numId w:val="24"/>
      </w:numPr>
      <w:spacing w:after="240"/>
      <w:contextualSpacing/>
    </w:pPr>
  </w:style>
  <w:style w:type="paragraph" w:customStyle="1" w:styleId="Displayedequation">
    <w:name w:val="Displayed equation"/>
    <w:basedOn w:val="Normal"/>
    <w:next w:val="Paragraph"/>
    <w:qFormat/>
    <w:rsid w:val="00EF0F45"/>
    <w:pPr>
      <w:tabs>
        <w:tab w:val="center" w:pos="4253"/>
        <w:tab w:val="right" w:pos="8222"/>
      </w:tabs>
      <w:spacing w:before="240" w:after="240"/>
      <w:jc w:val="center"/>
    </w:pPr>
  </w:style>
  <w:style w:type="paragraph" w:customStyle="1" w:styleId="Acknowledgements">
    <w:name w:val="Acknowledgements"/>
    <w:basedOn w:val="Normal"/>
    <w:next w:val="Normal"/>
    <w:qFormat/>
    <w:rsid w:val="00D379A3"/>
    <w:pPr>
      <w:spacing w:before="120" w:line="360" w:lineRule="auto"/>
    </w:pPr>
    <w:rPr>
      <w:sz w:val="22"/>
    </w:rPr>
  </w:style>
  <w:style w:type="paragraph" w:customStyle="1" w:styleId="Tabletitle">
    <w:name w:val="Table title"/>
    <w:basedOn w:val="Normal"/>
    <w:next w:val="Normal"/>
    <w:qFormat/>
    <w:rsid w:val="0031686C"/>
    <w:pPr>
      <w:spacing w:before="240" w:line="360" w:lineRule="auto"/>
    </w:pPr>
  </w:style>
  <w:style w:type="paragraph" w:customStyle="1" w:styleId="Figurecaption">
    <w:name w:val="Figure caption"/>
    <w:basedOn w:val="Normal"/>
    <w:next w:val="Normal"/>
    <w:qFormat/>
    <w:rsid w:val="0031686C"/>
    <w:pPr>
      <w:spacing w:before="240" w:line="360" w:lineRule="auto"/>
    </w:pPr>
  </w:style>
  <w:style w:type="paragraph" w:customStyle="1" w:styleId="Footnotes">
    <w:name w:val="Footnotes"/>
    <w:basedOn w:val="Normal"/>
    <w:qFormat/>
    <w:rsid w:val="006C6936"/>
    <w:pPr>
      <w:spacing w:before="120" w:line="360" w:lineRule="auto"/>
      <w:ind w:left="482" w:hanging="482"/>
      <w:contextualSpacing/>
    </w:pPr>
    <w:rPr>
      <w:sz w:val="22"/>
    </w:rPr>
  </w:style>
  <w:style w:type="paragraph" w:customStyle="1" w:styleId="Notesoncontributors">
    <w:name w:val="Notes on contributors"/>
    <w:basedOn w:val="Normal"/>
    <w:qFormat/>
    <w:rsid w:val="00F04900"/>
    <w:pPr>
      <w:spacing w:before="240" w:line="360" w:lineRule="auto"/>
    </w:pPr>
    <w:rPr>
      <w:sz w:val="22"/>
    </w:rPr>
  </w:style>
  <w:style w:type="paragraph" w:customStyle="1" w:styleId="Normalparagraphstyle">
    <w:name w:val="Normal paragraph style"/>
    <w:basedOn w:val="Normal"/>
    <w:next w:val="Normal"/>
    <w:rsid w:val="00562DEF"/>
  </w:style>
  <w:style w:type="paragraph" w:customStyle="1" w:styleId="Paragraph">
    <w:name w:val="Paragraph"/>
    <w:basedOn w:val="Normal"/>
    <w:next w:val="Newparagraph"/>
    <w:qFormat/>
    <w:rsid w:val="001B7681"/>
    <w:pPr>
      <w:widowControl w:val="0"/>
      <w:spacing w:before="240"/>
    </w:pPr>
  </w:style>
  <w:style w:type="paragraph" w:customStyle="1" w:styleId="Newparagraph">
    <w:name w:val="New paragraph"/>
    <w:basedOn w:val="Normal"/>
    <w:link w:val="NewparagraphChar"/>
    <w:qFormat/>
    <w:rsid w:val="00AE2F8D"/>
    <w:pPr>
      <w:ind w:firstLine="720"/>
    </w:pPr>
  </w:style>
  <w:style w:type="paragraph" w:styleId="NormalIndent">
    <w:name w:val="Normal Indent"/>
    <w:basedOn w:val="Normal"/>
    <w:rsid w:val="00526454"/>
    <w:pPr>
      <w:ind w:left="720"/>
    </w:pPr>
  </w:style>
  <w:style w:type="paragraph" w:customStyle="1" w:styleId="References">
    <w:name w:val="References"/>
    <w:basedOn w:val="Normal"/>
    <w:qFormat/>
    <w:rsid w:val="002C53EE"/>
    <w:pPr>
      <w:spacing w:before="120" w:line="360" w:lineRule="auto"/>
      <w:ind w:left="720" w:hanging="720"/>
      <w:contextualSpacing/>
    </w:pPr>
  </w:style>
  <w:style w:type="paragraph" w:customStyle="1" w:styleId="Subjectcodes">
    <w:name w:val="Subject codes"/>
    <w:basedOn w:val="Keywords"/>
    <w:next w:val="Paragraph"/>
    <w:qFormat/>
    <w:rsid w:val="0000681B"/>
  </w:style>
  <w:style w:type="character" w:customStyle="1" w:styleId="Heading2Char">
    <w:name w:val="Heading 2 Char"/>
    <w:basedOn w:val="DefaultParagraphFont"/>
    <w:link w:val="Heading2"/>
    <w:rsid w:val="008D07FB"/>
    <w:rPr>
      <w:rFonts w:cs="Arial"/>
      <w:b/>
      <w:bCs/>
      <w:i/>
      <w:iCs/>
      <w:sz w:val="24"/>
      <w:szCs w:val="28"/>
    </w:rPr>
  </w:style>
  <w:style w:type="character" w:customStyle="1" w:styleId="Heading1Char">
    <w:name w:val="Heading 1 Char"/>
    <w:basedOn w:val="DefaultParagraphFont"/>
    <w:link w:val="Heading1"/>
    <w:rsid w:val="00AE1ED4"/>
    <w:rPr>
      <w:rFonts w:cs="Arial"/>
      <w:b/>
      <w:bCs/>
      <w:kern w:val="32"/>
      <w:sz w:val="24"/>
      <w:szCs w:val="32"/>
    </w:rPr>
  </w:style>
  <w:style w:type="character" w:customStyle="1" w:styleId="Heading3Char">
    <w:name w:val="Heading 3 Char"/>
    <w:basedOn w:val="DefaultParagraphFont"/>
    <w:link w:val="Heading3"/>
    <w:rsid w:val="00DF7EE2"/>
    <w:rPr>
      <w:rFonts w:eastAsia="Times New Roman" w:cs="Arial"/>
      <w:bCs/>
      <w:i/>
      <w:sz w:val="24"/>
      <w:szCs w:val="26"/>
      <w:lang w:eastAsia="en-GB"/>
    </w:rPr>
  </w:style>
  <w:style w:type="paragraph" w:customStyle="1" w:styleId="Bulletedlist">
    <w:name w:val="Bulleted list"/>
    <w:basedOn w:val="Paragraph"/>
    <w:next w:val="Paragraph"/>
    <w:qFormat/>
    <w:rsid w:val="004E0338"/>
    <w:pPr>
      <w:widowControl/>
      <w:numPr>
        <w:numId w:val="28"/>
      </w:numPr>
      <w:spacing w:after="240"/>
      <w:contextualSpacing/>
    </w:pPr>
  </w:style>
  <w:style w:type="paragraph" w:styleId="FootnoteText">
    <w:name w:val="footnote text"/>
    <w:basedOn w:val="Normal"/>
    <w:link w:val="FootnoteTextChar"/>
    <w:autoRedefine/>
    <w:rsid w:val="006C19B2"/>
    <w:pPr>
      <w:ind w:left="284" w:hanging="284"/>
    </w:pPr>
    <w:rPr>
      <w:sz w:val="22"/>
      <w:szCs w:val="20"/>
    </w:rPr>
  </w:style>
  <w:style w:type="character" w:customStyle="1" w:styleId="FootnoteTextChar">
    <w:name w:val="Footnote Text Char"/>
    <w:basedOn w:val="DefaultParagraphFont"/>
    <w:link w:val="FootnoteText"/>
    <w:rsid w:val="006C19B2"/>
    <w:rPr>
      <w:sz w:val="22"/>
    </w:rPr>
  </w:style>
  <w:style w:type="character" w:styleId="FootnoteReference">
    <w:name w:val="footnote reference"/>
    <w:basedOn w:val="DefaultParagraphFont"/>
    <w:rsid w:val="00AF2C92"/>
    <w:rPr>
      <w:vertAlign w:val="superscript"/>
    </w:rPr>
  </w:style>
  <w:style w:type="paragraph" w:styleId="EndnoteText">
    <w:name w:val="endnote text"/>
    <w:basedOn w:val="Normal"/>
    <w:link w:val="EndnoteTextChar"/>
    <w:autoRedefine/>
    <w:rsid w:val="006C19B2"/>
    <w:pPr>
      <w:ind w:left="284" w:hanging="284"/>
    </w:pPr>
    <w:rPr>
      <w:sz w:val="22"/>
      <w:szCs w:val="20"/>
    </w:rPr>
  </w:style>
  <w:style w:type="character" w:customStyle="1" w:styleId="EndnoteTextChar">
    <w:name w:val="Endnote Text Char"/>
    <w:basedOn w:val="DefaultParagraphFont"/>
    <w:link w:val="EndnoteText"/>
    <w:rsid w:val="006C19B2"/>
    <w:rPr>
      <w:sz w:val="22"/>
    </w:rPr>
  </w:style>
  <w:style w:type="character" w:styleId="EndnoteReference">
    <w:name w:val="endnote reference"/>
    <w:basedOn w:val="DefaultParagraphFont"/>
    <w:rsid w:val="00EC571B"/>
    <w:rPr>
      <w:vertAlign w:val="superscript"/>
    </w:rPr>
  </w:style>
  <w:style w:type="character" w:customStyle="1" w:styleId="Heading4Char">
    <w:name w:val="Heading 4 Char"/>
    <w:basedOn w:val="DefaultParagraphFont"/>
    <w:link w:val="Heading4"/>
    <w:rsid w:val="00F43B9D"/>
    <w:rPr>
      <w:bCs/>
      <w:sz w:val="24"/>
      <w:szCs w:val="28"/>
    </w:rPr>
  </w:style>
  <w:style w:type="paragraph" w:styleId="Header">
    <w:name w:val="header"/>
    <w:basedOn w:val="Normal"/>
    <w:link w:val="HeaderChar"/>
    <w:rsid w:val="003F193A"/>
    <w:pPr>
      <w:tabs>
        <w:tab w:val="center" w:pos="4320"/>
        <w:tab w:val="right" w:pos="8640"/>
      </w:tabs>
      <w:spacing w:after="120"/>
      <w:contextualSpacing/>
    </w:pPr>
  </w:style>
  <w:style w:type="character" w:customStyle="1" w:styleId="HeaderChar">
    <w:name w:val="Header Char"/>
    <w:basedOn w:val="DefaultParagraphFont"/>
    <w:link w:val="Header"/>
    <w:rsid w:val="003F193A"/>
    <w:rPr>
      <w:rFonts w:eastAsia="Times New Roman"/>
      <w:sz w:val="24"/>
      <w:szCs w:val="24"/>
      <w:lang w:eastAsia="en-GB"/>
    </w:rPr>
  </w:style>
  <w:style w:type="paragraph" w:styleId="Footer">
    <w:name w:val="footer"/>
    <w:basedOn w:val="Normal"/>
    <w:link w:val="FooterChar"/>
    <w:uiPriority w:val="99"/>
    <w:rsid w:val="00AE6A21"/>
    <w:pPr>
      <w:tabs>
        <w:tab w:val="center" w:pos="4320"/>
        <w:tab w:val="right" w:pos="8640"/>
      </w:tabs>
      <w:spacing w:before="240"/>
      <w:contextualSpacing/>
    </w:pPr>
  </w:style>
  <w:style w:type="character" w:customStyle="1" w:styleId="FooterChar">
    <w:name w:val="Footer Char"/>
    <w:basedOn w:val="DefaultParagraphFont"/>
    <w:link w:val="Footer"/>
    <w:uiPriority w:val="99"/>
    <w:rsid w:val="00AE6A21"/>
    <w:rPr>
      <w:sz w:val="24"/>
      <w:szCs w:val="24"/>
    </w:rPr>
  </w:style>
  <w:style w:type="paragraph" w:customStyle="1" w:styleId="Heading4Paragraph">
    <w:name w:val="Heading 4 + Paragraph"/>
    <w:basedOn w:val="Paragraph"/>
    <w:next w:val="Newparagraph"/>
    <w:qFormat/>
    <w:rsid w:val="00AE1ED4"/>
    <w:pPr>
      <w:widowControl/>
      <w:spacing w:before="360"/>
    </w:pPr>
  </w:style>
  <w:style w:type="character" w:styleId="Hyperlink">
    <w:name w:val="Hyperlink"/>
    <w:basedOn w:val="DefaultParagraphFont"/>
    <w:unhideWhenUsed/>
    <w:rsid w:val="00DF7D6B"/>
    <w:rPr>
      <w:color w:val="0000FF" w:themeColor="hyperlink"/>
      <w:u w:val="single"/>
    </w:rPr>
  </w:style>
  <w:style w:type="character" w:customStyle="1" w:styleId="UnresolvedMention1">
    <w:name w:val="Unresolved Mention1"/>
    <w:basedOn w:val="DefaultParagraphFont"/>
    <w:uiPriority w:val="99"/>
    <w:semiHidden/>
    <w:unhideWhenUsed/>
    <w:rsid w:val="00DF7D6B"/>
    <w:rPr>
      <w:color w:val="605E5C"/>
      <w:shd w:val="clear" w:color="auto" w:fill="E1DFDD"/>
    </w:rPr>
  </w:style>
  <w:style w:type="paragraph" w:customStyle="1" w:styleId="EndNoteBibliographyTitle">
    <w:name w:val="EndNote Bibliography Title"/>
    <w:basedOn w:val="Normal"/>
    <w:link w:val="EndNoteBibliographyTitleChar"/>
    <w:rsid w:val="00123F7C"/>
    <w:pPr>
      <w:jc w:val="center"/>
    </w:pPr>
    <w:rPr>
      <w:noProof/>
    </w:rPr>
  </w:style>
  <w:style w:type="character" w:customStyle="1" w:styleId="NewparagraphChar">
    <w:name w:val="New paragraph Char"/>
    <w:basedOn w:val="DefaultParagraphFont"/>
    <w:link w:val="Newparagraph"/>
    <w:rsid w:val="00123F7C"/>
    <w:rPr>
      <w:sz w:val="24"/>
      <w:szCs w:val="24"/>
    </w:rPr>
  </w:style>
  <w:style w:type="character" w:customStyle="1" w:styleId="EndNoteBibliographyTitleChar">
    <w:name w:val="EndNote Bibliography Title Char"/>
    <w:basedOn w:val="NewparagraphChar"/>
    <w:link w:val="EndNoteBibliographyTitle"/>
    <w:rsid w:val="00123F7C"/>
    <w:rPr>
      <w:noProof/>
      <w:sz w:val="24"/>
      <w:szCs w:val="24"/>
    </w:rPr>
  </w:style>
  <w:style w:type="paragraph" w:customStyle="1" w:styleId="EndNoteBibliography">
    <w:name w:val="EndNote Bibliography"/>
    <w:basedOn w:val="Normal"/>
    <w:link w:val="EndNoteBibliographyChar"/>
    <w:rsid w:val="00123F7C"/>
    <w:rPr>
      <w:noProof/>
    </w:rPr>
  </w:style>
  <w:style w:type="character" w:customStyle="1" w:styleId="EndNoteBibliographyChar">
    <w:name w:val="EndNote Bibliography Char"/>
    <w:basedOn w:val="NewparagraphChar"/>
    <w:link w:val="EndNoteBibliography"/>
    <w:rsid w:val="00123F7C"/>
    <w:rPr>
      <w:noProof/>
      <w:sz w:val="24"/>
      <w:szCs w:val="24"/>
    </w:rPr>
  </w:style>
  <w:style w:type="character" w:styleId="PlaceholderText">
    <w:name w:val="Placeholder Text"/>
    <w:basedOn w:val="DefaultParagraphFont"/>
    <w:semiHidden/>
    <w:rsid w:val="00F54E55"/>
    <w:rPr>
      <w:color w:val="808080"/>
    </w:rPr>
  </w:style>
  <w:style w:type="table" w:styleId="TableGrid">
    <w:name w:val="Table Grid"/>
    <w:basedOn w:val="TableNormal"/>
    <w:rsid w:val="009968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sid w:val="003674C2"/>
    <w:rPr>
      <w:rFonts w:ascii="Tahoma" w:hAnsi="Tahoma" w:cs="Tahoma"/>
      <w:sz w:val="16"/>
      <w:szCs w:val="16"/>
    </w:rPr>
  </w:style>
  <w:style w:type="character" w:customStyle="1" w:styleId="BalloonTextChar">
    <w:name w:val="Balloon Text Char"/>
    <w:basedOn w:val="DefaultParagraphFont"/>
    <w:link w:val="BalloonText"/>
    <w:semiHidden/>
    <w:rsid w:val="003674C2"/>
    <w:rPr>
      <w:rFonts w:ascii="Tahoma" w:hAnsi="Tahoma" w:cs="Tahoma"/>
      <w:sz w:val="16"/>
      <w:szCs w:val="16"/>
    </w:rPr>
  </w:style>
  <w:style w:type="character" w:customStyle="1" w:styleId="apple-converted-space">
    <w:name w:val="apple-converted-space"/>
    <w:basedOn w:val="DefaultParagraphFont"/>
    <w:rsid w:val="00F919C2"/>
  </w:style>
  <w:style w:type="character" w:styleId="UnresolvedMention">
    <w:name w:val="Unresolved Mention"/>
    <w:basedOn w:val="DefaultParagraphFont"/>
    <w:uiPriority w:val="99"/>
    <w:semiHidden/>
    <w:unhideWhenUsed/>
    <w:rsid w:val="009037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05982">
      <w:bodyDiv w:val="1"/>
      <w:marLeft w:val="0"/>
      <w:marRight w:val="0"/>
      <w:marTop w:val="0"/>
      <w:marBottom w:val="0"/>
      <w:divBdr>
        <w:top w:val="none" w:sz="0" w:space="0" w:color="auto"/>
        <w:left w:val="none" w:sz="0" w:space="0" w:color="auto"/>
        <w:bottom w:val="none" w:sz="0" w:space="0" w:color="auto"/>
        <w:right w:val="none" w:sz="0" w:space="0" w:color="auto"/>
      </w:divBdr>
      <w:divsChild>
        <w:div w:id="1885213934">
          <w:marLeft w:val="0"/>
          <w:marRight w:val="0"/>
          <w:marTop w:val="0"/>
          <w:marBottom w:val="240"/>
          <w:divBdr>
            <w:top w:val="none" w:sz="0" w:space="0" w:color="auto"/>
            <w:left w:val="none" w:sz="0" w:space="0" w:color="auto"/>
            <w:bottom w:val="none" w:sz="0" w:space="0" w:color="auto"/>
            <w:right w:val="none" w:sz="0" w:space="0" w:color="auto"/>
          </w:divBdr>
        </w:div>
      </w:divsChild>
    </w:div>
    <w:div w:id="35274184">
      <w:bodyDiv w:val="1"/>
      <w:marLeft w:val="0"/>
      <w:marRight w:val="0"/>
      <w:marTop w:val="0"/>
      <w:marBottom w:val="0"/>
      <w:divBdr>
        <w:top w:val="none" w:sz="0" w:space="0" w:color="auto"/>
        <w:left w:val="none" w:sz="0" w:space="0" w:color="auto"/>
        <w:bottom w:val="none" w:sz="0" w:space="0" w:color="auto"/>
        <w:right w:val="none" w:sz="0" w:space="0" w:color="auto"/>
      </w:divBdr>
      <w:divsChild>
        <w:div w:id="1176964070">
          <w:marLeft w:val="0"/>
          <w:marRight w:val="0"/>
          <w:marTop w:val="0"/>
          <w:marBottom w:val="240"/>
          <w:divBdr>
            <w:top w:val="none" w:sz="0" w:space="0" w:color="auto"/>
            <w:left w:val="none" w:sz="0" w:space="0" w:color="auto"/>
            <w:bottom w:val="none" w:sz="0" w:space="0" w:color="auto"/>
            <w:right w:val="none" w:sz="0" w:space="0" w:color="auto"/>
          </w:divBdr>
        </w:div>
      </w:divsChild>
    </w:div>
    <w:div w:id="52628928">
      <w:bodyDiv w:val="1"/>
      <w:marLeft w:val="0"/>
      <w:marRight w:val="0"/>
      <w:marTop w:val="0"/>
      <w:marBottom w:val="0"/>
      <w:divBdr>
        <w:top w:val="none" w:sz="0" w:space="0" w:color="auto"/>
        <w:left w:val="none" w:sz="0" w:space="0" w:color="auto"/>
        <w:bottom w:val="none" w:sz="0" w:space="0" w:color="auto"/>
        <w:right w:val="none" w:sz="0" w:space="0" w:color="auto"/>
      </w:divBdr>
      <w:divsChild>
        <w:div w:id="1604920840">
          <w:marLeft w:val="0"/>
          <w:marRight w:val="0"/>
          <w:marTop w:val="0"/>
          <w:marBottom w:val="240"/>
          <w:divBdr>
            <w:top w:val="none" w:sz="0" w:space="0" w:color="auto"/>
            <w:left w:val="none" w:sz="0" w:space="0" w:color="auto"/>
            <w:bottom w:val="none" w:sz="0" w:space="0" w:color="auto"/>
            <w:right w:val="none" w:sz="0" w:space="0" w:color="auto"/>
          </w:divBdr>
        </w:div>
      </w:divsChild>
    </w:div>
    <w:div w:id="82531664">
      <w:bodyDiv w:val="1"/>
      <w:marLeft w:val="0"/>
      <w:marRight w:val="0"/>
      <w:marTop w:val="0"/>
      <w:marBottom w:val="0"/>
      <w:divBdr>
        <w:top w:val="none" w:sz="0" w:space="0" w:color="auto"/>
        <w:left w:val="none" w:sz="0" w:space="0" w:color="auto"/>
        <w:bottom w:val="none" w:sz="0" w:space="0" w:color="auto"/>
        <w:right w:val="none" w:sz="0" w:space="0" w:color="auto"/>
      </w:divBdr>
      <w:divsChild>
        <w:div w:id="532117773">
          <w:marLeft w:val="0"/>
          <w:marRight w:val="0"/>
          <w:marTop w:val="0"/>
          <w:marBottom w:val="240"/>
          <w:divBdr>
            <w:top w:val="none" w:sz="0" w:space="0" w:color="auto"/>
            <w:left w:val="none" w:sz="0" w:space="0" w:color="auto"/>
            <w:bottom w:val="none" w:sz="0" w:space="0" w:color="auto"/>
            <w:right w:val="none" w:sz="0" w:space="0" w:color="auto"/>
          </w:divBdr>
        </w:div>
      </w:divsChild>
    </w:div>
    <w:div w:id="106848885">
      <w:bodyDiv w:val="1"/>
      <w:marLeft w:val="0"/>
      <w:marRight w:val="0"/>
      <w:marTop w:val="0"/>
      <w:marBottom w:val="0"/>
      <w:divBdr>
        <w:top w:val="none" w:sz="0" w:space="0" w:color="auto"/>
        <w:left w:val="none" w:sz="0" w:space="0" w:color="auto"/>
        <w:bottom w:val="none" w:sz="0" w:space="0" w:color="auto"/>
        <w:right w:val="none" w:sz="0" w:space="0" w:color="auto"/>
      </w:divBdr>
      <w:divsChild>
        <w:div w:id="655183601">
          <w:marLeft w:val="0"/>
          <w:marRight w:val="0"/>
          <w:marTop w:val="0"/>
          <w:marBottom w:val="240"/>
          <w:divBdr>
            <w:top w:val="none" w:sz="0" w:space="0" w:color="auto"/>
            <w:left w:val="none" w:sz="0" w:space="0" w:color="auto"/>
            <w:bottom w:val="none" w:sz="0" w:space="0" w:color="auto"/>
            <w:right w:val="none" w:sz="0" w:space="0" w:color="auto"/>
          </w:divBdr>
        </w:div>
      </w:divsChild>
    </w:div>
    <w:div w:id="130442333">
      <w:bodyDiv w:val="1"/>
      <w:marLeft w:val="0"/>
      <w:marRight w:val="0"/>
      <w:marTop w:val="0"/>
      <w:marBottom w:val="0"/>
      <w:divBdr>
        <w:top w:val="none" w:sz="0" w:space="0" w:color="auto"/>
        <w:left w:val="none" w:sz="0" w:space="0" w:color="auto"/>
        <w:bottom w:val="none" w:sz="0" w:space="0" w:color="auto"/>
        <w:right w:val="none" w:sz="0" w:space="0" w:color="auto"/>
      </w:divBdr>
      <w:divsChild>
        <w:div w:id="1067800702">
          <w:marLeft w:val="0"/>
          <w:marRight w:val="0"/>
          <w:marTop w:val="0"/>
          <w:marBottom w:val="240"/>
          <w:divBdr>
            <w:top w:val="none" w:sz="0" w:space="0" w:color="auto"/>
            <w:left w:val="none" w:sz="0" w:space="0" w:color="auto"/>
            <w:bottom w:val="none" w:sz="0" w:space="0" w:color="auto"/>
            <w:right w:val="none" w:sz="0" w:space="0" w:color="auto"/>
          </w:divBdr>
        </w:div>
      </w:divsChild>
    </w:div>
    <w:div w:id="175274821">
      <w:bodyDiv w:val="1"/>
      <w:marLeft w:val="0"/>
      <w:marRight w:val="0"/>
      <w:marTop w:val="0"/>
      <w:marBottom w:val="0"/>
      <w:divBdr>
        <w:top w:val="none" w:sz="0" w:space="0" w:color="auto"/>
        <w:left w:val="none" w:sz="0" w:space="0" w:color="auto"/>
        <w:bottom w:val="none" w:sz="0" w:space="0" w:color="auto"/>
        <w:right w:val="none" w:sz="0" w:space="0" w:color="auto"/>
      </w:divBdr>
      <w:divsChild>
        <w:div w:id="1455561216">
          <w:marLeft w:val="0"/>
          <w:marRight w:val="0"/>
          <w:marTop w:val="0"/>
          <w:marBottom w:val="240"/>
          <w:divBdr>
            <w:top w:val="none" w:sz="0" w:space="0" w:color="auto"/>
            <w:left w:val="none" w:sz="0" w:space="0" w:color="auto"/>
            <w:bottom w:val="none" w:sz="0" w:space="0" w:color="auto"/>
            <w:right w:val="none" w:sz="0" w:space="0" w:color="auto"/>
          </w:divBdr>
        </w:div>
      </w:divsChild>
    </w:div>
    <w:div w:id="203103296">
      <w:bodyDiv w:val="1"/>
      <w:marLeft w:val="0"/>
      <w:marRight w:val="0"/>
      <w:marTop w:val="0"/>
      <w:marBottom w:val="0"/>
      <w:divBdr>
        <w:top w:val="none" w:sz="0" w:space="0" w:color="auto"/>
        <w:left w:val="none" w:sz="0" w:space="0" w:color="auto"/>
        <w:bottom w:val="none" w:sz="0" w:space="0" w:color="auto"/>
        <w:right w:val="none" w:sz="0" w:space="0" w:color="auto"/>
      </w:divBdr>
      <w:divsChild>
        <w:div w:id="181824153">
          <w:marLeft w:val="0"/>
          <w:marRight w:val="0"/>
          <w:marTop w:val="0"/>
          <w:marBottom w:val="240"/>
          <w:divBdr>
            <w:top w:val="none" w:sz="0" w:space="0" w:color="auto"/>
            <w:left w:val="none" w:sz="0" w:space="0" w:color="auto"/>
            <w:bottom w:val="none" w:sz="0" w:space="0" w:color="auto"/>
            <w:right w:val="none" w:sz="0" w:space="0" w:color="auto"/>
          </w:divBdr>
        </w:div>
      </w:divsChild>
    </w:div>
    <w:div w:id="208808814">
      <w:bodyDiv w:val="1"/>
      <w:marLeft w:val="0"/>
      <w:marRight w:val="0"/>
      <w:marTop w:val="0"/>
      <w:marBottom w:val="0"/>
      <w:divBdr>
        <w:top w:val="none" w:sz="0" w:space="0" w:color="auto"/>
        <w:left w:val="none" w:sz="0" w:space="0" w:color="auto"/>
        <w:bottom w:val="none" w:sz="0" w:space="0" w:color="auto"/>
        <w:right w:val="none" w:sz="0" w:space="0" w:color="auto"/>
      </w:divBdr>
      <w:divsChild>
        <w:div w:id="379717176">
          <w:marLeft w:val="0"/>
          <w:marRight w:val="0"/>
          <w:marTop w:val="0"/>
          <w:marBottom w:val="240"/>
          <w:divBdr>
            <w:top w:val="none" w:sz="0" w:space="0" w:color="auto"/>
            <w:left w:val="none" w:sz="0" w:space="0" w:color="auto"/>
            <w:bottom w:val="none" w:sz="0" w:space="0" w:color="auto"/>
            <w:right w:val="none" w:sz="0" w:space="0" w:color="auto"/>
          </w:divBdr>
        </w:div>
      </w:divsChild>
    </w:div>
    <w:div w:id="235628951">
      <w:bodyDiv w:val="1"/>
      <w:marLeft w:val="0"/>
      <w:marRight w:val="0"/>
      <w:marTop w:val="0"/>
      <w:marBottom w:val="0"/>
      <w:divBdr>
        <w:top w:val="none" w:sz="0" w:space="0" w:color="auto"/>
        <w:left w:val="none" w:sz="0" w:space="0" w:color="auto"/>
        <w:bottom w:val="none" w:sz="0" w:space="0" w:color="auto"/>
        <w:right w:val="none" w:sz="0" w:space="0" w:color="auto"/>
      </w:divBdr>
      <w:divsChild>
        <w:div w:id="1144421505">
          <w:marLeft w:val="0"/>
          <w:marRight w:val="0"/>
          <w:marTop w:val="0"/>
          <w:marBottom w:val="240"/>
          <w:divBdr>
            <w:top w:val="none" w:sz="0" w:space="0" w:color="auto"/>
            <w:left w:val="none" w:sz="0" w:space="0" w:color="auto"/>
            <w:bottom w:val="none" w:sz="0" w:space="0" w:color="auto"/>
            <w:right w:val="none" w:sz="0" w:space="0" w:color="auto"/>
          </w:divBdr>
        </w:div>
      </w:divsChild>
    </w:div>
    <w:div w:id="236594495">
      <w:bodyDiv w:val="1"/>
      <w:marLeft w:val="0"/>
      <w:marRight w:val="0"/>
      <w:marTop w:val="0"/>
      <w:marBottom w:val="0"/>
      <w:divBdr>
        <w:top w:val="none" w:sz="0" w:space="0" w:color="auto"/>
        <w:left w:val="none" w:sz="0" w:space="0" w:color="auto"/>
        <w:bottom w:val="none" w:sz="0" w:space="0" w:color="auto"/>
        <w:right w:val="none" w:sz="0" w:space="0" w:color="auto"/>
      </w:divBdr>
      <w:divsChild>
        <w:div w:id="1233462942">
          <w:marLeft w:val="0"/>
          <w:marRight w:val="0"/>
          <w:marTop w:val="0"/>
          <w:marBottom w:val="240"/>
          <w:divBdr>
            <w:top w:val="none" w:sz="0" w:space="0" w:color="auto"/>
            <w:left w:val="none" w:sz="0" w:space="0" w:color="auto"/>
            <w:bottom w:val="none" w:sz="0" w:space="0" w:color="auto"/>
            <w:right w:val="none" w:sz="0" w:space="0" w:color="auto"/>
          </w:divBdr>
        </w:div>
      </w:divsChild>
    </w:div>
    <w:div w:id="237713312">
      <w:bodyDiv w:val="1"/>
      <w:marLeft w:val="0"/>
      <w:marRight w:val="0"/>
      <w:marTop w:val="0"/>
      <w:marBottom w:val="0"/>
      <w:divBdr>
        <w:top w:val="none" w:sz="0" w:space="0" w:color="auto"/>
        <w:left w:val="none" w:sz="0" w:space="0" w:color="auto"/>
        <w:bottom w:val="none" w:sz="0" w:space="0" w:color="auto"/>
        <w:right w:val="none" w:sz="0" w:space="0" w:color="auto"/>
      </w:divBdr>
      <w:divsChild>
        <w:div w:id="862783602">
          <w:marLeft w:val="0"/>
          <w:marRight w:val="0"/>
          <w:marTop w:val="0"/>
          <w:marBottom w:val="240"/>
          <w:divBdr>
            <w:top w:val="none" w:sz="0" w:space="0" w:color="auto"/>
            <w:left w:val="none" w:sz="0" w:space="0" w:color="auto"/>
            <w:bottom w:val="none" w:sz="0" w:space="0" w:color="auto"/>
            <w:right w:val="none" w:sz="0" w:space="0" w:color="auto"/>
          </w:divBdr>
        </w:div>
      </w:divsChild>
    </w:div>
    <w:div w:id="238833131">
      <w:bodyDiv w:val="1"/>
      <w:marLeft w:val="0"/>
      <w:marRight w:val="0"/>
      <w:marTop w:val="0"/>
      <w:marBottom w:val="0"/>
      <w:divBdr>
        <w:top w:val="none" w:sz="0" w:space="0" w:color="auto"/>
        <w:left w:val="none" w:sz="0" w:space="0" w:color="auto"/>
        <w:bottom w:val="none" w:sz="0" w:space="0" w:color="auto"/>
        <w:right w:val="none" w:sz="0" w:space="0" w:color="auto"/>
      </w:divBdr>
      <w:divsChild>
        <w:div w:id="135415500">
          <w:marLeft w:val="0"/>
          <w:marRight w:val="0"/>
          <w:marTop w:val="0"/>
          <w:marBottom w:val="240"/>
          <w:divBdr>
            <w:top w:val="none" w:sz="0" w:space="0" w:color="auto"/>
            <w:left w:val="none" w:sz="0" w:space="0" w:color="auto"/>
            <w:bottom w:val="none" w:sz="0" w:space="0" w:color="auto"/>
            <w:right w:val="none" w:sz="0" w:space="0" w:color="auto"/>
          </w:divBdr>
        </w:div>
      </w:divsChild>
    </w:div>
    <w:div w:id="240605757">
      <w:bodyDiv w:val="1"/>
      <w:marLeft w:val="0"/>
      <w:marRight w:val="0"/>
      <w:marTop w:val="0"/>
      <w:marBottom w:val="0"/>
      <w:divBdr>
        <w:top w:val="none" w:sz="0" w:space="0" w:color="auto"/>
        <w:left w:val="none" w:sz="0" w:space="0" w:color="auto"/>
        <w:bottom w:val="none" w:sz="0" w:space="0" w:color="auto"/>
        <w:right w:val="none" w:sz="0" w:space="0" w:color="auto"/>
      </w:divBdr>
      <w:divsChild>
        <w:div w:id="1206679574">
          <w:marLeft w:val="0"/>
          <w:marRight w:val="0"/>
          <w:marTop w:val="0"/>
          <w:marBottom w:val="240"/>
          <w:divBdr>
            <w:top w:val="none" w:sz="0" w:space="0" w:color="auto"/>
            <w:left w:val="none" w:sz="0" w:space="0" w:color="auto"/>
            <w:bottom w:val="none" w:sz="0" w:space="0" w:color="auto"/>
            <w:right w:val="none" w:sz="0" w:space="0" w:color="auto"/>
          </w:divBdr>
        </w:div>
      </w:divsChild>
    </w:div>
    <w:div w:id="272716684">
      <w:bodyDiv w:val="1"/>
      <w:marLeft w:val="0"/>
      <w:marRight w:val="0"/>
      <w:marTop w:val="0"/>
      <w:marBottom w:val="0"/>
      <w:divBdr>
        <w:top w:val="none" w:sz="0" w:space="0" w:color="auto"/>
        <w:left w:val="none" w:sz="0" w:space="0" w:color="auto"/>
        <w:bottom w:val="none" w:sz="0" w:space="0" w:color="auto"/>
        <w:right w:val="none" w:sz="0" w:space="0" w:color="auto"/>
      </w:divBdr>
      <w:divsChild>
        <w:div w:id="569848662">
          <w:marLeft w:val="0"/>
          <w:marRight w:val="0"/>
          <w:marTop w:val="0"/>
          <w:marBottom w:val="240"/>
          <w:divBdr>
            <w:top w:val="none" w:sz="0" w:space="0" w:color="auto"/>
            <w:left w:val="none" w:sz="0" w:space="0" w:color="auto"/>
            <w:bottom w:val="none" w:sz="0" w:space="0" w:color="auto"/>
            <w:right w:val="none" w:sz="0" w:space="0" w:color="auto"/>
          </w:divBdr>
        </w:div>
      </w:divsChild>
    </w:div>
    <w:div w:id="296566524">
      <w:bodyDiv w:val="1"/>
      <w:marLeft w:val="0"/>
      <w:marRight w:val="0"/>
      <w:marTop w:val="0"/>
      <w:marBottom w:val="0"/>
      <w:divBdr>
        <w:top w:val="none" w:sz="0" w:space="0" w:color="auto"/>
        <w:left w:val="none" w:sz="0" w:space="0" w:color="auto"/>
        <w:bottom w:val="none" w:sz="0" w:space="0" w:color="auto"/>
        <w:right w:val="none" w:sz="0" w:space="0" w:color="auto"/>
      </w:divBdr>
      <w:divsChild>
        <w:div w:id="827283816">
          <w:marLeft w:val="0"/>
          <w:marRight w:val="0"/>
          <w:marTop w:val="0"/>
          <w:marBottom w:val="240"/>
          <w:divBdr>
            <w:top w:val="none" w:sz="0" w:space="0" w:color="auto"/>
            <w:left w:val="none" w:sz="0" w:space="0" w:color="auto"/>
            <w:bottom w:val="none" w:sz="0" w:space="0" w:color="auto"/>
            <w:right w:val="none" w:sz="0" w:space="0" w:color="auto"/>
          </w:divBdr>
        </w:div>
      </w:divsChild>
    </w:div>
    <w:div w:id="318266115">
      <w:bodyDiv w:val="1"/>
      <w:marLeft w:val="0"/>
      <w:marRight w:val="0"/>
      <w:marTop w:val="0"/>
      <w:marBottom w:val="0"/>
      <w:divBdr>
        <w:top w:val="none" w:sz="0" w:space="0" w:color="auto"/>
        <w:left w:val="none" w:sz="0" w:space="0" w:color="auto"/>
        <w:bottom w:val="none" w:sz="0" w:space="0" w:color="auto"/>
        <w:right w:val="none" w:sz="0" w:space="0" w:color="auto"/>
      </w:divBdr>
      <w:divsChild>
        <w:div w:id="198707945">
          <w:marLeft w:val="0"/>
          <w:marRight w:val="0"/>
          <w:marTop w:val="0"/>
          <w:marBottom w:val="240"/>
          <w:divBdr>
            <w:top w:val="none" w:sz="0" w:space="0" w:color="auto"/>
            <w:left w:val="none" w:sz="0" w:space="0" w:color="auto"/>
            <w:bottom w:val="none" w:sz="0" w:space="0" w:color="auto"/>
            <w:right w:val="none" w:sz="0" w:space="0" w:color="auto"/>
          </w:divBdr>
        </w:div>
      </w:divsChild>
    </w:div>
    <w:div w:id="323818005">
      <w:bodyDiv w:val="1"/>
      <w:marLeft w:val="0"/>
      <w:marRight w:val="0"/>
      <w:marTop w:val="0"/>
      <w:marBottom w:val="0"/>
      <w:divBdr>
        <w:top w:val="none" w:sz="0" w:space="0" w:color="auto"/>
        <w:left w:val="none" w:sz="0" w:space="0" w:color="auto"/>
        <w:bottom w:val="none" w:sz="0" w:space="0" w:color="auto"/>
        <w:right w:val="none" w:sz="0" w:space="0" w:color="auto"/>
      </w:divBdr>
      <w:divsChild>
        <w:div w:id="165676470">
          <w:marLeft w:val="0"/>
          <w:marRight w:val="0"/>
          <w:marTop w:val="0"/>
          <w:marBottom w:val="240"/>
          <w:divBdr>
            <w:top w:val="none" w:sz="0" w:space="0" w:color="auto"/>
            <w:left w:val="none" w:sz="0" w:space="0" w:color="auto"/>
            <w:bottom w:val="none" w:sz="0" w:space="0" w:color="auto"/>
            <w:right w:val="none" w:sz="0" w:space="0" w:color="auto"/>
          </w:divBdr>
        </w:div>
      </w:divsChild>
    </w:div>
    <w:div w:id="327752305">
      <w:bodyDiv w:val="1"/>
      <w:marLeft w:val="0"/>
      <w:marRight w:val="0"/>
      <w:marTop w:val="0"/>
      <w:marBottom w:val="0"/>
      <w:divBdr>
        <w:top w:val="none" w:sz="0" w:space="0" w:color="auto"/>
        <w:left w:val="none" w:sz="0" w:space="0" w:color="auto"/>
        <w:bottom w:val="none" w:sz="0" w:space="0" w:color="auto"/>
        <w:right w:val="none" w:sz="0" w:space="0" w:color="auto"/>
      </w:divBdr>
      <w:divsChild>
        <w:div w:id="2032219100">
          <w:marLeft w:val="0"/>
          <w:marRight w:val="0"/>
          <w:marTop w:val="0"/>
          <w:marBottom w:val="240"/>
          <w:divBdr>
            <w:top w:val="none" w:sz="0" w:space="0" w:color="auto"/>
            <w:left w:val="none" w:sz="0" w:space="0" w:color="auto"/>
            <w:bottom w:val="none" w:sz="0" w:space="0" w:color="auto"/>
            <w:right w:val="none" w:sz="0" w:space="0" w:color="auto"/>
          </w:divBdr>
        </w:div>
      </w:divsChild>
    </w:div>
    <w:div w:id="357388834">
      <w:bodyDiv w:val="1"/>
      <w:marLeft w:val="0"/>
      <w:marRight w:val="0"/>
      <w:marTop w:val="0"/>
      <w:marBottom w:val="0"/>
      <w:divBdr>
        <w:top w:val="none" w:sz="0" w:space="0" w:color="auto"/>
        <w:left w:val="none" w:sz="0" w:space="0" w:color="auto"/>
        <w:bottom w:val="none" w:sz="0" w:space="0" w:color="auto"/>
        <w:right w:val="none" w:sz="0" w:space="0" w:color="auto"/>
      </w:divBdr>
      <w:divsChild>
        <w:div w:id="1073237758">
          <w:marLeft w:val="0"/>
          <w:marRight w:val="0"/>
          <w:marTop w:val="0"/>
          <w:marBottom w:val="240"/>
          <w:divBdr>
            <w:top w:val="none" w:sz="0" w:space="0" w:color="auto"/>
            <w:left w:val="none" w:sz="0" w:space="0" w:color="auto"/>
            <w:bottom w:val="none" w:sz="0" w:space="0" w:color="auto"/>
            <w:right w:val="none" w:sz="0" w:space="0" w:color="auto"/>
          </w:divBdr>
        </w:div>
      </w:divsChild>
    </w:div>
    <w:div w:id="371075696">
      <w:bodyDiv w:val="1"/>
      <w:marLeft w:val="0"/>
      <w:marRight w:val="0"/>
      <w:marTop w:val="0"/>
      <w:marBottom w:val="0"/>
      <w:divBdr>
        <w:top w:val="none" w:sz="0" w:space="0" w:color="auto"/>
        <w:left w:val="none" w:sz="0" w:space="0" w:color="auto"/>
        <w:bottom w:val="none" w:sz="0" w:space="0" w:color="auto"/>
        <w:right w:val="none" w:sz="0" w:space="0" w:color="auto"/>
      </w:divBdr>
      <w:divsChild>
        <w:div w:id="2014141180">
          <w:marLeft w:val="0"/>
          <w:marRight w:val="0"/>
          <w:marTop w:val="0"/>
          <w:marBottom w:val="240"/>
          <w:divBdr>
            <w:top w:val="none" w:sz="0" w:space="0" w:color="auto"/>
            <w:left w:val="none" w:sz="0" w:space="0" w:color="auto"/>
            <w:bottom w:val="none" w:sz="0" w:space="0" w:color="auto"/>
            <w:right w:val="none" w:sz="0" w:space="0" w:color="auto"/>
          </w:divBdr>
        </w:div>
      </w:divsChild>
    </w:div>
    <w:div w:id="378478611">
      <w:bodyDiv w:val="1"/>
      <w:marLeft w:val="0"/>
      <w:marRight w:val="0"/>
      <w:marTop w:val="0"/>
      <w:marBottom w:val="0"/>
      <w:divBdr>
        <w:top w:val="none" w:sz="0" w:space="0" w:color="auto"/>
        <w:left w:val="none" w:sz="0" w:space="0" w:color="auto"/>
        <w:bottom w:val="none" w:sz="0" w:space="0" w:color="auto"/>
        <w:right w:val="none" w:sz="0" w:space="0" w:color="auto"/>
      </w:divBdr>
      <w:divsChild>
        <w:div w:id="926622463">
          <w:marLeft w:val="0"/>
          <w:marRight w:val="0"/>
          <w:marTop w:val="0"/>
          <w:marBottom w:val="240"/>
          <w:divBdr>
            <w:top w:val="none" w:sz="0" w:space="0" w:color="auto"/>
            <w:left w:val="none" w:sz="0" w:space="0" w:color="auto"/>
            <w:bottom w:val="none" w:sz="0" w:space="0" w:color="auto"/>
            <w:right w:val="none" w:sz="0" w:space="0" w:color="auto"/>
          </w:divBdr>
        </w:div>
      </w:divsChild>
    </w:div>
    <w:div w:id="383873236">
      <w:bodyDiv w:val="1"/>
      <w:marLeft w:val="0"/>
      <w:marRight w:val="0"/>
      <w:marTop w:val="0"/>
      <w:marBottom w:val="0"/>
      <w:divBdr>
        <w:top w:val="none" w:sz="0" w:space="0" w:color="auto"/>
        <w:left w:val="none" w:sz="0" w:space="0" w:color="auto"/>
        <w:bottom w:val="none" w:sz="0" w:space="0" w:color="auto"/>
        <w:right w:val="none" w:sz="0" w:space="0" w:color="auto"/>
      </w:divBdr>
      <w:divsChild>
        <w:div w:id="1485583985">
          <w:marLeft w:val="0"/>
          <w:marRight w:val="0"/>
          <w:marTop w:val="0"/>
          <w:marBottom w:val="240"/>
          <w:divBdr>
            <w:top w:val="none" w:sz="0" w:space="0" w:color="auto"/>
            <w:left w:val="none" w:sz="0" w:space="0" w:color="auto"/>
            <w:bottom w:val="none" w:sz="0" w:space="0" w:color="auto"/>
            <w:right w:val="none" w:sz="0" w:space="0" w:color="auto"/>
          </w:divBdr>
        </w:div>
      </w:divsChild>
    </w:div>
    <w:div w:id="424770311">
      <w:bodyDiv w:val="1"/>
      <w:marLeft w:val="0"/>
      <w:marRight w:val="0"/>
      <w:marTop w:val="0"/>
      <w:marBottom w:val="0"/>
      <w:divBdr>
        <w:top w:val="none" w:sz="0" w:space="0" w:color="auto"/>
        <w:left w:val="none" w:sz="0" w:space="0" w:color="auto"/>
        <w:bottom w:val="none" w:sz="0" w:space="0" w:color="auto"/>
        <w:right w:val="none" w:sz="0" w:space="0" w:color="auto"/>
      </w:divBdr>
      <w:divsChild>
        <w:div w:id="940340536">
          <w:marLeft w:val="0"/>
          <w:marRight w:val="0"/>
          <w:marTop w:val="0"/>
          <w:marBottom w:val="240"/>
          <w:divBdr>
            <w:top w:val="none" w:sz="0" w:space="0" w:color="auto"/>
            <w:left w:val="none" w:sz="0" w:space="0" w:color="auto"/>
            <w:bottom w:val="none" w:sz="0" w:space="0" w:color="auto"/>
            <w:right w:val="none" w:sz="0" w:space="0" w:color="auto"/>
          </w:divBdr>
        </w:div>
      </w:divsChild>
    </w:div>
    <w:div w:id="435828289">
      <w:bodyDiv w:val="1"/>
      <w:marLeft w:val="0"/>
      <w:marRight w:val="0"/>
      <w:marTop w:val="0"/>
      <w:marBottom w:val="0"/>
      <w:divBdr>
        <w:top w:val="none" w:sz="0" w:space="0" w:color="auto"/>
        <w:left w:val="none" w:sz="0" w:space="0" w:color="auto"/>
        <w:bottom w:val="none" w:sz="0" w:space="0" w:color="auto"/>
        <w:right w:val="none" w:sz="0" w:space="0" w:color="auto"/>
      </w:divBdr>
      <w:divsChild>
        <w:div w:id="18243394">
          <w:marLeft w:val="0"/>
          <w:marRight w:val="0"/>
          <w:marTop w:val="0"/>
          <w:marBottom w:val="240"/>
          <w:divBdr>
            <w:top w:val="none" w:sz="0" w:space="0" w:color="auto"/>
            <w:left w:val="none" w:sz="0" w:space="0" w:color="auto"/>
            <w:bottom w:val="none" w:sz="0" w:space="0" w:color="auto"/>
            <w:right w:val="none" w:sz="0" w:space="0" w:color="auto"/>
          </w:divBdr>
        </w:div>
      </w:divsChild>
    </w:div>
    <w:div w:id="455026059">
      <w:bodyDiv w:val="1"/>
      <w:marLeft w:val="0"/>
      <w:marRight w:val="0"/>
      <w:marTop w:val="0"/>
      <w:marBottom w:val="0"/>
      <w:divBdr>
        <w:top w:val="none" w:sz="0" w:space="0" w:color="auto"/>
        <w:left w:val="none" w:sz="0" w:space="0" w:color="auto"/>
        <w:bottom w:val="none" w:sz="0" w:space="0" w:color="auto"/>
        <w:right w:val="none" w:sz="0" w:space="0" w:color="auto"/>
      </w:divBdr>
      <w:divsChild>
        <w:div w:id="827019564">
          <w:marLeft w:val="0"/>
          <w:marRight w:val="0"/>
          <w:marTop w:val="0"/>
          <w:marBottom w:val="240"/>
          <w:divBdr>
            <w:top w:val="none" w:sz="0" w:space="0" w:color="auto"/>
            <w:left w:val="none" w:sz="0" w:space="0" w:color="auto"/>
            <w:bottom w:val="none" w:sz="0" w:space="0" w:color="auto"/>
            <w:right w:val="none" w:sz="0" w:space="0" w:color="auto"/>
          </w:divBdr>
        </w:div>
      </w:divsChild>
    </w:div>
    <w:div w:id="481846079">
      <w:bodyDiv w:val="1"/>
      <w:marLeft w:val="0"/>
      <w:marRight w:val="0"/>
      <w:marTop w:val="0"/>
      <w:marBottom w:val="0"/>
      <w:divBdr>
        <w:top w:val="none" w:sz="0" w:space="0" w:color="auto"/>
        <w:left w:val="none" w:sz="0" w:space="0" w:color="auto"/>
        <w:bottom w:val="none" w:sz="0" w:space="0" w:color="auto"/>
        <w:right w:val="none" w:sz="0" w:space="0" w:color="auto"/>
      </w:divBdr>
      <w:divsChild>
        <w:div w:id="1304118064">
          <w:marLeft w:val="0"/>
          <w:marRight w:val="0"/>
          <w:marTop w:val="0"/>
          <w:marBottom w:val="240"/>
          <w:divBdr>
            <w:top w:val="none" w:sz="0" w:space="0" w:color="auto"/>
            <w:left w:val="none" w:sz="0" w:space="0" w:color="auto"/>
            <w:bottom w:val="none" w:sz="0" w:space="0" w:color="auto"/>
            <w:right w:val="none" w:sz="0" w:space="0" w:color="auto"/>
          </w:divBdr>
        </w:div>
      </w:divsChild>
    </w:div>
    <w:div w:id="507139861">
      <w:bodyDiv w:val="1"/>
      <w:marLeft w:val="0"/>
      <w:marRight w:val="0"/>
      <w:marTop w:val="0"/>
      <w:marBottom w:val="0"/>
      <w:divBdr>
        <w:top w:val="none" w:sz="0" w:space="0" w:color="auto"/>
        <w:left w:val="none" w:sz="0" w:space="0" w:color="auto"/>
        <w:bottom w:val="none" w:sz="0" w:space="0" w:color="auto"/>
        <w:right w:val="none" w:sz="0" w:space="0" w:color="auto"/>
      </w:divBdr>
      <w:divsChild>
        <w:div w:id="1179388259">
          <w:marLeft w:val="0"/>
          <w:marRight w:val="0"/>
          <w:marTop w:val="0"/>
          <w:marBottom w:val="240"/>
          <w:divBdr>
            <w:top w:val="none" w:sz="0" w:space="0" w:color="auto"/>
            <w:left w:val="none" w:sz="0" w:space="0" w:color="auto"/>
            <w:bottom w:val="none" w:sz="0" w:space="0" w:color="auto"/>
            <w:right w:val="none" w:sz="0" w:space="0" w:color="auto"/>
          </w:divBdr>
        </w:div>
      </w:divsChild>
    </w:div>
    <w:div w:id="513306272">
      <w:bodyDiv w:val="1"/>
      <w:marLeft w:val="0"/>
      <w:marRight w:val="0"/>
      <w:marTop w:val="0"/>
      <w:marBottom w:val="0"/>
      <w:divBdr>
        <w:top w:val="none" w:sz="0" w:space="0" w:color="auto"/>
        <w:left w:val="none" w:sz="0" w:space="0" w:color="auto"/>
        <w:bottom w:val="none" w:sz="0" w:space="0" w:color="auto"/>
        <w:right w:val="none" w:sz="0" w:space="0" w:color="auto"/>
      </w:divBdr>
      <w:divsChild>
        <w:div w:id="789016241">
          <w:marLeft w:val="0"/>
          <w:marRight w:val="0"/>
          <w:marTop w:val="0"/>
          <w:marBottom w:val="240"/>
          <w:divBdr>
            <w:top w:val="none" w:sz="0" w:space="0" w:color="auto"/>
            <w:left w:val="none" w:sz="0" w:space="0" w:color="auto"/>
            <w:bottom w:val="none" w:sz="0" w:space="0" w:color="auto"/>
            <w:right w:val="none" w:sz="0" w:space="0" w:color="auto"/>
          </w:divBdr>
        </w:div>
      </w:divsChild>
    </w:div>
    <w:div w:id="516114361">
      <w:bodyDiv w:val="1"/>
      <w:marLeft w:val="0"/>
      <w:marRight w:val="0"/>
      <w:marTop w:val="0"/>
      <w:marBottom w:val="0"/>
      <w:divBdr>
        <w:top w:val="none" w:sz="0" w:space="0" w:color="auto"/>
        <w:left w:val="none" w:sz="0" w:space="0" w:color="auto"/>
        <w:bottom w:val="none" w:sz="0" w:space="0" w:color="auto"/>
        <w:right w:val="none" w:sz="0" w:space="0" w:color="auto"/>
      </w:divBdr>
      <w:divsChild>
        <w:div w:id="651371803">
          <w:marLeft w:val="0"/>
          <w:marRight w:val="0"/>
          <w:marTop w:val="0"/>
          <w:marBottom w:val="240"/>
          <w:divBdr>
            <w:top w:val="none" w:sz="0" w:space="0" w:color="auto"/>
            <w:left w:val="none" w:sz="0" w:space="0" w:color="auto"/>
            <w:bottom w:val="none" w:sz="0" w:space="0" w:color="auto"/>
            <w:right w:val="none" w:sz="0" w:space="0" w:color="auto"/>
          </w:divBdr>
        </w:div>
      </w:divsChild>
    </w:div>
    <w:div w:id="530456117">
      <w:bodyDiv w:val="1"/>
      <w:marLeft w:val="0"/>
      <w:marRight w:val="0"/>
      <w:marTop w:val="0"/>
      <w:marBottom w:val="0"/>
      <w:divBdr>
        <w:top w:val="none" w:sz="0" w:space="0" w:color="auto"/>
        <w:left w:val="none" w:sz="0" w:space="0" w:color="auto"/>
        <w:bottom w:val="none" w:sz="0" w:space="0" w:color="auto"/>
        <w:right w:val="none" w:sz="0" w:space="0" w:color="auto"/>
      </w:divBdr>
      <w:divsChild>
        <w:div w:id="122702634">
          <w:marLeft w:val="0"/>
          <w:marRight w:val="0"/>
          <w:marTop w:val="0"/>
          <w:marBottom w:val="240"/>
          <w:divBdr>
            <w:top w:val="none" w:sz="0" w:space="0" w:color="auto"/>
            <w:left w:val="none" w:sz="0" w:space="0" w:color="auto"/>
            <w:bottom w:val="none" w:sz="0" w:space="0" w:color="auto"/>
            <w:right w:val="none" w:sz="0" w:space="0" w:color="auto"/>
          </w:divBdr>
        </w:div>
      </w:divsChild>
    </w:div>
    <w:div w:id="547231757">
      <w:bodyDiv w:val="1"/>
      <w:marLeft w:val="0"/>
      <w:marRight w:val="0"/>
      <w:marTop w:val="0"/>
      <w:marBottom w:val="0"/>
      <w:divBdr>
        <w:top w:val="none" w:sz="0" w:space="0" w:color="auto"/>
        <w:left w:val="none" w:sz="0" w:space="0" w:color="auto"/>
        <w:bottom w:val="none" w:sz="0" w:space="0" w:color="auto"/>
        <w:right w:val="none" w:sz="0" w:space="0" w:color="auto"/>
      </w:divBdr>
      <w:divsChild>
        <w:div w:id="1342663912">
          <w:marLeft w:val="0"/>
          <w:marRight w:val="0"/>
          <w:marTop w:val="0"/>
          <w:marBottom w:val="240"/>
          <w:divBdr>
            <w:top w:val="none" w:sz="0" w:space="0" w:color="auto"/>
            <w:left w:val="none" w:sz="0" w:space="0" w:color="auto"/>
            <w:bottom w:val="none" w:sz="0" w:space="0" w:color="auto"/>
            <w:right w:val="none" w:sz="0" w:space="0" w:color="auto"/>
          </w:divBdr>
        </w:div>
      </w:divsChild>
    </w:div>
    <w:div w:id="548541700">
      <w:bodyDiv w:val="1"/>
      <w:marLeft w:val="0"/>
      <w:marRight w:val="0"/>
      <w:marTop w:val="0"/>
      <w:marBottom w:val="0"/>
      <w:divBdr>
        <w:top w:val="none" w:sz="0" w:space="0" w:color="auto"/>
        <w:left w:val="none" w:sz="0" w:space="0" w:color="auto"/>
        <w:bottom w:val="none" w:sz="0" w:space="0" w:color="auto"/>
        <w:right w:val="none" w:sz="0" w:space="0" w:color="auto"/>
      </w:divBdr>
      <w:divsChild>
        <w:div w:id="1206144046">
          <w:marLeft w:val="0"/>
          <w:marRight w:val="0"/>
          <w:marTop w:val="0"/>
          <w:marBottom w:val="240"/>
          <w:divBdr>
            <w:top w:val="none" w:sz="0" w:space="0" w:color="auto"/>
            <w:left w:val="none" w:sz="0" w:space="0" w:color="auto"/>
            <w:bottom w:val="none" w:sz="0" w:space="0" w:color="auto"/>
            <w:right w:val="none" w:sz="0" w:space="0" w:color="auto"/>
          </w:divBdr>
        </w:div>
      </w:divsChild>
    </w:div>
    <w:div w:id="550922406">
      <w:bodyDiv w:val="1"/>
      <w:marLeft w:val="0"/>
      <w:marRight w:val="0"/>
      <w:marTop w:val="0"/>
      <w:marBottom w:val="0"/>
      <w:divBdr>
        <w:top w:val="none" w:sz="0" w:space="0" w:color="auto"/>
        <w:left w:val="none" w:sz="0" w:space="0" w:color="auto"/>
        <w:bottom w:val="none" w:sz="0" w:space="0" w:color="auto"/>
        <w:right w:val="none" w:sz="0" w:space="0" w:color="auto"/>
      </w:divBdr>
      <w:divsChild>
        <w:div w:id="1878932688">
          <w:marLeft w:val="0"/>
          <w:marRight w:val="0"/>
          <w:marTop w:val="0"/>
          <w:marBottom w:val="240"/>
          <w:divBdr>
            <w:top w:val="none" w:sz="0" w:space="0" w:color="auto"/>
            <w:left w:val="none" w:sz="0" w:space="0" w:color="auto"/>
            <w:bottom w:val="none" w:sz="0" w:space="0" w:color="auto"/>
            <w:right w:val="none" w:sz="0" w:space="0" w:color="auto"/>
          </w:divBdr>
        </w:div>
      </w:divsChild>
    </w:div>
    <w:div w:id="552040026">
      <w:bodyDiv w:val="1"/>
      <w:marLeft w:val="0"/>
      <w:marRight w:val="0"/>
      <w:marTop w:val="0"/>
      <w:marBottom w:val="0"/>
      <w:divBdr>
        <w:top w:val="none" w:sz="0" w:space="0" w:color="auto"/>
        <w:left w:val="none" w:sz="0" w:space="0" w:color="auto"/>
        <w:bottom w:val="none" w:sz="0" w:space="0" w:color="auto"/>
        <w:right w:val="none" w:sz="0" w:space="0" w:color="auto"/>
      </w:divBdr>
      <w:divsChild>
        <w:div w:id="1174421696">
          <w:marLeft w:val="0"/>
          <w:marRight w:val="0"/>
          <w:marTop w:val="0"/>
          <w:marBottom w:val="240"/>
          <w:divBdr>
            <w:top w:val="none" w:sz="0" w:space="0" w:color="auto"/>
            <w:left w:val="none" w:sz="0" w:space="0" w:color="auto"/>
            <w:bottom w:val="none" w:sz="0" w:space="0" w:color="auto"/>
            <w:right w:val="none" w:sz="0" w:space="0" w:color="auto"/>
          </w:divBdr>
        </w:div>
      </w:divsChild>
    </w:div>
    <w:div w:id="559293773">
      <w:bodyDiv w:val="1"/>
      <w:marLeft w:val="0"/>
      <w:marRight w:val="0"/>
      <w:marTop w:val="0"/>
      <w:marBottom w:val="0"/>
      <w:divBdr>
        <w:top w:val="none" w:sz="0" w:space="0" w:color="auto"/>
        <w:left w:val="none" w:sz="0" w:space="0" w:color="auto"/>
        <w:bottom w:val="none" w:sz="0" w:space="0" w:color="auto"/>
        <w:right w:val="none" w:sz="0" w:space="0" w:color="auto"/>
      </w:divBdr>
      <w:divsChild>
        <w:div w:id="1721173113">
          <w:marLeft w:val="0"/>
          <w:marRight w:val="0"/>
          <w:marTop w:val="0"/>
          <w:marBottom w:val="240"/>
          <w:divBdr>
            <w:top w:val="none" w:sz="0" w:space="0" w:color="auto"/>
            <w:left w:val="none" w:sz="0" w:space="0" w:color="auto"/>
            <w:bottom w:val="none" w:sz="0" w:space="0" w:color="auto"/>
            <w:right w:val="none" w:sz="0" w:space="0" w:color="auto"/>
          </w:divBdr>
        </w:div>
      </w:divsChild>
    </w:div>
    <w:div w:id="627777961">
      <w:bodyDiv w:val="1"/>
      <w:marLeft w:val="0"/>
      <w:marRight w:val="0"/>
      <w:marTop w:val="0"/>
      <w:marBottom w:val="0"/>
      <w:divBdr>
        <w:top w:val="none" w:sz="0" w:space="0" w:color="auto"/>
        <w:left w:val="none" w:sz="0" w:space="0" w:color="auto"/>
        <w:bottom w:val="none" w:sz="0" w:space="0" w:color="auto"/>
        <w:right w:val="none" w:sz="0" w:space="0" w:color="auto"/>
      </w:divBdr>
      <w:divsChild>
        <w:div w:id="1252936156">
          <w:marLeft w:val="0"/>
          <w:marRight w:val="0"/>
          <w:marTop w:val="0"/>
          <w:marBottom w:val="240"/>
          <w:divBdr>
            <w:top w:val="none" w:sz="0" w:space="0" w:color="auto"/>
            <w:left w:val="none" w:sz="0" w:space="0" w:color="auto"/>
            <w:bottom w:val="none" w:sz="0" w:space="0" w:color="auto"/>
            <w:right w:val="none" w:sz="0" w:space="0" w:color="auto"/>
          </w:divBdr>
        </w:div>
      </w:divsChild>
    </w:div>
    <w:div w:id="640426681">
      <w:bodyDiv w:val="1"/>
      <w:marLeft w:val="0"/>
      <w:marRight w:val="0"/>
      <w:marTop w:val="0"/>
      <w:marBottom w:val="0"/>
      <w:divBdr>
        <w:top w:val="none" w:sz="0" w:space="0" w:color="auto"/>
        <w:left w:val="none" w:sz="0" w:space="0" w:color="auto"/>
        <w:bottom w:val="none" w:sz="0" w:space="0" w:color="auto"/>
        <w:right w:val="none" w:sz="0" w:space="0" w:color="auto"/>
      </w:divBdr>
      <w:divsChild>
        <w:div w:id="746805705">
          <w:marLeft w:val="0"/>
          <w:marRight w:val="0"/>
          <w:marTop w:val="0"/>
          <w:marBottom w:val="240"/>
          <w:divBdr>
            <w:top w:val="none" w:sz="0" w:space="0" w:color="auto"/>
            <w:left w:val="none" w:sz="0" w:space="0" w:color="auto"/>
            <w:bottom w:val="none" w:sz="0" w:space="0" w:color="auto"/>
            <w:right w:val="none" w:sz="0" w:space="0" w:color="auto"/>
          </w:divBdr>
        </w:div>
      </w:divsChild>
    </w:div>
    <w:div w:id="643433564">
      <w:bodyDiv w:val="1"/>
      <w:marLeft w:val="0"/>
      <w:marRight w:val="0"/>
      <w:marTop w:val="0"/>
      <w:marBottom w:val="0"/>
      <w:divBdr>
        <w:top w:val="none" w:sz="0" w:space="0" w:color="auto"/>
        <w:left w:val="none" w:sz="0" w:space="0" w:color="auto"/>
        <w:bottom w:val="none" w:sz="0" w:space="0" w:color="auto"/>
        <w:right w:val="none" w:sz="0" w:space="0" w:color="auto"/>
      </w:divBdr>
      <w:divsChild>
        <w:div w:id="1277373831">
          <w:marLeft w:val="0"/>
          <w:marRight w:val="0"/>
          <w:marTop w:val="0"/>
          <w:marBottom w:val="240"/>
          <w:divBdr>
            <w:top w:val="none" w:sz="0" w:space="0" w:color="auto"/>
            <w:left w:val="none" w:sz="0" w:space="0" w:color="auto"/>
            <w:bottom w:val="none" w:sz="0" w:space="0" w:color="auto"/>
            <w:right w:val="none" w:sz="0" w:space="0" w:color="auto"/>
          </w:divBdr>
        </w:div>
      </w:divsChild>
    </w:div>
    <w:div w:id="654115099">
      <w:bodyDiv w:val="1"/>
      <w:marLeft w:val="0"/>
      <w:marRight w:val="0"/>
      <w:marTop w:val="0"/>
      <w:marBottom w:val="0"/>
      <w:divBdr>
        <w:top w:val="none" w:sz="0" w:space="0" w:color="auto"/>
        <w:left w:val="none" w:sz="0" w:space="0" w:color="auto"/>
        <w:bottom w:val="none" w:sz="0" w:space="0" w:color="auto"/>
        <w:right w:val="none" w:sz="0" w:space="0" w:color="auto"/>
      </w:divBdr>
    </w:div>
    <w:div w:id="667052060">
      <w:bodyDiv w:val="1"/>
      <w:marLeft w:val="0"/>
      <w:marRight w:val="0"/>
      <w:marTop w:val="0"/>
      <w:marBottom w:val="0"/>
      <w:divBdr>
        <w:top w:val="none" w:sz="0" w:space="0" w:color="auto"/>
        <w:left w:val="none" w:sz="0" w:space="0" w:color="auto"/>
        <w:bottom w:val="none" w:sz="0" w:space="0" w:color="auto"/>
        <w:right w:val="none" w:sz="0" w:space="0" w:color="auto"/>
      </w:divBdr>
      <w:divsChild>
        <w:div w:id="2086565484">
          <w:marLeft w:val="0"/>
          <w:marRight w:val="0"/>
          <w:marTop w:val="0"/>
          <w:marBottom w:val="240"/>
          <w:divBdr>
            <w:top w:val="none" w:sz="0" w:space="0" w:color="auto"/>
            <w:left w:val="none" w:sz="0" w:space="0" w:color="auto"/>
            <w:bottom w:val="none" w:sz="0" w:space="0" w:color="auto"/>
            <w:right w:val="none" w:sz="0" w:space="0" w:color="auto"/>
          </w:divBdr>
        </w:div>
      </w:divsChild>
    </w:div>
    <w:div w:id="681930906">
      <w:bodyDiv w:val="1"/>
      <w:marLeft w:val="0"/>
      <w:marRight w:val="0"/>
      <w:marTop w:val="0"/>
      <w:marBottom w:val="0"/>
      <w:divBdr>
        <w:top w:val="none" w:sz="0" w:space="0" w:color="auto"/>
        <w:left w:val="none" w:sz="0" w:space="0" w:color="auto"/>
        <w:bottom w:val="none" w:sz="0" w:space="0" w:color="auto"/>
        <w:right w:val="none" w:sz="0" w:space="0" w:color="auto"/>
      </w:divBdr>
      <w:divsChild>
        <w:div w:id="1085111326">
          <w:marLeft w:val="0"/>
          <w:marRight w:val="0"/>
          <w:marTop w:val="0"/>
          <w:marBottom w:val="240"/>
          <w:divBdr>
            <w:top w:val="none" w:sz="0" w:space="0" w:color="auto"/>
            <w:left w:val="none" w:sz="0" w:space="0" w:color="auto"/>
            <w:bottom w:val="none" w:sz="0" w:space="0" w:color="auto"/>
            <w:right w:val="none" w:sz="0" w:space="0" w:color="auto"/>
          </w:divBdr>
        </w:div>
      </w:divsChild>
    </w:div>
    <w:div w:id="689985822">
      <w:bodyDiv w:val="1"/>
      <w:marLeft w:val="0"/>
      <w:marRight w:val="0"/>
      <w:marTop w:val="0"/>
      <w:marBottom w:val="0"/>
      <w:divBdr>
        <w:top w:val="none" w:sz="0" w:space="0" w:color="auto"/>
        <w:left w:val="none" w:sz="0" w:space="0" w:color="auto"/>
        <w:bottom w:val="none" w:sz="0" w:space="0" w:color="auto"/>
        <w:right w:val="none" w:sz="0" w:space="0" w:color="auto"/>
      </w:divBdr>
      <w:divsChild>
        <w:div w:id="192233738">
          <w:marLeft w:val="0"/>
          <w:marRight w:val="0"/>
          <w:marTop w:val="0"/>
          <w:marBottom w:val="240"/>
          <w:divBdr>
            <w:top w:val="none" w:sz="0" w:space="0" w:color="auto"/>
            <w:left w:val="none" w:sz="0" w:space="0" w:color="auto"/>
            <w:bottom w:val="none" w:sz="0" w:space="0" w:color="auto"/>
            <w:right w:val="none" w:sz="0" w:space="0" w:color="auto"/>
          </w:divBdr>
        </w:div>
      </w:divsChild>
    </w:div>
    <w:div w:id="707218704">
      <w:bodyDiv w:val="1"/>
      <w:marLeft w:val="0"/>
      <w:marRight w:val="0"/>
      <w:marTop w:val="0"/>
      <w:marBottom w:val="0"/>
      <w:divBdr>
        <w:top w:val="none" w:sz="0" w:space="0" w:color="auto"/>
        <w:left w:val="none" w:sz="0" w:space="0" w:color="auto"/>
        <w:bottom w:val="none" w:sz="0" w:space="0" w:color="auto"/>
        <w:right w:val="none" w:sz="0" w:space="0" w:color="auto"/>
      </w:divBdr>
      <w:divsChild>
        <w:div w:id="158080633">
          <w:marLeft w:val="0"/>
          <w:marRight w:val="0"/>
          <w:marTop w:val="0"/>
          <w:marBottom w:val="240"/>
          <w:divBdr>
            <w:top w:val="none" w:sz="0" w:space="0" w:color="auto"/>
            <w:left w:val="none" w:sz="0" w:space="0" w:color="auto"/>
            <w:bottom w:val="none" w:sz="0" w:space="0" w:color="auto"/>
            <w:right w:val="none" w:sz="0" w:space="0" w:color="auto"/>
          </w:divBdr>
        </w:div>
      </w:divsChild>
    </w:div>
    <w:div w:id="774399260">
      <w:bodyDiv w:val="1"/>
      <w:marLeft w:val="0"/>
      <w:marRight w:val="0"/>
      <w:marTop w:val="0"/>
      <w:marBottom w:val="0"/>
      <w:divBdr>
        <w:top w:val="none" w:sz="0" w:space="0" w:color="auto"/>
        <w:left w:val="none" w:sz="0" w:space="0" w:color="auto"/>
        <w:bottom w:val="none" w:sz="0" w:space="0" w:color="auto"/>
        <w:right w:val="none" w:sz="0" w:space="0" w:color="auto"/>
      </w:divBdr>
      <w:divsChild>
        <w:div w:id="1701317711">
          <w:marLeft w:val="0"/>
          <w:marRight w:val="0"/>
          <w:marTop w:val="0"/>
          <w:marBottom w:val="240"/>
          <w:divBdr>
            <w:top w:val="none" w:sz="0" w:space="0" w:color="auto"/>
            <w:left w:val="none" w:sz="0" w:space="0" w:color="auto"/>
            <w:bottom w:val="none" w:sz="0" w:space="0" w:color="auto"/>
            <w:right w:val="none" w:sz="0" w:space="0" w:color="auto"/>
          </w:divBdr>
        </w:div>
      </w:divsChild>
    </w:div>
    <w:div w:id="787503168">
      <w:bodyDiv w:val="1"/>
      <w:marLeft w:val="0"/>
      <w:marRight w:val="0"/>
      <w:marTop w:val="0"/>
      <w:marBottom w:val="0"/>
      <w:divBdr>
        <w:top w:val="none" w:sz="0" w:space="0" w:color="auto"/>
        <w:left w:val="none" w:sz="0" w:space="0" w:color="auto"/>
        <w:bottom w:val="none" w:sz="0" w:space="0" w:color="auto"/>
        <w:right w:val="none" w:sz="0" w:space="0" w:color="auto"/>
      </w:divBdr>
      <w:divsChild>
        <w:div w:id="227541297">
          <w:marLeft w:val="0"/>
          <w:marRight w:val="0"/>
          <w:marTop w:val="0"/>
          <w:marBottom w:val="240"/>
          <w:divBdr>
            <w:top w:val="none" w:sz="0" w:space="0" w:color="auto"/>
            <w:left w:val="none" w:sz="0" w:space="0" w:color="auto"/>
            <w:bottom w:val="none" w:sz="0" w:space="0" w:color="auto"/>
            <w:right w:val="none" w:sz="0" w:space="0" w:color="auto"/>
          </w:divBdr>
        </w:div>
      </w:divsChild>
    </w:div>
    <w:div w:id="801532568">
      <w:bodyDiv w:val="1"/>
      <w:marLeft w:val="0"/>
      <w:marRight w:val="0"/>
      <w:marTop w:val="0"/>
      <w:marBottom w:val="0"/>
      <w:divBdr>
        <w:top w:val="none" w:sz="0" w:space="0" w:color="auto"/>
        <w:left w:val="none" w:sz="0" w:space="0" w:color="auto"/>
        <w:bottom w:val="none" w:sz="0" w:space="0" w:color="auto"/>
        <w:right w:val="none" w:sz="0" w:space="0" w:color="auto"/>
      </w:divBdr>
      <w:divsChild>
        <w:div w:id="1663699329">
          <w:marLeft w:val="0"/>
          <w:marRight w:val="0"/>
          <w:marTop w:val="0"/>
          <w:marBottom w:val="240"/>
          <w:divBdr>
            <w:top w:val="none" w:sz="0" w:space="0" w:color="auto"/>
            <w:left w:val="none" w:sz="0" w:space="0" w:color="auto"/>
            <w:bottom w:val="none" w:sz="0" w:space="0" w:color="auto"/>
            <w:right w:val="none" w:sz="0" w:space="0" w:color="auto"/>
          </w:divBdr>
        </w:div>
      </w:divsChild>
    </w:div>
    <w:div w:id="810251175">
      <w:bodyDiv w:val="1"/>
      <w:marLeft w:val="0"/>
      <w:marRight w:val="0"/>
      <w:marTop w:val="0"/>
      <w:marBottom w:val="0"/>
      <w:divBdr>
        <w:top w:val="none" w:sz="0" w:space="0" w:color="auto"/>
        <w:left w:val="none" w:sz="0" w:space="0" w:color="auto"/>
        <w:bottom w:val="none" w:sz="0" w:space="0" w:color="auto"/>
        <w:right w:val="none" w:sz="0" w:space="0" w:color="auto"/>
      </w:divBdr>
      <w:divsChild>
        <w:div w:id="502430743">
          <w:marLeft w:val="0"/>
          <w:marRight w:val="0"/>
          <w:marTop w:val="0"/>
          <w:marBottom w:val="240"/>
          <w:divBdr>
            <w:top w:val="none" w:sz="0" w:space="0" w:color="auto"/>
            <w:left w:val="none" w:sz="0" w:space="0" w:color="auto"/>
            <w:bottom w:val="none" w:sz="0" w:space="0" w:color="auto"/>
            <w:right w:val="none" w:sz="0" w:space="0" w:color="auto"/>
          </w:divBdr>
        </w:div>
      </w:divsChild>
    </w:div>
    <w:div w:id="816187276">
      <w:bodyDiv w:val="1"/>
      <w:marLeft w:val="0"/>
      <w:marRight w:val="0"/>
      <w:marTop w:val="0"/>
      <w:marBottom w:val="0"/>
      <w:divBdr>
        <w:top w:val="none" w:sz="0" w:space="0" w:color="auto"/>
        <w:left w:val="none" w:sz="0" w:space="0" w:color="auto"/>
        <w:bottom w:val="none" w:sz="0" w:space="0" w:color="auto"/>
        <w:right w:val="none" w:sz="0" w:space="0" w:color="auto"/>
      </w:divBdr>
      <w:divsChild>
        <w:div w:id="1653673352">
          <w:marLeft w:val="0"/>
          <w:marRight w:val="0"/>
          <w:marTop w:val="0"/>
          <w:marBottom w:val="240"/>
          <w:divBdr>
            <w:top w:val="none" w:sz="0" w:space="0" w:color="auto"/>
            <w:left w:val="none" w:sz="0" w:space="0" w:color="auto"/>
            <w:bottom w:val="none" w:sz="0" w:space="0" w:color="auto"/>
            <w:right w:val="none" w:sz="0" w:space="0" w:color="auto"/>
          </w:divBdr>
        </w:div>
      </w:divsChild>
    </w:div>
    <w:div w:id="822702482">
      <w:bodyDiv w:val="1"/>
      <w:marLeft w:val="0"/>
      <w:marRight w:val="0"/>
      <w:marTop w:val="0"/>
      <w:marBottom w:val="0"/>
      <w:divBdr>
        <w:top w:val="none" w:sz="0" w:space="0" w:color="auto"/>
        <w:left w:val="none" w:sz="0" w:space="0" w:color="auto"/>
        <w:bottom w:val="none" w:sz="0" w:space="0" w:color="auto"/>
        <w:right w:val="none" w:sz="0" w:space="0" w:color="auto"/>
      </w:divBdr>
      <w:divsChild>
        <w:div w:id="1852142114">
          <w:marLeft w:val="0"/>
          <w:marRight w:val="0"/>
          <w:marTop w:val="0"/>
          <w:marBottom w:val="240"/>
          <w:divBdr>
            <w:top w:val="none" w:sz="0" w:space="0" w:color="auto"/>
            <w:left w:val="none" w:sz="0" w:space="0" w:color="auto"/>
            <w:bottom w:val="none" w:sz="0" w:space="0" w:color="auto"/>
            <w:right w:val="none" w:sz="0" w:space="0" w:color="auto"/>
          </w:divBdr>
        </w:div>
      </w:divsChild>
    </w:div>
    <w:div w:id="899440264">
      <w:bodyDiv w:val="1"/>
      <w:marLeft w:val="0"/>
      <w:marRight w:val="0"/>
      <w:marTop w:val="0"/>
      <w:marBottom w:val="0"/>
      <w:divBdr>
        <w:top w:val="none" w:sz="0" w:space="0" w:color="auto"/>
        <w:left w:val="none" w:sz="0" w:space="0" w:color="auto"/>
        <w:bottom w:val="none" w:sz="0" w:space="0" w:color="auto"/>
        <w:right w:val="none" w:sz="0" w:space="0" w:color="auto"/>
      </w:divBdr>
      <w:divsChild>
        <w:div w:id="1747536993">
          <w:marLeft w:val="0"/>
          <w:marRight w:val="0"/>
          <w:marTop w:val="0"/>
          <w:marBottom w:val="240"/>
          <w:divBdr>
            <w:top w:val="none" w:sz="0" w:space="0" w:color="auto"/>
            <w:left w:val="none" w:sz="0" w:space="0" w:color="auto"/>
            <w:bottom w:val="none" w:sz="0" w:space="0" w:color="auto"/>
            <w:right w:val="none" w:sz="0" w:space="0" w:color="auto"/>
          </w:divBdr>
        </w:div>
      </w:divsChild>
    </w:div>
    <w:div w:id="909926053">
      <w:bodyDiv w:val="1"/>
      <w:marLeft w:val="0"/>
      <w:marRight w:val="0"/>
      <w:marTop w:val="0"/>
      <w:marBottom w:val="0"/>
      <w:divBdr>
        <w:top w:val="none" w:sz="0" w:space="0" w:color="auto"/>
        <w:left w:val="none" w:sz="0" w:space="0" w:color="auto"/>
        <w:bottom w:val="none" w:sz="0" w:space="0" w:color="auto"/>
        <w:right w:val="none" w:sz="0" w:space="0" w:color="auto"/>
      </w:divBdr>
    </w:div>
    <w:div w:id="931398526">
      <w:bodyDiv w:val="1"/>
      <w:marLeft w:val="0"/>
      <w:marRight w:val="0"/>
      <w:marTop w:val="0"/>
      <w:marBottom w:val="0"/>
      <w:divBdr>
        <w:top w:val="none" w:sz="0" w:space="0" w:color="auto"/>
        <w:left w:val="none" w:sz="0" w:space="0" w:color="auto"/>
        <w:bottom w:val="none" w:sz="0" w:space="0" w:color="auto"/>
        <w:right w:val="none" w:sz="0" w:space="0" w:color="auto"/>
      </w:divBdr>
      <w:divsChild>
        <w:div w:id="1998413995">
          <w:marLeft w:val="0"/>
          <w:marRight w:val="0"/>
          <w:marTop w:val="0"/>
          <w:marBottom w:val="240"/>
          <w:divBdr>
            <w:top w:val="none" w:sz="0" w:space="0" w:color="auto"/>
            <w:left w:val="none" w:sz="0" w:space="0" w:color="auto"/>
            <w:bottom w:val="none" w:sz="0" w:space="0" w:color="auto"/>
            <w:right w:val="none" w:sz="0" w:space="0" w:color="auto"/>
          </w:divBdr>
        </w:div>
      </w:divsChild>
    </w:div>
    <w:div w:id="953025737">
      <w:bodyDiv w:val="1"/>
      <w:marLeft w:val="0"/>
      <w:marRight w:val="0"/>
      <w:marTop w:val="0"/>
      <w:marBottom w:val="0"/>
      <w:divBdr>
        <w:top w:val="none" w:sz="0" w:space="0" w:color="auto"/>
        <w:left w:val="none" w:sz="0" w:space="0" w:color="auto"/>
        <w:bottom w:val="none" w:sz="0" w:space="0" w:color="auto"/>
        <w:right w:val="none" w:sz="0" w:space="0" w:color="auto"/>
      </w:divBdr>
      <w:divsChild>
        <w:div w:id="61608169">
          <w:marLeft w:val="0"/>
          <w:marRight w:val="0"/>
          <w:marTop w:val="0"/>
          <w:marBottom w:val="240"/>
          <w:divBdr>
            <w:top w:val="none" w:sz="0" w:space="0" w:color="auto"/>
            <w:left w:val="none" w:sz="0" w:space="0" w:color="auto"/>
            <w:bottom w:val="none" w:sz="0" w:space="0" w:color="auto"/>
            <w:right w:val="none" w:sz="0" w:space="0" w:color="auto"/>
          </w:divBdr>
        </w:div>
      </w:divsChild>
    </w:div>
    <w:div w:id="994382336">
      <w:bodyDiv w:val="1"/>
      <w:marLeft w:val="0"/>
      <w:marRight w:val="0"/>
      <w:marTop w:val="0"/>
      <w:marBottom w:val="0"/>
      <w:divBdr>
        <w:top w:val="none" w:sz="0" w:space="0" w:color="auto"/>
        <w:left w:val="none" w:sz="0" w:space="0" w:color="auto"/>
        <w:bottom w:val="none" w:sz="0" w:space="0" w:color="auto"/>
        <w:right w:val="none" w:sz="0" w:space="0" w:color="auto"/>
      </w:divBdr>
      <w:divsChild>
        <w:div w:id="1238175693">
          <w:marLeft w:val="0"/>
          <w:marRight w:val="0"/>
          <w:marTop w:val="0"/>
          <w:marBottom w:val="240"/>
          <w:divBdr>
            <w:top w:val="none" w:sz="0" w:space="0" w:color="auto"/>
            <w:left w:val="none" w:sz="0" w:space="0" w:color="auto"/>
            <w:bottom w:val="none" w:sz="0" w:space="0" w:color="auto"/>
            <w:right w:val="none" w:sz="0" w:space="0" w:color="auto"/>
          </w:divBdr>
        </w:div>
      </w:divsChild>
    </w:div>
    <w:div w:id="1007514372">
      <w:bodyDiv w:val="1"/>
      <w:marLeft w:val="0"/>
      <w:marRight w:val="0"/>
      <w:marTop w:val="0"/>
      <w:marBottom w:val="0"/>
      <w:divBdr>
        <w:top w:val="none" w:sz="0" w:space="0" w:color="auto"/>
        <w:left w:val="none" w:sz="0" w:space="0" w:color="auto"/>
        <w:bottom w:val="none" w:sz="0" w:space="0" w:color="auto"/>
        <w:right w:val="none" w:sz="0" w:space="0" w:color="auto"/>
      </w:divBdr>
    </w:div>
    <w:div w:id="1026053963">
      <w:bodyDiv w:val="1"/>
      <w:marLeft w:val="0"/>
      <w:marRight w:val="0"/>
      <w:marTop w:val="0"/>
      <w:marBottom w:val="0"/>
      <w:divBdr>
        <w:top w:val="none" w:sz="0" w:space="0" w:color="auto"/>
        <w:left w:val="none" w:sz="0" w:space="0" w:color="auto"/>
        <w:bottom w:val="none" w:sz="0" w:space="0" w:color="auto"/>
        <w:right w:val="none" w:sz="0" w:space="0" w:color="auto"/>
      </w:divBdr>
      <w:divsChild>
        <w:div w:id="71508098">
          <w:marLeft w:val="0"/>
          <w:marRight w:val="0"/>
          <w:marTop w:val="0"/>
          <w:marBottom w:val="240"/>
          <w:divBdr>
            <w:top w:val="none" w:sz="0" w:space="0" w:color="auto"/>
            <w:left w:val="none" w:sz="0" w:space="0" w:color="auto"/>
            <w:bottom w:val="none" w:sz="0" w:space="0" w:color="auto"/>
            <w:right w:val="none" w:sz="0" w:space="0" w:color="auto"/>
          </w:divBdr>
        </w:div>
      </w:divsChild>
    </w:div>
    <w:div w:id="1027026157">
      <w:bodyDiv w:val="1"/>
      <w:marLeft w:val="0"/>
      <w:marRight w:val="0"/>
      <w:marTop w:val="0"/>
      <w:marBottom w:val="0"/>
      <w:divBdr>
        <w:top w:val="none" w:sz="0" w:space="0" w:color="auto"/>
        <w:left w:val="none" w:sz="0" w:space="0" w:color="auto"/>
        <w:bottom w:val="none" w:sz="0" w:space="0" w:color="auto"/>
        <w:right w:val="none" w:sz="0" w:space="0" w:color="auto"/>
      </w:divBdr>
      <w:divsChild>
        <w:div w:id="57750750">
          <w:marLeft w:val="0"/>
          <w:marRight w:val="0"/>
          <w:marTop w:val="0"/>
          <w:marBottom w:val="240"/>
          <w:divBdr>
            <w:top w:val="none" w:sz="0" w:space="0" w:color="auto"/>
            <w:left w:val="none" w:sz="0" w:space="0" w:color="auto"/>
            <w:bottom w:val="none" w:sz="0" w:space="0" w:color="auto"/>
            <w:right w:val="none" w:sz="0" w:space="0" w:color="auto"/>
          </w:divBdr>
        </w:div>
      </w:divsChild>
    </w:div>
    <w:div w:id="1048530342">
      <w:bodyDiv w:val="1"/>
      <w:marLeft w:val="0"/>
      <w:marRight w:val="0"/>
      <w:marTop w:val="0"/>
      <w:marBottom w:val="0"/>
      <w:divBdr>
        <w:top w:val="none" w:sz="0" w:space="0" w:color="auto"/>
        <w:left w:val="none" w:sz="0" w:space="0" w:color="auto"/>
        <w:bottom w:val="none" w:sz="0" w:space="0" w:color="auto"/>
        <w:right w:val="none" w:sz="0" w:space="0" w:color="auto"/>
      </w:divBdr>
    </w:div>
    <w:div w:id="1061906465">
      <w:bodyDiv w:val="1"/>
      <w:marLeft w:val="0"/>
      <w:marRight w:val="0"/>
      <w:marTop w:val="0"/>
      <w:marBottom w:val="0"/>
      <w:divBdr>
        <w:top w:val="none" w:sz="0" w:space="0" w:color="auto"/>
        <w:left w:val="none" w:sz="0" w:space="0" w:color="auto"/>
        <w:bottom w:val="none" w:sz="0" w:space="0" w:color="auto"/>
        <w:right w:val="none" w:sz="0" w:space="0" w:color="auto"/>
      </w:divBdr>
    </w:div>
    <w:div w:id="1080517871">
      <w:bodyDiv w:val="1"/>
      <w:marLeft w:val="0"/>
      <w:marRight w:val="0"/>
      <w:marTop w:val="0"/>
      <w:marBottom w:val="0"/>
      <w:divBdr>
        <w:top w:val="none" w:sz="0" w:space="0" w:color="auto"/>
        <w:left w:val="none" w:sz="0" w:space="0" w:color="auto"/>
        <w:bottom w:val="none" w:sz="0" w:space="0" w:color="auto"/>
        <w:right w:val="none" w:sz="0" w:space="0" w:color="auto"/>
      </w:divBdr>
      <w:divsChild>
        <w:div w:id="327440722">
          <w:marLeft w:val="0"/>
          <w:marRight w:val="0"/>
          <w:marTop w:val="0"/>
          <w:marBottom w:val="240"/>
          <w:divBdr>
            <w:top w:val="none" w:sz="0" w:space="0" w:color="auto"/>
            <w:left w:val="none" w:sz="0" w:space="0" w:color="auto"/>
            <w:bottom w:val="none" w:sz="0" w:space="0" w:color="auto"/>
            <w:right w:val="none" w:sz="0" w:space="0" w:color="auto"/>
          </w:divBdr>
        </w:div>
      </w:divsChild>
    </w:div>
    <w:div w:id="1094591588">
      <w:bodyDiv w:val="1"/>
      <w:marLeft w:val="0"/>
      <w:marRight w:val="0"/>
      <w:marTop w:val="0"/>
      <w:marBottom w:val="0"/>
      <w:divBdr>
        <w:top w:val="none" w:sz="0" w:space="0" w:color="auto"/>
        <w:left w:val="none" w:sz="0" w:space="0" w:color="auto"/>
        <w:bottom w:val="none" w:sz="0" w:space="0" w:color="auto"/>
        <w:right w:val="none" w:sz="0" w:space="0" w:color="auto"/>
      </w:divBdr>
      <w:divsChild>
        <w:div w:id="277957999">
          <w:marLeft w:val="0"/>
          <w:marRight w:val="0"/>
          <w:marTop w:val="0"/>
          <w:marBottom w:val="240"/>
          <w:divBdr>
            <w:top w:val="none" w:sz="0" w:space="0" w:color="auto"/>
            <w:left w:val="none" w:sz="0" w:space="0" w:color="auto"/>
            <w:bottom w:val="none" w:sz="0" w:space="0" w:color="auto"/>
            <w:right w:val="none" w:sz="0" w:space="0" w:color="auto"/>
          </w:divBdr>
        </w:div>
      </w:divsChild>
    </w:div>
    <w:div w:id="1167205564">
      <w:bodyDiv w:val="1"/>
      <w:marLeft w:val="0"/>
      <w:marRight w:val="0"/>
      <w:marTop w:val="0"/>
      <w:marBottom w:val="0"/>
      <w:divBdr>
        <w:top w:val="none" w:sz="0" w:space="0" w:color="auto"/>
        <w:left w:val="none" w:sz="0" w:space="0" w:color="auto"/>
        <w:bottom w:val="none" w:sz="0" w:space="0" w:color="auto"/>
        <w:right w:val="none" w:sz="0" w:space="0" w:color="auto"/>
      </w:divBdr>
    </w:div>
    <w:div w:id="1185366649">
      <w:bodyDiv w:val="1"/>
      <w:marLeft w:val="0"/>
      <w:marRight w:val="0"/>
      <w:marTop w:val="0"/>
      <w:marBottom w:val="0"/>
      <w:divBdr>
        <w:top w:val="none" w:sz="0" w:space="0" w:color="auto"/>
        <w:left w:val="none" w:sz="0" w:space="0" w:color="auto"/>
        <w:bottom w:val="none" w:sz="0" w:space="0" w:color="auto"/>
        <w:right w:val="none" w:sz="0" w:space="0" w:color="auto"/>
      </w:divBdr>
    </w:div>
    <w:div w:id="1212576370">
      <w:bodyDiv w:val="1"/>
      <w:marLeft w:val="0"/>
      <w:marRight w:val="0"/>
      <w:marTop w:val="0"/>
      <w:marBottom w:val="0"/>
      <w:divBdr>
        <w:top w:val="none" w:sz="0" w:space="0" w:color="auto"/>
        <w:left w:val="none" w:sz="0" w:space="0" w:color="auto"/>
        <w:bottom w:val="none" w:sz="0" w:space="0" w:color="auto"/>
        <w:right w:val="none" w:sz="0" w:space="0" w:color="auto"/>
      </w:divBdr>
      <w:divsChild>
        <w:div w:id="323120998">
          <w:marLeft w:val="0"/>
          <w:marRight w:val="0"/>
          <w:marTop w:val="0"/>
          <w:marBottom w:val="240"/>
          <w:divBdr>
            <w:top w:val="none" w:sz="0" w:space="0" w:color="auto"/>
            <w:left w:val="none" w:sz="0" w:space="0" w:color="auto"/>
            <w:bottom w:val="none" w:sz="0" w:space="0" w:color="auto"/>
            <w:right w:val="none" w:sz="0" w:space="0" w:color="auto"/>
          </w:divBdr>
        </w:div>
      </w:divsChild>
    </w:div>
    <w:div w:id="1220096907">
      <w:bodyDiv w:val="1"/>
      <w:marLeft w:val="0"/>
      <w:marRight w:val="0"/>
      <w:marTop w:val="0"/>
      <w:marBottom w:val="0"/>
      <w:divBdr>
        <w:top w:val="none" w:sz="0" w:space="0" w:color="auto"/>
        <w:left w:val="none" w:sz="0" w:space="0" w:color="auto"/>
        <w:bottom w:val="none" w:sz="0" w:space="0" w:color="auto"/>
        <w:right w:val="none" w:sz="0" w:space="0" w:color="auto"/>
      </w:divBdr>
      <w:divsChild>
        <w:div w:id="194542846">
          <w:marLeft w:val="0"/>
          <w:marRight w:val="0"/>
          <w:marTop w:val="0"/>
          <w:marBottom w:val="240"/>
          <w:divBdr>
            <w:top w:val="none" w:sz="0" w:space="0" w:color="auto"/>
            <w:left w:val="none" w:sz="0" w:space="0" w:color="auto"/>
            <w:bottom w:val="none" w:sz="0" w:space="0" w:color="auto"/>
            <w:right w:val="none" w:sz="0" w:space="0" w:color="auto"/>
          </w:divBdr>
        </w:div>
      </w:divsChild>
    </w:div>
    <w:div w:id="1220239343">
      <w:bodyDiv w:val="1"/>
      <w:marLeft w:val="0"/>
      <w:marRight w:val="0"/>
      <w:marTop w:val="0"/>
      <w:marBottom w:val="0"/>
      <w:divBdr>
        <w:top w:val="none" w:sz="0" w:space="0" w:color="auto"/>
        <w:left w:val="none" w:sz="0" w:space="0" w:color="auto"/>
        <w:bottom w:val="none" w:sz="0" w:space="0" w:color="auto"/>
        <w:right w:val="none" w:sz="0" w:space="0" w:color="auto"/>
      </w:divBdr>
      <w:divsChild>
        <w:div w:id="1974209">
          <w:marLeft w:val="0"/>
          <w:marRight w:val="0"/>
          <w:marTop w:val="0"/>
          <w:marBottom w:val="240"/>
          <w:divBdr>
            <w:top w:val="none" w:sz="0" w:space="0" w:color="auto"/>
            <w:left w:val="none" w:sz="0" w:space="0" w:color="auto"/>
            <w:bottom w:val="none" w:sz="0" w:space="0" w:color="auto"/>
            <w:right w:val="none" w:sz="0" w:space="0" w:color="auto"/>
          </w:divBdr>
        </w:div>
      </w:divsChild>
    </w:div>
    <w:div w:id="1226377020">
      <w:bodyDiv w:val="1"/>
      <w:marLeft w:val="0"/>
      <w:marRight w:val="0"/>
      <w:marTop w:val="0"/>
      <w:marBottom w:val="0"/>
      <w:divBdr>
        <w:top w:val="none" w:sz="0" w:space="0" w:color="auto"/>
        <w:left w:val="none" w:sz="0" w:space="0" w:color="auto"/>
        <w:bottom w:val="none" w:sz="0" w:space="0" w:color="auto"/>
        <w:right w:val="none" w:sz="0" w:space="0" w:color="auto"/>
      </w:divBdr>
      <w:divsChild>
        <w:div w:id="1846019221">
          <w:marLeft w:val="0"/>
          <w:marRight w:val="0"/>
          <w:marTop w:val="0"/>
          <w:marBottom w:val="240"/>
          <w:divBdr>
            <w:top w:val="none" w:sz="0" w:space="0" w:color="auto"/>
            <w:left w:val="none" w:sz="0" w:space="0" w:color="auto"/>
            <w:bottom w:val="none" w:sz="0" w:space="0" w:color="auto"/>
            <w:right w:val="none" w:sz="0" w:space="0" w:color="auto"/>
          </w:divBdr>
        </w:div>
      </w:divsChild>
    </w:div>
    <w:div w:id="1227451940">
      <w:bodyDiv w:val="1"/>
      <w:marLeft w:val="0"/>
      <w:marRight w:val="0"/>
      <w:marTop w:val="0"/>
      <w:marBottom w:val="0"/>
      <w:divBdr>
        <w:top w:val="none" w:sz="0" w:space="0" w:color="auto"/>
        <w:left w:val="none" w:sz="0" w:space="0" w:color="auto"/>
        <w:bottom w:val="none" w:sz="0" w:space="0" w:color="auto"/>
        <w:right w:val="none" w:sz="0" w:space="0" w:color="auto"/>
      </w:divBdr>
      <w:divsChild>
        <w:div w:id="951517466">
          <w:marLeft w:val="0"/>
          <w:marRight w:val="0"/>
          <w:marTop w:val="0"/>
          <w:marBottom w:val="240"/>
          <w:divBdr>
            <w:top w:val="none" w:sz="0" w:space="0" w:color="auto"/>
            <w:left w:val="none" w:sz="0" w:space="0" w:color="auto"/>
            <w:bottom w:val="none" w:sz="0" w:space="0" w:color="auto"/>
            <w:right w:val="none" w:sz="0" w:space="0" w:color="auto"/>
          </w:divBdr>
        </w:div>
      </w:divsChild>
    </w:div>
    <w:div w:id="1245141569">
      <w:bodyDiv w:val="1"/>
      <w:marLeft w:val="0"/>
      <w:marRight w:val="0"/>
      <w:marTop w:val="0"/>
      <w:marBottom w:val="0"/>
      <w:divBdr>
        <w:top w:val="none" w:sz="0" w:space="0" w:color="auto"/>
        <w:left w:val="none" w:sz="0" w:space="0" w:color="auto"/>
        <w:bottom w:val="none" w:sz="0" w:space="0" w:color="auto"/>
        <w:right w:val="none" w:sz="0" w:space="0" w:color="auto"/>
      </w:divBdr>
      <w:divsChild>
        <w:div w:id="1950621403">
          <w:marLeft w:val="0"/>
          <w:marRight w:val="0"/>
          <w:marTop w:val="0"/>
          <w:marBottom w:val="240"/>
          <w:divBdr>
            <w:top w:val="none" w:sz="0" w:space="0" w:color="auto"/>
            <w:left w:val="none" w:sz="0" w:space="0" w:color="auto"/>
            <w:bottom w:val="none" w:sz="0" w:space="0" w:color="auto"/>
            <w:right w:val="none" w:sz="0" w:space="0" w:color="auto"/>
          </w:divBdr>
        </w:div>
      </w:divsChild>
    </w:div>
    <w:div w:id="1260063396">
      <w:bodyDiv w:val="1"/>
      <w:marLeft w:val="0"/>
      <w:marRight w:val="0"/>
      <w:marTop w:val="0"/>
      <w:marBottom w:val="0"/>
      <w:divBdr>
        <w:top w:val="none" w:sz="0" w:space="0" w:color="auto"/>
        <w:left w:val="none" w:sz="0" w:space="0" w:color="auto"/>
        <w:bottom w:val="none" w:sz="0" w:space="0" w:color="auto"/>
        <w:right w:val="none" w:sz="0" w:space="0" w:color="auto"/>
      </w:divBdr>
      <w:divsChild>
        <w:div w:id="818111473">
          <w:marLeft w:val="0"/>
          <w:marRight w:val="0"/>
          <w:marTop w:val="0"/>
          <w:marBottom w:val="240"/>
          <w:divBdr>
            <w:top w:val="none" w:sz="0" w:space="0" w:color="auto"/>
            <w:left w:val="none" w:sz="0" w:space="0" w:color="auto"/>
            <w:bottom w:val="none" w:sz="0" w:space="0" w:color="auto"/>
            <w:right w:val="none" w:sz="0" w:space="0" w:color="auto"/>
          </w:divBdr>
        </w:div>
      </w:divsChild>
    </w:div>
    <w:div w:id="1269043394">
      <w:bodyDiv w:val="1"/>
      <w:marLeft w:val="0"/>
      <w:marRight w:val="0"/>
      <w:marTop w:val="0"/>
      <w:marBottom w:val="0"/>
      <w:divBdr>
        <w:top w:val="none" w:sz="0" w:space="0" w:color="auto"/>
        <w:left w:val="none" w:sz="0" w:space="0" w:color="auto"/>
        <w:bottom w:val="none" w:sz="0" w:space="0" w:color="auto"/>
        <w:right w:val="none" w:sz="0" w:space="0" w:color="auto"/>
      </w:divBdr>
      <w:divsChild>
        <w:div w:id="673453253">
          <w:marLeft w:val="0"/>
          <w:marRight w:val="0"/>
          <w:marTop w:val="0"/>
          <w:marBottom w:val="240"/>
          <w:divBdr>
            <w:top w:val="none" w:sz="0" w:space="0" w:color="auto"/>
            <w:left w:val="none" w:sz="0" w:space="0" w:color="auto"/>
            <w:bottom w:val="none" w:sz="0" w:space="0" w:color="auto"/>
            <w:right w:val="none" w:sz="0" w:space="0" w:color="auto"/>
          </w:divBdr>
        </w:div>
      </w:divsChild>
    </w:div>
    <w:div w:id="1270622567">
      <w:bodyDiv w:val="1"/>
      <w:marLeft w:val="0"/>
      <w:marRight w:val="0"/>
      <w:marTop w:val="0"/>
      <w:marBottom w:val="0"/>
      <w:divBdr>
        <w:top w:val="none" w:sz="0" w:space="0" w:color="auto"/>
        <w:left w:val="none" w:sz="0" w:space="0" w:color="auto"/>
        <w:bottom w:val="none" w:sz="0" w:space="0" w:color="auto"/>
        <w:right w:val="none" w:sz="0" w:space="0" w:color="auto"/>
      </w:divBdr>
      <w:divsChild>
        <w:div w:id="602764552">
          <w:marLeft w:val="0"/>
          <w:marRight w:val="0"/>
          <w:marTop w:val="0"/>
          <w:marBottom w:val="240"/>
          <w:divBdr>
            <w:top w:val="none" w:sz="0" w:space="0" w:color="auto"/>
            <w:left w:val="none" w:sz="0" w:space="0" w:color="auto"/>
            <w:bottom w:val="none" w:sz="0" w:space="0" w:color="auto"/>
            <w:right w:val="none" w:sz="0" w:space="0" w:color="auto"/>
          </w:divBdr>
        </w:div>
      </w:divsChild>
    </w:div>
    <w:div w:id="1272207816">
      <w:bodyDiv w:val="1"/>
      <w:marLeft w:val="0"/>
      <w:marRight w:val="0"/>
      <w:marTop w:val="0"/>
      <w:marBottom w:val="0"/>
      <w:divBdr>
        <w:top w:val="none" w:sz="0" w:space="0" w:color="auto"/>
        <w:left w:val="none" w:sz="0" w:space="0" w:color="auto"/>
        <w:bottom w:val="none" w:sz="0" w:space="0" w:color="auto"/>
        <w:right w:val="none" w:sz="0" w:space="0" w:color="auto"/>
      </w:divBdr>
    </w:div>
    <w:div w:id="1294360415">
      <w:bodyDiv w:val="1"/>
      <w:marLeft w:val="0"/>
      <w:marRight w:val="0"/>
      <w:marTop w:val="0"/>
      <w:marBottom w:val="0"/>
      <w:divBdr>
        <w:top w:val="none" w:sz="0" w:space="0" w:color="auto"/>
        <w:left w:val="none" w:sz="0" w:space="0" w:color="auto"/>
        <w:bottom w:val="none" w:sz="0" w:space="0" w:color="auto"/>
        <w:right w:val="none" w:sz="0" w:space="0" w:color="auto"/>
      </w:divBdr>
      <w:divsChild>
        <w:div w:id="1448232620">
          <w:marLeft w:val="0"/>
          <w:marRight w:val="0"/>
          <w:marTop w:val="0"/>
          <w:marBottom w:val="240"/>
          <w:divBdr>
            <w:top w:val="none" w:sz="0" w:space="0" w:color="auto"/>
            <w:left w:val="none" w:sz="0" w:space="0" w:color="auto"/>
            <w:bottom w:val="none" w:sz="0" w:space="0" w:color="auto"/>
            <w:right w:val="none" w:sz="0" w:space="0" w:color="auto"/>
          </w:divBdr>
        </w:div>
      </w:divsChild>
    </w:div>
    <w:div w:id="1306664842">
      <w:bodyDiv w:val="1"/>
      <w:marLeft w:val="0"/>
      <w:marRight w:val="0"/>
      <w:marTop w:val="0"/>
      <w:marBottom w:val="0"/>
      <w:divBdr>
        <w:top w:val="none" w:sz="0" w:space="0" w:color="auto"/>
        <w:left w:val="none" w:sz="0" w:space="0" w:color="auto"/>
        <w:bottom w:val="none" w:sz="0" w:space="0" w:color="auto"/>
        <w:right w:val="none" w:sz="0" w:space="0" w:color="auto"/>
      </w:divBdr>
      <w:divsChild>
        <w:div w:id="1470976198">
          <w:marLeft w:val="0"/>
          <w:marRight w:val="0"/>
          <w:marTop w:val="0"/>
          <w:marBottom w:val="240"/>
          <w:divBdr>
            <w:top w:val="none" w:sz="0" w:space="0" w:color="auto"/>
            <w:left w:val="none" w:sz="0" w:space="0" w:color="auto"/>
            <w:bottom w:val="none" w:sz="0" w:space="0" w:color="auto"/>
            <w:right w:val="none" w:sz="0" w:space="0" w:color="auto"/>
          </w:divBdr>
        </w:div>
      </w:divsChild>
    </w:div>
    <w:div w:id="1311665827">
      <w:bodyDiv w:val="1"/>
      <w:marLeft w:val="0"/>
      <w:marRight w:val="0"/>
      <w:marTop w:val="0"/>
      <w:marBottom w:val="0"/>
      <w:divBdr>
        <w:top w:val="none" w:sz="0" w:space="0" w:color="auto"/>
        <w:left w:val="none" w:sz="0" w:space="0" w:color="auto"/>
        <w:bottom w:val="none" w:sz="0" w:space="0" w:color="auto"/>
        <w:right w:val="none" w:sz="0" w:space="0" w:color="auto"/>
      </w:divBdr>
      <w:divsChild>
        <w:div w:id="1581450242">
          <w:marLeft w:val="0"/>
          <w:marRight w:val="0"/>
          <w:marTop w:val="0"/>
          <w:marBottom w:val="240"/>
          <w:divBdr>
            <w:top w:val="none" w:sz="0" w:space="0" w:color="auto"/>
            <w:left w:val="none" w:sz="0" w:space="0" w:color="auto"/>
            <w:bottom w:val="none" w:sz="0" w:space="0" w:color="auto"/>
            <w:right w:val="none" w:sz="0" w:space="0" w:color="auto"/>
          </w:divBdr>
        </w:div>
      </w:divsChild>
    </w:div>
    <w:div w:id="1361280812">
      <w:bodyDiv w:val="1"/>
      <w:marLeft w:val="0"/>
      <w:marRight w:val="0"/>
      <w:marTop w:val="0"/>
      <w:marBottom w:val="0"/>
      <w:divBdr>
        <w:top w:val="none" w:sz="0" w:space="0" w:color="auto"/>
        <w:left w:val="none" w:sz="0" w:space="0" w:color="auto"/>
        <w:bottom w:val="none" w:sz="0" w:space="0" w:color="auto"/>
        <w:right w:val="none" w:sz="0" w:space="0" w:color="auto"/>
      </w:divBdr>
      <w:divsChild>
        <w:div w:id="615716984">
          <w:marLeft w:val="0"/>
          <w:marRight w:val="0"/>
          <w:marTop w:val="0"/>
          <w:marBottom w:val="240"/>
          <w:divBdr>
            <w:top w:val="none" w:sz="0" w:space="0" w:color="auto"/>
            <w:left w:val="none" w:sz="0" w:space="0" w:color="auto"/>
            <w:bottom w:val="none" w:sz="0" w:space="0" w:color="auto"/>
            <w:right w:val="none" w:sz="0" w:space="0" w:color="auto"/>
          </w:divBdr>
        </w:div>
      </w:divsChild>
    </w:div>
    <w:div w:id="1369834829">
      <w:bodyDiv w:val="1"/>
      <w:marLeft w:val="0"/>
      <w:marRight w:val="0"/>
      <w:marTop w:val="0"/>
      <w:marBottom w:val="0"/>
      <w:divBdr>
        <w:top w:val="none" w:sz="0" w:space="0" w:color="auto"/>
        <w:left w:val="none" w:sz="0" w:space="0" w:color="auto"/>
        <w:bottom w:val="none" w:sz="0" w:space="0" w:color="auto"/>
        <w:right w:val="none" w:sz="0" w:space="0" w:color="auto"/>
      </w:divBdr>
      <w:divsChild>
        <w:div w:id="1347516426">
          <w:marLeft w:val="0"/>
          <w:marRight w:val="0"/>
          <w:marTop w:val="0"/>
          <w:marBottom w:val="240"/>
          <w:divBdr>
            <w:top w:val="none" w:sz="0" w:space="0" w:color="auto"/>
            <w:left w:val="none" w:sz="0" w:space="0" w:color="auto"/>
            <w:bottom w:val="none" w:sz="0" w:space="0" w:color="auto"/>
            <w:right w:val="none" w:sz="0" w:space="0" w:color="auto"/>
          </w:divBdr>
        </w:div>
      </w:divsChild>
    </w:div>
    <w:div w:id="1445227388">
      <w:bodyDiv w:val="1"/>
      <w:marLeft w:val="0"/>
      <w:marRight w:val="0"/>
      <w:marTop w:val="0"/>
      <w:marBottom w:val="0"/>
      <w:divBdr>
        <w:top w:val="none" w:sz="0" w:space="0" w:color="auto"/>
        <w:left w:val="none" w:sz="0" w:space="0" w:color="auto"/>
        <w:bottom w:val="none" w:sz="0" w:space="0" w:color="auto"/>
        <w:right w:val="none" w:sz="0" w:space="0" w:color="auto"/>
      </w:divBdr>
      <w:divsChild>
        <w:div w:id="1247230141">
          <w:marLeft w:val="0"/>
          <w:marRight w:val="0"/>
          <w:marTop w:val="0"/>
          <w:marBottom w:val="240"/>
          <w:divBdr>
            <w:top w:val="none" w:sz="0" w:space="0" w:color="auto"/>
            <w:left w:val="none" w:sz="0" w:space="0" w:color="auto"/>
            <w:bottom w:val="none" w:sz="0" w:space="0" w:color="auto"/>
            <w:right w:val="none" w:sz="0" w:space="0" w:color="auto"/>
          </w:divBdr>
        </w:div>
      </w:divsChild>
    </w:div>
    <w:div w:id="1445884664">
      <w:bodyDiv w:val="1"/>
      <w:marLeft w:val="0"/>
      <w:marRight w:val="0"/>
      <w:marTop w:val="0"/>
      <w:marBottom w:val="0"/>
      <w:divBdr>
        <w:top w:val="none" w:sz="0" w:space="0" w:color="auto"/>
        <w:left w:val="none" w:sz="0" w:space="0" w:color="auto"/>
        <w:bottom w:val="none" w:sz="0" w:space="0" w:color="auto"/>
        <w:right w:val="none" w:sz="0" w:space="0" w:color="auto"/>
      </w:divBdr>
      <w:divsChild>
        <w:div w:id="222451830">
          <w:marLeft w:val="0"/>
          <w:marRight w:val="0"/>
          <w:marTop w:val="0"/>
          <w:marBottom w:val="240"/>
          <w:divBdr>
            <w:top w:val="none" w:sz="0" w:space="0" w:color="auto"/>
            <w:left w:val="none" w:sz="0" w:space="0" w:color="auto"/>
            <w:bottom w:val="none" w:sz="0" w:space="0" w:color="auto"/>
            <w:right w:val="none" w:sz="0" w:space="0" w:color="auto"/>
          </w:divBdr>
        </w:div>
      </w:divsChild>
    </w:div>
    <w:div w:id="1463421512">
      <w:bodyDiv w:val="1"/>
      <w:marLeft w:val="0"/>
      <w:marRight w:val="0"/>
      <w:marTop w:val="0"/>
      <w:marBottom w:val="0"/>
      <w:divBdr>
        <w:top w:val="none" w:sz="0" w:space="0" w:color="auto"/>
        <w:left w:val="none" w:sz="0" w:space="0" w:color="auto"/>
        <w:bottom w:val="none" w:sz="0" w:space="0" w:color="auto"/>
        <w:right w:val="none" w:sz="0" w:space="0" w:color="auto"/>
      </w:divBdr>
      <w:divsChild>
        <w:div w:id="2043897318">
          <w:marLeft w:val="0"/>
          <w:marRight w:val="0"/>
          <w:marTop w:val="0"/>
          <w:marBottom w:val="240"/>
          <w:divBdr>
            <w:top w:val="none" w:sz="0" w:space="0" w:color="auto"/>
            <w:left w:val="none" w:sz="0" w:space="0" w:color="auto"/>
            <w:bottom w:val="none" w:sz="0" w:space="0" w:color="auto"/>
            <w:right w:val="none" w:sz="0" w:space="0" w:color="auto"/>
          </w:divBdr>
        </w:div>
      </w:divsChild>
    </w:div>
    <w:div w:id="1490556437">
      <w:bodyDiv w:val="1"/>
      <w:marLeft w:val="0"/>
      <w:marRight w:val="0"/>
      <w:marTop w:val="0"/>
      <w:marBottom w:val="0"/>
      <w:divBdr>
        <w:top w:val="none" w:sz="0" w:space="0" w:color="auto"/>
        <w:left w:val="none" w:sz="0" w:space="0" w:color="auto"/>
        <w:bottom w:val="none" w:sz="0" w:space="0" w:color="auto"/>
        <w:right w:val="none" w:sz="0" w:space="0" w:color="auto"/>
      </w:divBdr>
    </w:div>
    <w:div w:id="1493448385">
      <w:bodyDiv w:val="1"/>
      <w:marLeft w:val="0"/>
      <w:marRight w:val="0"/>
      <w:marTop w:val="0"/>
      <w:marBottom w:val="0"/>
      <w:divBdr>
        <w:top w:val="none" w:sz="0" w:space="0" w:color="auto"/>
        <w:left w:val="none" w:sz="0" w:space="0" w:color="auto"/>
        <w:bottom w:val="none" w:sz="0" w:space="0" w:color="auto"/>
        <w:right w:val="none" w:sz="0" w:space="0" w:color="auto"/>
      </w:divBdr>
      <w:divsChild>
        <w:div w:id="1479110806">
          <w:marLeft w:val="0"/>
          <w:marRight w:val="0"/>
          <w:marTop w:val="0"/>
          <w:marBottom w:val="240"/>
          <w:divBdr>
            <w:top w:val="none" w:sz="0" w:space="0" w:color="auto"/>
            <w:left w:val="none" w:sz="0" w:space="0" w:color="auto"/>
            <w:bottom w:val="none" w:sz="0" w:space="0" w:color="auto"/>
            <w:right w:val="none" w:sz="0" w:space="0" w:color="auto"/>
          </w:divBdr>
        </w:div>
      </w:divsChild>
    </w:div>
    <w:div w:id="1503819087">
      <w:bodyDiv w:val="1"/>
      <w:marLeft w:val="0"/>
      <w:marRight w:val="0"/>
      <w:marTop w:val="0"/>
      <w:marBottom w:val="0"/>
      <w:divBdr>
        <w:top w:val="none" w:sz="0" w:space="0" w:color="auto"/>
        <w:left w:val="none" w:sz="0" w:space="0" w:color="auto"/>
        <w:bottom w:val="none" w:sz="0" w:space="0" w:color="auto"/>
        <w:right w:val="none" w:sz="0" w:space="0" w:color="auto"/>
      </w:divBdr>
      <w:divsChild>
        <w:div w:id="223182032">
          <w:marLeft w:val="0"/>
          <w:marRight w:val="0"/>
          <w:marTop w:val="0"/>
          <w:marBottom w:val="240"/>
          <w:divBdr>
            <w:top w:val="none" w:sz="0" w:space="0" w:color="auto"/>
            <w:left w:val="none" w:sz="0" w:space="0" w:color="auto"/>
            <w:bottom w:val="none" w:sz="0" w:space="0" w:color="auto"/>
            <w:right w:val="none" w:sz="0" w:space="0" w:color="auto"/>
          </w:divBdr>
        </w:div>
      </w:divsChild>
    </w:div>
    <w:div w:id="1522814772">
      <w:bodyDiv w:val="1"/>
      <w:marLeft w:val="0"/>
      <w:marRight w:val="0"/>
      <w:marTop w:val="0"/>
      <w:marBottom w:val="0"/>
      <w:divBdr>
        <w:top w:val="none" w:sz="0" w:space="0" w:color="auto"/>
        <w:left w:val="none" w:sz="0" w:space="0" w:color="auto"/>
        <w:bottom w:val="none" w:sz="0" w:space="0" w:color="auto"/>
        <w:right w:val="none" w:sz="0" w:space="0" w:color="auto"/>
      </w:divBdr>
      <w:divsChild>
        <w:div w:id="1531256760">
          <w:marLeft w:val="0"/>
          <w:marRight w:val="0"/>
          <w:marTop w:val="0"/>
          <w:marBottom w:val="240"/>
          <w:divBdr>
            <w:top w:val="none" w:sz="0" w:space="0" w:color="auto"/>
            <w:left w:val="none" w:sz="0" w:space="0" w:color="auto"/>
            <w:bottom w:val="none" w:sz="0" w:space="0" w:color="auto"/>
            <w:right w:val="none" w:sz="0" w:space="0" w:color="auto"/>
          </w:divBdr>
        </w:div>
      </w:divsChild>
    </w:div>
    <w:div w:id="1531840282">
      <w:bodyDiv w:val="1"/>
      <w:marLeft w:val="0"/>
      <w:marRight w:val="0"/>
      <w:marTop w:val="0"/>
      <w:marBottom w:val="0"/>
      <w:divBdr>
        <w:top w:val="none" w:sz="0" w:space="0" w:color="auto"/>
        <w:left w:val="none" w:sz="0" w:space="0" w:color="auto"/>
        <w:bottom w:val="none" w:sz="0" w:space="0" w:color="auto"/>
        <w:right w:val="none" w:sz="0" w:space="0" w:color="auto"/>
      </w:divBdr>
      <w:divsChild>
        <w:div w:id="346060384">
          <w:marLeft w:val="0"/>
          <w:marRight w:val="0"/>
          <w:marTop w:val="0"/>
          <w:marBottom w:val="240"/>
          <w:divBdr>
            <w:top w:val="none" w:sz="0" w:space="0" w:color="auto"/>
            <w:left w:val="none" w:sz="0" w:space="0" w:color="auto"/>
            <w:bottom w:val="none" w:sz="0" w:space="0" w:color="auto"/>
            <w:right w:val="none" w:sz="0" w:space="0" w:color="auto"/>
          </w:divBdr>
        </w:div>
      </w:divsChild>
    </w:div>
    <w:div w:id="1557277838">
      <w:bodyDiv w:val="1"/>
      <w:marLeft w:val="0"/>
      <w:marRight w:val="0"/>
      <w:marTop w:val="0"/>
      <w:marBottom w:val="0"/>
      <w:divBdr>
        <w:top w:val="none" w:sz="0" w:space="0" w:color="auto"/>
        <w:left w:val="none" w:sz="0" w:space="0" w:color="auto"/>
        <w:bottom w:val="none" w:sz="0" w:space="0" w:color="auto"/>
        <w:right w:val="none" w:sz="0" w:space="0" w:color="auto"/>
      </w:divBdr>
      <w:divsChild>
        <w:div w:id="2010283333">
          <w:marLeft w:val="0"/>
          <w:marRight w:val="0"/>
          <w:marTop w:val="0"/>
          <w:marBottom w:val="240"/>
          <w:divBdr>
            <w:top w:val="none" w:sz="0" w:space="0" w:color="auto"/>
            <w:left w:val="none" w:sz="0" w:space="0" w:color="auto"/>
            <w:bottom w:val="none" w:sz="0" w:space="0" w:color="auto"/>
            <w:right w:val="none" w:sz="0" w:space="0" w:color="auto"/>
          </w:divBdr>
        </w:div>
      </w:divsChild>
    </w:div>
    <w:div w:id="1562865300">
      <w:bodyDiv w:val="1"/>
      <w:marLeft w:val="0"/>
      <w:marRight w:val="0"/>
      <w:marTop w:val="0"/>
      <w:marBottom w:val="0"/>
      <w:divBdr>
        <w:top w:val="none" w:sz="0" w:space="0" w:color="auto"/>
        <w:left w:val="none" w:sz="0" w:space="0" w:color="auto"/>
        <w:bottom w:val="none" w:sz="0" w:space="0" w:color="auto"/>
        <w:right w:val="none" w:sz="0" w:space="0" w:color="auto"/>
      </w:divBdr>
      <w:divsChild>
        <w:div w:id="1477340293">
          <w:marLeft w:val="0"/>
          <w:marRight w:val="0"/>
          <w:marTop w:val="0"/>
          <w:marBottom w:val="240"/>
          <w:divBdr>
            <w:top w:val="none" w:sz="0" w:space="0" w:color="auto"/>
            <w:left w:val="none" w:sz="0" w:space="0" w:color="auto"/>
            <w:bottom w:val="none" w:sz="0" w:space="0" w:color="auto"/>
            <w:right w:val="none" w:sz="0" w:space="0" w:color="auto"/>
          </w:divBdr>
        </w:div>
      </w:divsChild>
    </w:div>
    <w:div w:id="1624924395">
      <w:bodyDiv w:val="1"/>
      <w:marLeft w:val="0"/>
      <w:marRight w:val="0"/>
      <w:marTop w:val="0"/>
      <w:marBottom w:val="0"/>
      <w:divBdr>
        <w:top w:val="none" w:sz="0" w:space="0" w:color="auto"/>
        <w:left w:val="none" w:sz="0" w:space="0" w:color="auto"/>
        <w:bottom w:val="none" w:sz="0" w:space="0" w:color="auto"/>
        <w:right w:val="none" w:sz="0" w:space="0" w:color="auto"/>
      </w:divBdr>
      <w:divsChild>
        <w:div w:id="680934977">
          <w:marLeft w:val="0"/>
          <w:marRight w:val="0"/>
          <w:marTop w:val="0"/>
          <w:marBottom w:val="240"/>
          <w:divBdr>
            <w:top w:val="none" w:sz="0" w:space="0" w:color="auto"/>
            <w:left w:val="none" w:sz="0" w:space="0" w:color="auto"/>
            <w:bottom w:val="none" w:sz="0" w:space="0" w:color="auto"/>
            <w:right w:val="none" w:sz="0" w:space="0" w:color="auto"/>
          </w:divBdr>
        </w:div>
      </w:divsChild>
    </w:div>
    <w:div w:id="1626766760">
      <w:bodyDiv w:val="1"/>
      <w:marLeft w:val="0"/>
      <w:marRight w:val="0"/>
      <w:marTop w:val="0"/>
      <w:marBottom w:val="0"/>
      <w:divBdr>
        <w:top w:val="none" w:sz="0" w:space="0" w:color="auto"/>
        <w:left w:val="none" w:sz="0" w:space="0" w:color="auto"/>
        <w:bottom w:val="none" w:sz="0" w:space="0" w:color="auto"/>
        <w:right w:val="none" w:sz="0" w:space="0" w:color="auto"/>
      </w:divBdr>
      <w:divsChild>
        <w:div w:id="2089618178">
          <w:marLeft w:val="0"/>
          <w:marRight w:val="0"/>
          <w:marTop w:val="0"/>
          <w:marBottom w:val="240"/>
          <w:divBdr>
            <w:top w:val="none" w:sz="0" w:space="0" w:color="auto"/>
            <w:left w:val="none" w:sz="0" w:space="0" w:color="auto"/>
            <w:bottom w:val="none" w:sz="0" w:space="0" w:color="auto"/>
            <w:right w:val="none" w:sz="0" w:space="0" w:color="auto"/>
          </w:divBdr>
        </w:div>
      </w:divsChild>
    </w:div>
    <w:div w:id="1632783661">
      <w:bodyDiv w:val="1"/>
      <w:marLeft w:val="0"/>
      <w:marRight w:val="0"/>
      <w:marTop w:val="0"/>
      <w:marBottom w:val="0"/>
      <w:divBdr>
        <w:top w:val="none" w:sz="0" w:space="0" w:color="auto"/>
        <w:left w:val="none" w:sz="0" w:space="0" w:color="auto"/>
        <w:bottom w:val="none" w:sz="0" w:space="0" w:color="auto"/>
        <w:right w:val="none" w:sz="0" w:space="0" w:color="auto"/>
      </w:divBdr>
      <w:divsChild>
        <w:div w:id="1062601991">
          <w:marLeft w:val="0"/>
          <w:marRight w:val="0"/>
          <w:marTop w:val="0"/>
          <w:marBottom w:val="240"/>
          <w:divBdr>
            <w:top w:val="none" w:sz="0" w:space="0" w:color="auto"/>
            <w:left w:val="none" w:sz="0" w:space="0" w:color="auto"/>
            <w:bottom w:val="none" w:sz="0" w:space="0" w:color="auto"/>
            <w:right w:val="none" w:sz="0" w:space="0" w:color="auto"/>
          </w:divBdr>
        </w:div>
      </w:divsChild>
    </w:div>
    <w:div w:id="1641375124">
      <w:bodyDiv w:val="1"/>
      <w:marLeft w:val="0"/>
      <w:marRight w:val="0"/>
      <w:marTop w:val="0"/>
      <w:marBottom w:val="0"/>
      <w:divBdr>
        <w:top w:val="none" w:sz="0" w:space="0" w:color="auto"/>
        <w:left w:val="none" w:sz="0" w:space="0" w:color="auto"/>
        <w:bottom w:val="none" w:sz="0" w:space="0" w:color="auto"/>
        <w:right w:val="none" w:sz="0" w:space="0" w:color="auto"/>
      </w:divBdr>
      <w:divsChild>
        <w:div w:id="436219656">
          <w:marLeft w:val="0"/>
          <w:marRight w:val="0"/>
          <w:marTop w:val="0"/>
          <w:marBottom w:val="240"/>
          <w:divBdr>
            <w:top w:val="none" w:sz="0" w:space="0" w:color="auto"/>
            <w:left w:val="none" w:sz="0" w:space="0" w:color="auto"/>
            <w:bottom w:val="none" w:sz="0" w:space="0" w:color="auto"/>
            <w:right w:val="none" w:sz="0" w:space="0" w:color="auto"/>
          </w:divBdr>
        </w:div>
      </w:divsChild>
    </w:div>
    <w:div w:id="1641617139">
      <w:bodyDiv w:val="1"/>
      <w:marLeft w:val="0"/>
      <w:marRight w:val="0"/>
      <w:marTop w:val="0"/>
      <w:marBottom w:val="0"/>
      <w:divBdr>
        <w:top w:val="none" w:sz="0" w:space="0" w:color="auto"/>
        <w:left w:val="none" w:sz="0" w:space="0" w:color="auto"/>
        <w:bottom w:val="none" w:sz="0" w:space="0" w:color="auto"/>
        <w:right w:val="none" w:sz="0" w:space="0" w:color="auto"/>
      </w:divBdr>
      <w:divsChild>
        <w:div w:id="656419795">
          <w:marLeft w:val="0"/>
          <w:marRight w:val="0"/>
          <w:marTop w:val="0"/>
          <w:marBottom w:val="240"/>
          <w:divBdr>
            <w:top w:val="none" w:sz="0" w:space="0" w:color="auto"/>
            <w:left w:val="none" w:sz="0" w:space="0" w:color="auto"/>
            <w:bottom w:val="none" w:sz="0" w:space="0" w:color="auto"/>
            <w:right w:val="none" w:sz="0" w:space="0" w:color="auto"/>
          </w:divBdr>
        </w:div>
      </w:divsChild>
    </w:div>
    <w:div w:id="1648124422">
      <w:bodyDiv w:val="1"/>
      <w:marLeft w:val="0"/>
      <w:marRight w:val="0"/>
      <w:marTop w:val="0"/>
      <w:marBottom w:val="0"/>
      <w:divBdr>
        <w:top w:val="none" w:sz="0" w:space="0" w:color="auto"/>
        <w:left w:val="none" w:sz="0" w:space="0" w:color="auto"/>
        <w:bottom w:val="none" w:sz="0" w:space="0" w:color="auto"/>
        <w:right w:val="none" w:sz="0" w:space="0" w:color="auto"/>
      </w:divBdr>
      <w:divsChild>
        <w:div w:id="468086991">
          <w:marLeft w:val="0"/>
          <w:marRight w:val="0"/>
          <w:marTop w:val="0"/>
          <w:marBottom w:val="240"/>
          <w:divBdr>
            <w:top w:val="none" w:sz="0" w:space="0" w:color="auto"/>
            <w:left w:val="none" w:sz="0" w:space="0" w:color="auto"/>
            <w:bottom w:val="none" w:sz="0" w:space="0" w:color="auto"/>
            <w:right w:val="none" w:sz="0" w:space="0" w:color="auto"/>
          </w:divBdr>
        </w:div>
      </w:divsChild>
    </w:div>
    <w:div w:id="1670599074">
      <w:bodyDiv w:val="1"/>
      <w:marLeft w:val="0"/>
      <w:marRight w:val="0"/>
      <w:marTop w:val="0"/>
      <w:marBottom w:val="0"/>
      <w:divBdr>
        <w:top w:val="none" w:sz="0" w:space="0" w:color="auto"/>
        <w:left w:val="none" w:sz="0" w:space="0" w:color="auto"/>
        <w:bottom w:val="none" w:sz="0" w:space="0" w:color="auto"/>
        <w:right w:val="none" w:sz="0" w:space="0" w:color="auto"/>
      </w:divBdr>
      <w:divsChild>
        <w:div w:id="728193440">
          <w:marLeft w:val="0"/>
          <w:marRight w:val="0"/>
          <w:marTop w:val="0"/>
          <w:marBottom w:val="240"/>
          <w:divBdr>
            <w:top w:val="none" w:sz="0" w:space="0" w:color="auto"/>
            <w:left w:val="none" w:sz="0" w:space="0" w:color="auto"/>
            <w:bottom w:val="none" w:sz="0" w:space="0" w:color="auto"/>
            <w:right w:val="none" w:sz="0" w:space="0" w:color="auto"/>
          </w:divBdr>
        </w:div>
      </w:divsChild>
    </w:div>
    <w:div w:id="1692757924">
      <w:bodyDiv w:val="1"/>
      <w:marLeft w:val="0"/>
      <w:marRight w:val="0"/>
      <w:marTop w:val="0"/>
      <w:marBottom w:val="0"/>
      <w:divBdr>
        <w:top w:val="none" w:sz="0" w:space="0" w:color="auto"/>
        <w:left w:val="none" w:sz="0" w:space="0" w:color="auto"/>
        <w:bottom w:val="none" w:sz="0" w:space="0" w:color="auto"/>
        <w:right w:val="none" w:sz="0" w:space="0" w:color="auto"/>
      </w:divBdr>
      <w:divsChild>
        <w:div w:id="722946209">
          <w:marLeft w:val="0"/>
          <w:marRight w:val="0"/>
          <w:marTop w:val="0"/>
          <w:marBottom w:val="240"/>
          <w:divBdr>
            <w:top w:val="none" w:sz="0" w:space="0" w:color="auto"/>
            <w:left w:val="none" w:sz="0" w:space="0" w:color="auto"/>
            <w:bottom w:val="none" w:sz="0" w:space="0" w:color="auto"/>
            <w:right w:val="none" w:sz="0" w:space="0" w:color="auto"/>
          </w:divBdr>
        </w:div>
      </w:divsChild>
    </w:div>
    <w:div w:id="1708598208">
      <w:bodyDiv w:val="1"/>
      <w:marLeft w:val="0"/>
      <w:marRight w:val="0"/>
      <w:marTop w:val="0"/>
      <w:marBottom w:val="0"/>
      <w:divBdr>
        <w:top w:val="none" w:sz="0" w:space="0" w:color="auto"/>
        <w:left w:val="none" w:sz="0" w:space="0" w:color="auto"/>
        <w:bottom w:val="none" w:sz="0" w:space="0" w:color="auto"/>
        <w:right w:val="none" w:sz="0" w:space="0" w:color="auto"/>
      </w:divBdr>
      <w:divsChild>
        <w:div w:id="686372383">
          <w:marLeft w:val="0"/>
          <w:marRight w:val="0"/>
          <w:marTop w:val="0"/>
          <w:marBottom w:val="240"/>
          <w:divBdr>
            <w:top w:val="none" w:sz="0" w:space="0" w:color="auto"/>
            <w:left w:val="none" w:sz="0" w:space="0" w:color="auto"/>
            <w:bottom w:val="none" w:sz="0" w:space="0" w:color="auto"/>
            <w:right w:val="none" w:sz="0" w:space="0" w:color="auto"/>
          </w:divBdr>
        </w:div>
      </w:divsChild>
    </w:div>
    <w:div w:id="1714572265">
      <w:bodyDiv w:val="1"/>
      <w:marLeft w:val="0"/>
      <w:marRight w:val="0"/>
      <w:marTop w:val="0"/>
      <w:marBottom w:val="0"/>
      <w:divBdr>
        <w:top w:val="none" w:sz="0" w:space="0" w:color="auto"/>
        <w:left w:val="none" w:sz="0" w:space="0" w:color="auto"/>
        <w:bottom w:val="none" w:sz="0" w:space="0" w:color="auto"/>
        <w:right w:val="none" w:sz="0" w:space="0" w:color="auto"/>
      </w:divBdr>
      <w:divsChild>
        <w:div w:id="1584483793">
          <w:marLeft w:val="0"/>
          <w:marRight w:val="0"/>
          <w:marTop w:val="0"/>
          <w:marBottom w:val="240"/>
          <w:divBdr>
            <w:top w:val="none" w:sz="0" w:space="0" w:color="auto"/>
            <w:left w:val="none" w:sz="0" w:space="0" w:color="auto"/>
            <w:bottom w:val="none" w:sz="0" w:space="0" w:color="auto"/>
            <w:right w:val="none" w:sz="0" w:space="0" w:color="auto"/>
          </w:divBdr>
        </w:div>
      </w:divsChild>
    </w:div>
    <w:div w:id="1715346695">
      <w:bodyDiv w:val="1"/>
      <w:marLeft w:val="0"/>
      <w:marRight w:val="0"/>
      <w:marTop w:val="0"/>
      <w:marBottom w:val="0"/>
      <w:divBdr>
        <w:top w:val="none" w:sz="0" w:space="0" w:color="auto"/>
        <w:left w:val="none" w:sz="0" w:space="0" w:color="auto"/>
        <w:bottom w:val="none" w:sz="0" w:space="0" w:color="auto"/>
        <w:right w:val="none" w:sz="0" w:space="0" w:color="auto"/>
      </w:divBdr>
      <w:divsChild>
        <w:div w:id="1435592253">
          <w:marLeft w:val="0"/>
          <w:marRight w:val="0"/>
          <w:marTop w:val="0"/>
          <w:marBottom w:val="240"/>
          <w:divBdr>
            <w:top w:val="none" w:sz="0" w:space="0" w:color="auto"/>
            <w:left w:val="none" w:sz="0" w:space="0" w:color="auto"/>
            <w:bottom w:val="none" w:sz="0" w:space="0" w:color="auto"/>
            <w:right w:val="none" w:sz="0" w:space="0" w:color="auto"/>
          </w:divBdr>
        </w:div>
      </w:divsChild>
    </w:div>
    <w:div w:id="1755127305">
      <w:bodyDiv w:val="1"/>
      <w:marLeft w:val="0"/>
      <w:marRight w:val="0"/>
      <w:marTop w:val="0"/>
      <w:marBottom w:val="0"/>
      <w:divBdr>
        <w:top w:val="none" w:sz="0" w:space="0" w:color="auto"/>
        <w:left w:val="none" w:sz="0" w:space="0" w:color="auto"/>
        <w:bottom w:val="none" w:sz="0" w:space="0" w:color="auto"/>
        <w:right w:val="none" w:sz="0" w:space="0" w:color="auto"/>
      </w:divBdr>
      <w:divsChild>
        <w:div w:id="409231493">
          <w:marLeft w:val="0"/>
          <w:marRight w:val="0"/>
          <w:marTop w:val="0"/>
          <w:marBottom w:val="240"/>
          <w:divBdr>
            <w:top w:val="none" w:sz="0" w:space="0" w:color="auto"/>
            <w:left w:val="none" w:sz="0" w:space="0" w:color="auto"/>
            <w:bottom w:val="none" w:sz="0" w:space="0" w:color="auto"/>
            <w:right w:val="none" w:sz="0" w:space="0" w:color="auto"/>
          </w:divBdr>
        </w:div>
      </w:divsChild>
    </w:div>
    <w:div w:id="1781415475">
      <w:bodyDiv w:val="1"/>
      <w:marLeft w:val="0"/>
      <w:marRight w:val="0"/>
      <w:marTop w:val="0"/>
      <w:marBottom w:val="0"/>
      <w:divBdr>
        <w:top w:val="none" w:sz="0" w:space="0" w:color="auto"/>
        <w:left w:val="none" w:sz="0" w:space="0" w:color="auto"/>
        <w:bottom w:val="none" w:sz="0" w:space="0" w:color="auto"/>
        <w:right w:val="none" w:sz="0" w:space="0" w:color="auto"/>
      </w:divBdr>
      <w:divsChild>
        <w:div w:id="385956060">
          <w:marLeft w:val="0"/>
          <w:marRight w:val="0"/>
          <w:marTop w:val="0"/>
          <w:marBottom w:val="240"/>
          <w:divBdr>
            <w:top w:val="none" w:sz="0" w:space="0" w:color="auto"/>
            <w:left w:val="none" w:sz="0" w:space="0" w:color="auto"/>
            <w:bottom w:val="none" w:sz="0" w:space="0" w:color="auto"/>
            <w:right w:val="none" w:sz="0" w:space="0" w:color="auto"/>
          </w:divBdr>
        </w:div>
      </w:divsChild>
    </w:div>
    <w:div w:id="1781486340">
      <w:bodyDiv w:val="1"/>
      <w:marLeft w:val="0"/>
      <w:marRight w:val="0"/>
      <w:marTop w:val="0"/>
      <w:marBottom w:val="0"/>
      <w:divBdr>
        <w:top w:val="none" w:sz="0" w:space="0" w:color="auto"/>
        <w:left w:val="none" w:sz="0" w:space="0" w:color="auto"/>
        <w:bottom w:val="none" w:sz="0" w:space="0" w:color="auto"/>
        <w:right w:val="none" w:sz="0" w:space="0" w:color="auto"/>
      </w:divBdr>
      <w:divsChild>
        <w:div w:id="1850949382">
          <w:marLeft w:val="0"/>
          <w:marRight w:val="0"/>
          <w:marTop w:val="0"/>
          <w:marBottom w:val="240"/>
          <w:divBdr>
            <w:top w:val="none" w:sz="0" w:space="0" w:color="auto"/>
            <w:left w:val="none" w:sz="0" w:space="0" w:color="auto"/>
            <w:bottom w:val="none" w:sz="0" w:space="0" w:color="auto"/>
            <w:right w:val="none" w:sz="0" w:space="0" w:color="auto"/>
          </w:divBdr>
        </w:div>
      </w:divsChild>
    </w:div>
    <w:div w:id="1820269184">
      <w:bodyDiv w:val="1"/>
      <w:marLeft w:val="0"/>
      <w:marRight w:val="0"/>
      <w:marTop w:val="0"/>
      <w:marBottom w:val="0"/>
      <w:divBdr>
        <w:top w:val="none" w:sz="0" w:space="0" w:color="auto"/>
        <w:left w:val="none" w:sz="0" w:space="0" w:color="auto"/>
        <w:bottom w:val="none" w:sz="0" w:space="0" w:color="auto"/>
        <w:right w:val="none" w:sz="0" w:space="0" w:color="auto"/>
      </w:divBdr>
      <w:divsChild>
        <w:div w:id="1714690620">
          <w:marLeft w:val="0"/>
          <w:marRight w:val="0"/>
          <w:marTop w:val="0"/>
          <w:marBottom w:val="240"/>
          <w:divBdr>
            <w:top w:val="none" w:sz="0" w:space="0" w:color="auto"/>
            <w:left w:val="none" w:sz="0" w:space="0" w:color="auto"/>
            <w:bottom w:val="none" w:sz="0" w:space="0" w:color="auto"/>
            <w:right w:val="none" w:sz="0" w:space="0" w:color="auto"/>
          </w:divBdr>
        </w:div>
      </w:divsChild>
    </w:div>
    <w:div w:id="1832138202">
      <w:bodyDiv w:val="1"/>
      <w:marLeft w:val="0"/>
      <w:marRight w:val="0"/>
      <w:marTop w:val="0"/>
      <w:marBottom w:val="0"/>
      <w:divBdr>
        <w:top w:val="none" w:sz="0" w:space="0" w:color="auto"/>
        <w:left w:val="none" w:sz="0" w:space="0" w:color="auto"/>
        <w:bottom w:val="none" w:sz="0" w:space="0" w:color="auto"/>
        <w:right w:val="none" w:sz="0" w:space="0" w:color="auto"/>
      </w:divBdr>
      <w:divsChild>
        <w:div w:id="1112743974">
          <w:marLeft w:val="0"/>
          <w:marRight w:val="0"/>
          <w:marTop w:val="0"/>
          <w:marBottom w:val="240"/>
          <w:divBdr>
            <w:top w:val="none" w:sz="0" w:space="0" w:color="auto"/>
            <w:left w:val="none" w:sz="0" w:space="0" w:color="auto"/>
            <w:bottom w:val="none" w:sz="0" w:space="0" w:color="auto"/>
            <w:right w:val="none" w:sz="0" w:space="0" w:color="auto"/>
          </w:divBdr>
        </w:div>
      </w:divsChild>
    </w:div>
    <w:div w:id="1876889679">
      <w:bodyDiv w:val="1"/>
      <w:marLeft w:val="0"/>
      <w:marRight w:val="0"/>
      <w:marTop w:val="0"/>
      <w:marBottom w:val="0"/>
      <w:divBdr>
        <w:top w:val="none" w:sz="0" w:space="0" w:color="auto"/>
        <w:left w:val="none" w:sz="0" w:space="0" w:color="auto"/>
        <w:bottom w:val="none" w:sz="0" w:space="0" w:color="auto"/>
        <w:right w:val="none" w:sz="0" w:space="0" w:color="auto"/>
      </w:divBdr>
      <w:divsChild>
        <w:div w:id="1681741389">
          <w:marLeft w:val="0"/>
          <w:marRight w:val="0"/>
          <w:marTop w:val="0"/>
          <w:marBottom w:val="240"/>
          <w:divBdr>
            <w:top w:val="none" w:sz="0" w:space="0" w:color="auto"/>
            <w:left w:val="none" w:sz="0" w:space="0" w:color="auto"/>
            <w:bottom w:val="none" w:sz="0" w:space="0" w:color="auto"/>
            <w:right w:val="none" w:sz="0" w:space="0" w:color="auto"/>
          </w:divBdr>
        </w:div>
      </w:divsChild>
    </w:div>
    <w:div w:id="1888645795">
      <w:bodyDiv w:val="1"/>
      <w:marLeft w:val="0"/>
      <w:marRight w:val="0"/>
      <w:marTop w:val="0"/>
      <w:marBottom w:val="0"/>
      <w:divBdr>
        <w:top w:val="none" w:sz="0" w:space="0" w:color="auto"/>
        <w:left w:val="none" w:sz="0" w:space="0" w:color="auto"/>
        <w:bottom w:val="none" w:sz="0" w:space="0" w:color="auto"/>
        <w:right w:val="none" w:sz="0" w:space="0" w:color="auto"/>
      </w:divBdr>
      <w:divsChild>
        <w:div w:id="2098285099">
          <w:marLeft w:val="0"/>
          <w:marRight w:val="0"/>
          <w:marTop w:val="0"/>
          <w:marBottom w:val="240"/>
          <w:divBdr>
            <w:top w:val="none" w:sz="0" w:space="0" w:color="auto"/>
            <w:left w:val="none" w:sz="0" w:space="0" w:color="auto"/>
            <w:bottom w:val="none" w:sz="0" w:space="0" w:color="auto"/>
            <w:right w:val="none" w:sz="0" w:space="0" w:color="auto"/>
          </w:divBdr>
        </w:div>
      </w:divsChild>
    </w:div>
    <w:div w:id="1894609433">
      <w:bodyDiv w:val="1"/>
      <w:marLeft w:val="0"/>
      <w:marRight w:val="0"/>
      <w:marTop w:val="0"/>
      <w:marBottom w:val="0"/>
      <w:divBdr>
        <w:top w:val="none" w:sz="0" w:space="0" w:color="auto"/>
        <w:left w:val="none" w:sz="0" w:space="0" w:color="auto"/>
        <w:bottom w:val="none" w:sz="0" w:space="0" w:color="auto"/>
        <w:right w:val="none" w:sz="0" w:space="0" w:color="auto"/>
      </w:divBdr>
      <w:divsChild>
        <w:div w:id="675233806">
          <w:marLeft w:val="0"/>
          <w:marRight w:val="0"/>
          <w:marTop w:val="0"/>
          <w:marBottom w:val="240"/>
          <w:divBdr>
            <w:top w:val="none" w:sz="0" w:space="0" w:color="auto"/>
            <w:left w:val="none" w:sz="0" w:space="0" w:color="auto"/>
            <w:bottom w:val="none" w:sz="0" w:space="0" w:color="auto"/>
            <w:right w:val="none" w:sz="0" w:space="0" w:color="auto"/>
          </w:divBdr>
        </w:div>
      </w:divsChild>
    </w:div>
    <w:div w:id="1895235736">
      <w:bodyDiv w:val="1"/>
      <w:marLeft w:val="0"/>
      <w:marRight w:val="0"/>
      <w:marTop w:val="0"/>
      <w:marBottom w:val="0"/>
      <w:divBdr>
        <w:top w:val="none" w:sz="0" w:space="0" w:color="auto"/>
        <w:left w:val="none" w:sz="0" w:space="0" w:color="auto"/>
        <w:bottom w:val="none" w:sz="0" w:space="0" w:color="auto"/>
        <w:right w:val="none" w:sz="0" w:space="0" w:color="auto"/>
      </w:divBdr>
      <w:divsChild>
        <w:div w:id="1316490911">
          <w:marLeft w:val="0"/>
          <w:marRight w:val="0"/>
          <w:marTop w:val="0"/>
          <w:marBottom w:val="240"/>
          <w:divBdr>
            <w:top w:val="none" w:sz="0" w:space="0" w:color="auto"/>
            <w:left w:val="none" w:sz="0" w:space="0" w:color="auto"/>
            <w:bottom w:val="none" w:sz="0" w:space="0" w:color="auto"/>
            <w:right w:val="none" w:sz="0" w:space="0" w:color="auto"/>
          </w:divBdr>
        </w:div>
      </w:divsChild>
    </w:div>
    <w:div w:id="1896312586">
      <w:bodyDiv w:val="1"/>
      <w:marLeft w:val="0"/>
      <w:marRight w:val="0"/>
      <w:marTop w:val="0"/>
      <w:marBottom w:val="0"/>
      <w:divBdr>
        <w:top w:val="none" w:sz="0" w:space="0" w:color="auto"/>
        <w:left w:val="none" w:sz="0" w:space="0" w:color="auto"/>
        <w:bottom w:val="none" w:sz="0" w:space="0" w:color="auto"/>
        <w:right w:val="none" w:sz="0" w:space="0" w:color="auto"/>
      </w:divBdr>
      <w:divsChild>
        <w:div w:id="594899338">
          <w:marLeft w:val="0"/>
          <w:marRight w:val="0"/>
          <w:marTop w:val="0"/>
          <w:marBottom w:val="240"/>
          <w:divBdr>
            <w:top w:val="none" w:sz="0" w:space="0" w:color="auto"/>
            <w:left w:val="none" w:sz="0" w:space="0" w:color="auto"/>
            <w:bottom w:val="none" w:sz="0" w:space="0" w:color="auto"/>
            <w:right w:val="none" w:sz="0" w:space="0" w:color="auto"/>
          </w:divBdr>
        </w:div>
      </w:divsChild>
    </w:div>
    <w:div w:id="1924994174">
      <w:bodyDiv w:val="1"/>
      <w:marLeft w:val="0"/>
      <w:marRight w:val="0"/>
      <w:marTop w:val="0"/>
      <w:marBottom w:val="0"/>
      <w:divBdr>
        <w:top w:val="none" w:sz="0" w:space="0" w:color="auto"/>
        <w:left w:val="none" w:sz="0" w:space="0" w:color="auto"/>
        <w:bottom w:val="none" w:sz="0" w:space="0" w:color="auto"/>
        <w:right w:val="none" w:sz="0" w:space="0" w:color="auto"/>
      </w:divBdr>
      <w:divsChild>
        <w:div w:id="1361970499">
          <w:marLeft w:val="0"/>
          <w:marRight w:val="0"/>
          <w:marTop w:val="0"/>
          <w:marBottom w:val="240"/>
          <w:divBdr>
            <w:top w:val="none" w:sz="0" w:space="0" w:color="auto"/>
            <w:left w:val="none" w:sz="0" w:space="0" w:color="auto"/>
            <w:bottom w:val="none" w:sz="0" w:space="0" w:color="auto"/>
            <w:right w:val="none" w:sz="0" w:space="0" w:color="auto"/>
          </w:divBdr>
        </w:div>
      </w:divsChild>
    </w:div>
    <w:div w:id="2011717871">
      <w:bodyDiv w:val="1"/>
      <w:marLeft w:val="0"/>
      <w:marRight w:val="0"/>
      <w:marTop w:val="0"/>
      <w:marBottom w:val="0"/>
      <w:divBdr>
        <w:top w:val="none" w:sz="0" w:space="0" w:color="auto"/>
        <w:left w:val="none" w:sz="0" w:space="0" w:color="auto"/>
        <w:bottom w:val="none" w:sz="0" w:space="0" w:color="auto"/>
        <w:right w:val="none" w:sz="0" w:space="0" w:color="auto"/>
      </w:divBdr>
      <w:divsChild>
        <w:div w:id="964504909">
          <w:marLeft w:val="0"/>
          <w:marRight w:val="0"/>
          <w:marTop w:val="0"/>
          <w:marBottom w:val="240"/>
          <w:divBdr>
            <w:top w:val="none" w:sz="0" w:space="0" w:color="auto"/>
            <w:left w:val="none" w:sz="0" w:space="0" w:color="auto"/>
            <w:bottom w:val="none" w:sz="0" w:space="0" w:color="auto"/>
            <w:right w:val="none" w:sz="0" w:space="0" w:color="auto"/>
          </w:divBdr>
        </w:div>
      </w:divsChild>
    </w:div>
    <w:div w:id="2023244229">
      <w:bodyDiv w:val="1"/>
      <w:marLeft w:val="0"/>
      <w:marRight w:val="0"/>
      <w:marTop w:val="0"/>
      <w:marBottom w:val="0"/>
      <w:divBdr>
        <w:top w:val="none" w:sz="0" w:space="0" w:color="auto"/>
        <w:left w:val="none" w:sz="0" w:space="0" w:color="auto"/>
        <w:bottom w:val="none" w:sz="0" w:space="0" w:color="auto"/>
        <w:right w:val="none" w:sz="0" w:space="0" w:color="auto"/>
      </w:divBdr>
      <w:divsChild>
        <w:div w:id="1467893294">
          <w:marLeft w:val="0"/>
          <w:marRight w:val="0"/>
          <w:marTop w:val="0"/>
          <w:marBottom w:val="240"/>
          <w:divBdr>
            <w:top w:val="none" w:sz="0" w:space="0" w:color="auto"/>
            <w:left w:val="none" w:sz="0" w:space="0" w:color="auto"/>
            <w:bottom w:val="none" w:sz="0" w:space="0" w:color="auto"/>
            <w:right w:val="none" w:sz="0" w:space="0" w:color="auto"/>
          </w:divBdr>
        </w:div>
      </w:divsChild>
    </w:div>
    <w:div w:id="2027947413">
      <w:bodyDiv w:val="1"/>
      <w:marLeft w:val="0"/>
      <w:marRight w:val="0"/>
      <w:marTop w:val="0"/>
      <w:marBottom w:val="0"/>
      <w:divBdr>
        <w:top w:val="none" w:sz="0" w:space="0" w:color="auto"/>
        <w:left w:val="none" w:sz="0" w:space="0" w:color="auto"/>
        <w:bottom w:val="none" w:sz="0" w:space="0" w:color="auto"/>
        <w:right w:val="none" w:sz="0" w:space="0" w:color="auto"/>
      </w:divBdr>
      <w:divsChild>
        <w:div w:id="471673689">
          <w:marLeft w:val="0"/>
          <w:marRight w:val="0"/>
          <w:marTop w:val="0"/>
          <w:marBottom w:val="240"/>
          <w:divBdr>
            <w:top w:val="none" w:sz="0" w:space="0" w:color="auto"/>
            <w:left w:val="none" w:sz="0" w:space="0" w:color="auto"/>
            <w:bottom w:val="none" w:sz="0" w:space="0" w:color="auto"/>
            <w:right w:val="none" w:sz="0" w:space="0" w:color="auto"/>
          </w:divBdr>
        </w:div>
      </w:divsChild>
    </w:div>
    <w:div w:id="2040886730">
      <w:bodyDiv w:val="1"/>
      <w:marLeft w:val="0"/>
      <w:marRight w:val="0"/>
      <w:marTop w:val="0"/>
      <w:marBottom w:val="0"/>
      <w:divBdr>
        <w:top w:val="none" w:sz="0" w:space="0" w:color="auto"/>
        <w:left w:val="none" w:sz="0" w:space="0" w:color="auto"/>
        <w:bottom w:val="none" w:sz="0" w:space="0" w:color="auto"/>
        <w:right w:val="none" w:sz="0" w:space="0" w:color="auto"/>
      </w:divBdr>
      <w:divsChild>
        <w:div w:id="1296258461">
          <w:marLeft w:val="0"/>
          <w:marRight w:val="0"/>
          <w:marTop w:val="0"/>
          <w:marBottom w:val="240"/>
          <w:divBdr>
            <w:top w:val="none" w:sz="0" w:space="0" w:color="auto"/>
            <w:left w:val="none" w:sz="0" w:space="0" w:color="auto"/>
            <w:bottom w:val="none" w:sz="0" w:space="0" w:color="auto"/>
            <w:right w:val="none" w:sz="0" w:space="0" w:color="auto"/>
          </w:divBdr>
        </w:div>
      </w:divsChild>
    </w:div>
    <w:div w:id="2051875733">
      <w:bodyDiv w:val="1"/>
      <w:marLeft w:val="0"/>
      <w:marRight w:val="0"/>
      <w:marTop w:val="0"/>
      <w:marBottom w:val="0"/>
      <w:divBdr>
        <w:top w:val="none" w:sz="0" w:space="0" w:color="auto"/>
        <w:left w:val="none" w:sz="0" w:space="0" w:color="auto"/>
        <w:bottom w:val="none" w:sz="0" w:space="0" w:color="auto"/>
        <w:right w:val="none" w:sz="0" w:space="0" w:color="auto"/>
      </w:divBdr>
      <w:divsChild>
        <w:div w:id="1419251082">
          <w:marLeft w:val="0"/>
          <w:marRight w:val="0"/>
          <w:marTop w:val="0"/>
          <w:marBottom w:val="240"/>
          <w:divBdr>
            <w:top w:val="none" w:sz="0" w:space="0" w:color="auto"/>
            <w:left w:val="none" w:sz="0" w:space="0" w:color="auto"/>
            <w:bottom w:val="none" w:sz="0" w:space="0" w:color="auto"/>
            <w:right w:val="none" w:sz="0" w:space="0" w:color="auto"/>
          </w:divBdr>
        </w:div>
      </w:divsChild>
    </w:div>
    <w:div w:id="2054311038">
      <w:bodyDiv w:val="1"/>
      <w:marLeft w:val="0"/>
      <w:marRight w:val="0"/>
      <w:marTop w:val="0"/>
      <w:marBottom w:val="0"/>
      <w:divBdr>
        <w:top w:val="none" w:sz="0" w:space="0" w:color="auto"/>
        <w:left w:val="none" w:sz="0" w:space="0" w:color="auto"/>
        <w:bottom w:val="none" w:sz="0" w:space="0" w:color="auto"/>
        <w:right w:val="none" w:sz="0" w:space="0" w:color="auto"/>
      </w:divBdr>
      <w:divsChild>
        <w:div w:id="540943793">
          <w:marLeft w:val="0"/>
          <w:marRight w:val="0"/>
          <w:marTop w:val="0"/>
          <w:marBottom w:val="240"/>
          <w:divBdr>
            <w:top w:val="none" w:sz="0" w:space="0" w:color="auto"/>
            <w:left w:val="none" w:sz="0" w:space="0" w:color="auto"/>
            <w:bottom w:val="none" w:sz="0" w:space="0" w:color="auto"/>
            <w:right w:val="none" w:sz="0" w:space="0" w:color="auto"/>
          </w:divBdr>
        </w:div>
      </w:divsChild>
    </w:div>
    <w:div w:id="2131439229">
      <w:bodyDiv w:val="1"/>
      <w:marLeft w:val="0"/>
      <w:marRight w:val="0"/>
      <w:marTop w:val="0"/>
      <w:marBottom w:val="0"/>
      <w:divBdr>
        <w:top w:val="none" w:sz="0" w:space="0" w:color="auto"/>
        <w:left w:val="none" w:sz="0" w:space="0" w:color="auto"/>
        <w:bottom w:val="none" w:sz="0" w:space="0" w:color="auto"/>
        <w:right w:val="none" w:sz="0" w:space="0" w:color="auto"/>
      </w:divBdr>
      <w:divsChild>
        <w:div w:id="288362066">
          <w:marLeft w:val="0"/>
          <w:marRight w:val="0"/>
          <w:marTop w:val="0"/>
          <w:marBottom w:val="240"/>
          <w:divBdr>
            <w:top w:val="none" w:sz="0" w:space="0" w:color="auto"/>
            <w:left w:val="none" w:sz="0" w:space="0" w:color="auto"/>
            <w:bottom w:val="none" w:sz="0" w:space="0" w:color="auto"/>
            <w:right w:val="none" w:sz="0" w:space="0" w:color="auto"/>
          </w:divBdr>
        </w:div>
      </w:divsChild>
    </w:div>
    <w:div w:id="2145468542">
      <w:bodyDiv w:val="1"/>
      <w:marLeft w:val="0"/>
      <w:marRight w:val="0"/>
      <w:marTop w:val="0"/>
      <w:marBottom w:val="0"/>
      <w:divBdr>
        <w:top w:val="none" w:sz="0" w:space="0" w:color="auto"/>
        <w:left w:val="none" w:sz="0" w:space="0" w:color="auto"/>
        <w:bottom w:val="none" w:sz="0" w:space="0" w:color="auto"/>
        <w:right w:val="none" w:sz="0" w:space="0" w:color="auto"/>
      </w:divBdr>
      <w:divsChild>
        <w:div w:id="927734506">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rowdfightcovid19/req-550-Syria" TargetMode="External"/><Relationship Id="rId13" Type="http://schemas.openxmlformats.org/officeDocument/2006/relationships/hyperlink" Target="https://www.impactrepository"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ata.humdata.org/dataset/idp-camps-monitoring-november-of-2018"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eliefweb.int/report/syrian-arab-republic/syriacamps-"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humanitarianresponse.info/en/operations/stima/document/situation-report-21-recentdevelopments-northwest-syria-20-october-2020s" TargetMode="External"/><Relationship Id="rId4" Type="http://schemas.openxmlformats.org/officeDocument/2006/relationships/settings" Target="settings.xml"/><Relationship Id="rId9" Type="http://schemas.openxmlformats.org/officeDocument/2006/relationships/hyperlink" Target="https://github.com/crowdfightcovid19/req-550-Syria" TargetMode="External"/><Relationship Id="rId14" Type="http://schemas.openxmlformats.org/officeDocument/2006/relationships/hyperlink" Target="https://reliefweb.int/report/syrian-arab-republic/recentdevelopment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ille\AppData\Local\Temp\Temp1_TF_Template_Word_Windows_2016.zip\TF_Template_Word_Windows_2016.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872161-439C-4187-BB77-61A9F7D3A6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TF_Template_Word_Windows_2016.dotx</Template>
  <TotalTime>1522</TotalTime>
  <Pages>28</Pages>
  <Words>18384</Words>
  <Characters>104795</Characters>
  <Application>Microsoft Office Word</Application>
  <DocSecurity>0</DocSecurity>
  <Lines>873</Lines>
  <Paragraphs>245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TF_Template_Word_Windows_2016</vt:lpstr>
      <vt:lpstr>TF_Template_Word_Windows_2016</vt:lpstr>
    </vt:vector>
  </TitlesOfParts>
  <Company>Informa Plc</Company>
  <LinksUpToDate>false</LinksUpToDate>
  <CharactersWithSpaces>122934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TF_Template_Word_Windows_2016</dc:title>
  <dc:creator>Jennifer VILLERS</dc:creator>
  <cp:lastModifiedBy>Jennifer VILLERS</cp:lastModifiedBy>
  <cp:revision>13</cp:revision>
  <cp:lastPrinted>2011-07-22T14:54:00Z</cp:lastPrinted>
  <dcterms:created xsi:type="dcterms:W3CDTF">2021-07-01T12:37:00Z</dcterms:created>
  <dcterms:modified xsi:type="dcterms:W3CDTF">2021-07-04T06:50:00Z</dcterms:modified>
</cp:coreProperties>
</file>