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E8F2B" w14:textId="63C866DF" w:rsidR="00114F78" w:rsidRPr="001F706B" w:rsidRDefault="001F706B" w:rsidP="001F706B">
      <w:pPr>
        <w:jc w:val="center"/>
        <w:rPr>
          <w:b/>
          <w:sz w:val="28"/>
          <w:szCs w:val="28"/>
        </w:rPr>
      </w:pPr>
      <w:bookmarkStart w:id="0" w:name="_Hlk64639154"/>
      <w:bookmarkEnd w:id="0"/>
      <w:r w:rsidRPr="001F706B">
        <w:rPr>
          <w:rFonts w:hint="eastAsia"/>
          <w:b/>
          <w:sz w:val="28"/>
          <w:szCs w:val="28"/>
        </w:rPr>
        <w:t xml:space="preserve">操作双端口内存 - </w:t>
      </w:r>
      <w:r w:rsidRPr="001F706B">
        <w:rPr>
          <w:b/>
          <w:sz w:val="28"/>
          <w:szCs w:val="28"/>
        </w:rPr>
        <w:t>关于非周期报文</w:t>
      </w:r>
    </w:p>
    <w:p w14:paraId="2F5725A9" w14:textId="2AB051C2" w:rsidR="001F706B" w:rsidRDefault="005D65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文档：</w:t>
      </w:r>
      <w:r w:rsidRPr="005D6593">
        <w:rPr>
          <w:sz w:val="28"/>
          <w:szCs w:val="28"/>
        </w:rPr>
        <w:t>netX Dual-Port Memory Interface DPM 17 EN.pdf</w:t>
      </w:r>
    </w:p>
    <w:p w14:paraId="7099F549" w14:textId="77777777" w:rsidR="005D6593" w:rsidRPr="001F706B" w:rsidRDefault="005D6593">
      <w:pPr>
        <w:rPr>
          <w:sz w:val="28"/>
          <w:szCs w:val="28"/>
        </w:rPr>
      </w:pPr>
    </w:p>
    <w:p w14:paraId="3D4C9159" w14:textId="77777777" w:rsidR="00765EAB" w:rsidRPr="001F706B" w:rsidRDefault="00765EAB" w:rsidP="00765EAB">
      <w:pPr>
        <w:rPr>
          <w:b/>
        </w:rPr>
      </w:pPr>
      <w:r w:rsidRPr="001F706B">
        <w:rPr>
          <w:b/>
        </w:rPr>
        <w:t xml:space="preserve">1. </w:t>
      </w:r>
      <w:r w:rsidR="001F706B" w:rsidRPr="001F706B">
        <w:rPr>
          <w:b/>
        </w:rPr>
        <w:t>如何在HOST</w:t>
      </w:r>
      <w:r w:rsidR="001F706B" w:rsidRPr="001F706B">
        <w:rPr>
          <w:rFonts w:hint="eastAsia"/>
          <w:b/>
        </w:rPr>
        <w:t xml:space="preserve"> CPU</w:t>
      </w:r>
      <w:r w:rsidRPr="001F706B">
        <w:rPr>
          <w:rFonts w:hint="eastAsia"/>
          <w:b/>
        </w:rPr>
        <w:t>上实现非周期数据的读写操作。</w:t>
      </w:r>
    </w:p>
    <w:p w14:paraId="3D70CBB7" w14:textId="77777777" w:rsidR="00765EAB" w:rsidRPr="001F706B" w:rsidRDefault="001F706B" w:rsidP="00765EAB">
      <w:r w:rsidRPr="001F706B">
        <w:t>（如果HOST</w:t>
      </w:r>
      <w:r w:rsidRPr="001F706B">
        <w:rPr>
          <w:rFonts w:hint="eastAsia"/>
        </w:rPr>
        <w:t xml:space="preserve"> CPU</w:t>
      </w:r>
      <w:r w:rsidR="00765EAB" w:rsidRPr="001F706B">
        <w:rPr>
          <w:rFonts w:hint="eastAsia"/>
        </w:rPr>
        <w:t>上的驱动是直接操作双端口内存</w:t>
      </w:r>
      <w:r w:rsidR="00765EAB" w:rsidRPr="001F706B">
        <w:t>DPM</w:t>
      </w:r>
      <w:r w:rsidR="00765EAB" w:rsidRPr="001F706B">
        <w:rPr>
          <w:rFonts w:hint="eastAsia"/>
        </w:rPr>
        <w:t>，而非移植所提供的</w:t>
      </w:r>
      <w:r w:rsidR="00765EAB" w:rsidRPr="001F706B">
        <w:t>Toolkit</w:t>
      </w:r>
      <w:r w:rsidR="00765EAB" w:rsidRPr="001F706B">
        <w:rPr>
          <w:rFonts w:hint="eastAsia"/>
        </w:rPr>
        <w:t>代码。</w:t>
      </w:r>
      <w:r w:rsidRPr="001F706B">
        <w:rPr>
          <w:rFonts w:hint="eastAsia"/>
        </w:rPr>
        <w:t>）</w:t>
      </w:r>
    </w:p>
    <w:p w14:paraId="2B43F0CA" w14:textId="5033DA22" w:rsidR="00765EAB" w:rsidRPr="001F706B" w:rsidRDefault="00765EAB" w:rsidP="00765EAB">
      <w:r w:rsidRPr="001F706B">
        <w:rPr>
          <w:rFonts w:hint="eastAsia"/>
        </w:rPr>
        <w:t>首先，需要了解双端口内存</w:t>
      </w:r>
      <w:r w:rsidRPr="001F706B">
        <w:t>DPM</w:t>
      </w:r>
      <w:r w:rsidRPr="001F706B">
        <w:rPr>
          <w:rFonts w:hint="eastAsia"/>
        </w:rPr>
        <w:t>的结构。</w:t>
      </w:r>
      <w:r w:rsidRPr="001F706B">
        <w:t>netX Dual-Port Memory Interface DPM 1</w:t>
      </w:r>
      <w:r w:rsidR="005D6593">
        <w:t>7</w:t>
      </w:r>
      <w:r w:rsidRPr="001F706B">
        <w:t xml:space="preserve"> EN</w:t>
      </w:r>
      <w:r w:rsidRPr="001F706B">
        <w:rPr>
          <w:rFonts w:hint="eastAsia"/>
        </w:rPr>
        <w:t>.pdf文档。</w:t>
      </w:r>
    </w:p>
    <w:p w14:paraId="68794FE5" w14:textId="77777777" w:rsidR="00765EAB" w:rsidRDefault="00765EAB" w:rsidP="00765EAB">
      <w:pPr>
        <w:rPr>
          <w:noProof/>
        </w:rPr>
      </w:pPr>
    </w:p>
    <w:p w14:paraId="10FAEE38" w14:textId="243F062D" w:rsidR="00765EAB" w:rsidRDefault="005D6593" w:rsidP="00765EAB">
      <w:r>
        <w:rPr>
          <w:noProof/>
        </w:rPr>
        <w:drawing>
          <wp:inline distT="0" distB="0" distL="0" distR="0" wp14:anchorId="20DCAB84" wp14:editId="50810BE4">
            <wp:extent cx="5274310" cy="62591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8EA6" w14:textId="77777777" w:rsidR="00765EAB" w:rsidRDefault="00765EAB" w:rsidP="00765EAB">
      <w:r>
        <w:rPr>
          <w:rFonts w:hint="eastAsia"/>
        </w:rPr>
        <w:lastRenderedPageBreak/>
        <w:t>如果是实现</w:t>
      </w:r>
      <w:r w:rsidRPr="005D6593">
        <w:rPr>
          <w:rFonts w:hint="eastAsia"/>
          <w:b/>
          <w:bCs/>
        </w:rPr>
        <w:t>通讯通道</w:t>
      </w:r>
      <w:r>
        <w:rPr>
          <w:rFonts w:hint="eastAsia"/>
        </w:rPr>
        <w:t>非周期报文的操作，则主要看send mailbox和receive mailbox。偏移量地址：0x0500和0x0B40。</w:t>
      </w:r>
    </w:p>
    <w:p w14:paraId="3C1A218A" w14:textId="5934CA4E" w:rsidR="00765EAB" w:rsidRDefault="005D6593" w:rsidP="00765EAB">
      <w:r>
        <w:rPr>
          <w:noProof/>
        </w:rPr>
        <w:drawing>
          <wp:inline distT="0" distB="0" distL="0" distR="0" wp14:anchorId="59420A4B" wp14:editId="5591D808">
            <wp:extent cx="2543175" cy="3038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7D8E" w14:textId="77777777" w:rsidR="00765EAB" w:rsidRDefault="00765EAB" w:rsidP="00765EAB">
      <w:r>
        <w:rPr>
          <w:rFonts w:hint="eastAsia"/>
        </w:rPr>
        <w:t>详细，第72页，</w:t>
      </w:r>
    </w:p>
    <w:p w14:paraId="092E82F0" w14:textId="231CC1BF" w:rsidR="00765EAB" w:rsidRDefault="005D6593" w:rsidP="00765EAB">
      <w:r>
        <w:rPr>
          <w:noProof/>
        </w:rPr>
        <w:drawing>
          <wp:inline distT="0" distB="0" distL="0" distR="0" wp14:anchorId="21418AFD" wp14:editId="37D01086">
            <wp:extent cx="5274310" cy="28917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D633" w14:textId="77777777" w:rsidR="00765EAB" w:rsidRDefault="00765EAB" w:rsidP="00765EAB">
      <w:r>
        <w:rPr>
          <w:rFonts w:hint="eastAsia"/>
        </w:rPr>
        <w:t>这里（上面截图）的偏移地址对应到整个双端口内存的偏移地址需要再加上0x0300。</w:t>
      </w:r>
    </w:p>
    <w:p w14:paraId="3C635864" w14:textId="77777777" w:rsidR="00765EAB" w:rsidRDefault="00765EAB" w:rsidP="00765EAB">
      <w:r>
        <w:rPr>
          <w:rFonts w:hint="eastAsia"/>
        </w:rPr>
        <w:t>发送非周期报文，则是发送到0x204(即0x504)。</w:t>
      </w:r>
    </w:p>
    <w:p w14:paraId="4A42C374" w14:textId="77777777" w:rsidR="00765EAB" w:rsidRDefault="00765EAB" w:rsidP="00765EAB"/>
    <w:p w14:paraId="7E510BC8" w14:textId="7457D57F" w:rsidR="00765EAB" w:rsidRDefault="00765EAB" w:rsidP="00765EAB">
      <w:r>
        <w:rPr>
          <w:rFonts w:hint="eastAsia"/>
        </w:rPr>
        <w:t xml:space="preserve">每个报文的结构，则需要先了解一下，Chapter </w:t>
      </w:r>
      <w:r w:rsidR="005D6593" w:rsidRPr="005D6593">
        <w:t>4.1 Non-Cyclic Data Transfer via Mailbox and Packets</w:t>
      </w:r>
      <w:r>
        <w:t>。</w:t>
      </w:r>
    </w:p>
    <w:p w14:paraId="063E0546" w14:textId="5D45E559" w:rsidR="00504C38" w:rsidRDefault="00504C38" w:rsidP="00504C38">
      <w:pPr>
        <w:pStyle w:val="a9"/>
        <w:numPr>
          <w:ilvl w:val="0"/>
          <w:numId w:val="1"/>
        </w:numPr>
        <w:ind w:firstLineChars="0"/>
      </w:pPr>
      <w:r w:rsidRPr="0010712A">
        <w:t>首先，</w:t>
      </w:r>
      <w:r w:rsidRPr="00C801FD">
        <w:rPr>
          <w:b/>
          <w:bCs/>
          <w:color w:val="FF0000"/>
        </w:rPr>
        <w:t>非周期的报文有2种</w:t>
      </w:r>
      <w:r w:rsidR="005D6593">
        <w:rPr>
          <w:rFonts w:hint="eastAsia"/>
        </w:rPr>
        <w:t>：</w:t>
      </w:r>
      <w:r w:rsidRPr="0010712A">
        <w:t>一种是</w:t>
      </w:r>
      <w:r w:rsidRPr="005D6593">
        <w:rPr>
          <w:b/>
          <w:bCs/>
          <w:color w:val="FF0000"/>
        </w:rPr>
        <w:t>REQ/CNF</w:t>
      </w:r>
      <w:r w:rsidRPr="0010712A">
        <w:t>，MCU主动发报文给协议栈</w:t>
      </w:r>
      <w:r w:rsidR="005D6593">
        <w:rPr>
          <w:rFonts w:hint="eastAsia"/>
        </w:rPr>
        <w:t>Firmware</w:t>
      </w:r>
      <w:r w:rsidRPr="0010712A">
        <w:t>（先发报文给send mailbox，再读receive mailbox，看是否发送报文正确），去获取报文的</w:t>
      </w:r>
      <w:r w:rsidR="005D6593">
        <w:rPr>
          <w:rFonts w:hint="eastAsia"/>
        </w:rPr>
        <w:t>；</w:t>
      </w:r>
      <w:r w:rsidRPr="0010712A">
        <w:t>一种是</w:t>
      </w:r>
      <w:r w:rsidRPr="005D6593">
        <w:rPr>
          <w:b/>
          <w:bCs/>
          <w:color w:val="FF0000"/>
        </w:rPr>
        <w:t>IND/RES</w:t>
      </w:r>
      <w:r w:rsidRPr="0010712A">
        <w:t>（协议栈</w:t>
      </w:r>
      <w:r w:rsidR="005D6593">
        <w:rPr>
          <w:rFonts w:hint="eastAsia"/>
        </w:rPr>
        <w:t>Firmware</w:t>
      </w:r>
      <w:r w:rsidRPr="0010712A">
        <w:t>会在receive mailbox中产生报文，MCU的应用程序要去读，然后再发送RES报</w:t>
      </w:r>
      <w:r w:rsidRPr="0010712A">
        <w:lastRenderedPageBreak/>
        <w:t>文给send mailbox，通知协议栈报文已经读走或者将协议栈需要的信息反馈回），协议栈主动发送报文给MCU的</w:t>
      </w:r>
      <w:r w:rsidR="005D6593">
        <w:rPr>
          <w:rFonts w:hint="eastAsia"/>
        </w:rPr>
        <w:t>，一般是 对方设备（主站或者从站）发给协议栈或者是网络状态，协议栈通知 MCU</w:t>
      </w:r>
      <w:r w:rsidR="005D6593">
        <w:t xml:space="preserve"> </w:t>
      </w:r>
      <w:r w:rsidR="005D6593">
        <w:rPr>
          <w:rFonts w:hint="eastAsia"/>
        </w:rPr>
        <w:t>的</w:t>
      </w:r>
      <w:r w:rsidRPr="0010712A">
        <w:t>。</w:t>
      </w:r>
    </w:p>
    <w:p w14:paraId="145D0D99" w14:textId="404E8429" w:rsidR="00504C38" w:rsidRPr="0010712A" w:rsidRDefault="005D6593" w:rsidP="00504C38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F30F4C2" wp14:editId="18D30044">
            <wp:extent cx="5013960" cy="31444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1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5EC7" w14:textId="7AB63581" w:rsidR="00504C38" w:rsidRDefault="00504C38" w:rsidP="00765EAB"/>
    <w:p w14:paraId="3B2F94DE" w14:textId="6240611E" w:rsidR="00C801FD" w:rsidRDefault="00C801FD" w:rsidP="00765EAB">
      <w:pPr>
        <w:rPr>
          <w:color w:val="000000" w:themeColor="text1"/>
        </w:rPr>
      </w:pPr>
      <w:r>
        <w:rPr>
          <w:rFonts w:hint="eastAsia"/>
        </w:rPr>
        <w:t>在每个 API</w:t>
      </w:r>
      <w:r>
        <w:t xml:space="preserve"> </w:t>
      </w:r>
      <w:r>
        <w:rPr>
          <w:rFonts w:hint="eastAsia"/>
        </w:rPr>
        <w:t xml:space="preserve">文档都会有关于 </w:t>
      </w:r>
      <w:r w:rsidRPr="005D6593">
        <w:rPr>
          <w:b/>
          <w:bCs/>
          <w:color w:val="FF0000"/>
        </w:rPr>
        <w:t>REQ/CNF</w:t>
      </w:r>
      <w:r>
        <w:rPr>
          <w:b/>
          <w:bCs/>
          <w:color w:val="FF0000"/>
        </w:rPr>
        <w:t xml:space="preserve"> </w:t>
      </w:r>
      <w:r w:rsidRPr="00C801FD">
        <w:rPr>
          <w:rFonts w:hint="eastAsia"/>
        </w:rPr>
        <w:t>和</w:t>
      </w:r>
      <w:r w:rsidRPr="005D6593">
        <w:rPr>
          <w:b/>
          <w:bCs/>
          <w:color w:val="FF0000"/>
        </w:rPr>
        <w:t>IND/RES</w:t>
      </w:r>
      <w:r w:rsidRPr="00C801FD"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描述。</w:t>
      </w:r>
    </w:p>
    <w:p w14:paraId="5ADAAA7E" w14:textId="43730B96" w:rsidR="00C801FD" w:rsidRDefault="00C801FD" w:rsidP="00765EAB">
      <w:r>
        <w:rPr>
          <w:rFonts w:hint="eastAsia"/>
          <w:color w:val="000000" w:themeColor="text1"/>
        </w:rPr>
        <w:t>比如：Profinet从站的API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文档，如下，</w:t>
      </w:r>
      <w:r>
        <w:rPr>
          <w:rFonts w:hint="eastAsia"/>
          <w:b/>
          <w:bCs/>
          <w:color w:val="FF0000"/>
        </w:rPr>
        <w:t>request</w:t>
      </w:r>
      <w:r w:rsidRPr="00C801FD">
        <w:rPr>
          <w:rFonts w:hint="eastAsia"/>
          <w:color w:val="000000" w:themeColor="text1"/>
        </w:rPr>
        <w:t>报文就是</w:t>
      </w:r>
      <w:r w:rsidRPr="005D6593">
        <w:rPr>
          <w:b/>
          <w:bCs/>
          <w:color w:val="FF0000"/>
        </w:rPr>
        <w:t>REQ/CNF</w:t>
      </w:r>
      <w:r>
        <w:rPr>
          <w:rFonts w:hint="eastAsia"/>
          <w:color w:val="000000" w:themeColor="text1"/>
        </w:rPr>
        <w:t xml:space="preserve"> ；Indication报文就是</w:t>
      </w:r>
      <w:r w:rsidRPr="005D6593">
        <w:rPr>
          <w:b/>
          <w:bCs/>
          <w:color w:val="FF0000"/>
        </w:rPr>
        <w:t>IND/RES</w:t>
      </w:r>
      <w:r w:rsidRPr="00C801FD">
        <w:rPr>
          <w:rFonts w:hint="eastAsia"/>
          <w:color w:val="000000" w:themeColor="text1"/>
        </w:rPr>
        <w:t>。</w:t>
      </w:r>
    </w:p>
    <w:p w14:paraId="2443DAFA" w14:textId="2FD3F3FC" w:rsidR="00765EAB" w:rsidRDefault="00C801FD" w:rsidP="00765EAB">
      <w:r>
        <w:rPr>
          <w:noProof/>
        </w:rPr>
        <w:drawing>
          <wp:inline distT="0" distB="0" distL="0" distR="0" wp14:anchorId="7143DA45" wp14:editId="5C6749B1">
            <wp:extent cx="3325612" cy="4099560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1065" cy="41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D000" w14:textId="54E297C8" w:rsidR="00D37071" w:rsidRDefault="00C801FD" w:rsidP="00C801F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非周期报文的格式，</w:t>
      </w:r>
    </w:p>
    <w:p w14:paraId="12B54D72" w14:textId="5E689827" w:rsidR="00D37071" w:rsidRDefault="00C801FD" w:rsidP="00765EAB">
      <w:r>
        <w:rPr>
          <w:noProof/>
        </w:rPr>
        <w:drawing>
          <wp:inline distT="0" distB="0" distL="0" distR="0" wp14:anchorId="6DA1F385" wp14:editId="3306FDB4">
            <wp:extent cx="5274310" cy="2724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542D" w14:textId="196FAEAA" w:rsidR="00C801FD" w:rsidRDefault="00C801FD" w:rsidP="00765EAB">
      <w:r>
        <w:rPr>
          <w:rFonts w:hint="eastAsia"/>
        </w:rPr>
        <w:t>主要的三个参数：</w:t>
      </w:r>
    </w:p>
    <w:p w14:paraId="6C8C67CD" w14:textId="0C3AC4D3" w:rsidR="00C801FD" w:rsidRDefault="00C801FD" w:rsidP="00765EAB">
      <w:r>
        <w:rPr>
          <w:rFonts w:hint="eastAsia"/>
        </w:rPr>
        <w:t>u</w:t>
      </w:r>
      <w:r>
        <w:t>lDest</w:t>
      </w:r>
      <w:r>
        <w:rPr>
          <w:rFonts w:hint="eastAsia"/>
        </w:rPr>
        <w:t>： 通讯通道是:0x</w:t>
      </w:r>
      <w:r>
        <w:t xml:space="preserve">00000020; </w:t>
      </w:r>
      <w:r>
        <w:rPr>
          <w:rFonts w:hint="eastAsia"/>
        </w:rPr>
        <w:t>系统通道是:</w:t>
      </w:r>
      <w:r>
        <w:t>0</w:t>
      </w:r>
      <w:r>
        <w:rPr>
          <w:rFonts w:hint="eastAsia"/>
        </w:rPr>
        <w:t>x</w:t>
      </w:r>
      <w:r>
        <w:t>00000000</w:t>
      </w:r>
      <w:r>
        <w:rPr>
          <w:rFonts w:hint="eastAsia"/>
        </w:rPr>
        <w:t>。</w:t>
      </w:r>
    </w:p>
    <w:p w14:paraId="459D9D22" w14:textId="735ACD60" w:rsidR="00C801FD" w:rsidRDefault="00C801FD" w:rsidP="00765EAB">
      <w:r>
        <w:t xml:space="preserve">ulSta: </w:t>
      </w:r>
      <w:r>
        <w:rPr>
          <w:rFonts w:hint="eastAsia"/>
        </w:rPr>
        <w:t>报文的状态和错误代码。</w:t>
      </w:r>
    </w:p>
    <w:p w14:paraId="521A958C" w14:textId="7D85D448" w:rsidR="00C801FD" w:rsidRDefault="00C801FD" w:rsidP="00765EAB">
      <w:r>
        <w:rPr>
          <w:rFonts w:hint="eastAsia"/>
        </w:rPr>
        <w:t>ulCmd</w:t>
      </w:r>
      <w:r>
        <w:t xml:space="preserve">: </w:t>
      </w:r>
      <w:r>
        <w:rPr>
          <w:rFonts w:hint="eastAsia"/>
        </w:rPr>
        <w:t>每个报文的命令是不一样的。</w:t>
      </w:r>
    </w:p>
    <w:p w14:paraId="122DCA77" w14:textId="01BCF7E6" w:rsidR="00C801FD" w:rsidRDefault="00C801FD" w:rsidP="00765EAB"/>
    <w:p w14:paraId="497EDCAA" w14:textId="5309AC86" w:rsidR="00C801FD" w:rsidRDefault="00C801FD" w:rsidP="00C801FD">
      <w:pPr>
        <w:pStyle w:val="a9"/>
        <w:numPr>
          <w:ilvl w:val="0"/>
          <w:numId w:val="1"/>
        </w:numPr>
        <w:ind w:firstLineChars="0"/>
      </w:pPr>
      <w:r w:rsidRPr="005D6593">
        <w:rPr>
          <w:b/>
          <w:bCs/>
          <w:color w:val="FF0000"/>
        </w:rPr>
        <w:t>REQ/CNF</w:t>
      </w:r>
      <w:r>
        <w:rPr>
          <w:b/>
          <w:bCs/>
          <w:color w:val="FF0000"/>
        </w:rPr>
        <w:t xml:space="preserve"> </w:t>
      </w:r>
      <w:r>
        <w:rPr>
          <w:rFonts w:hint="eastAsia"/>
        </w:rPr>
        <w:t>报文， MC</w:t>
      </w:r>
      <w:r>
        <w:t xml:space="preserve">U </w:t>
      </w:r>
      <w:r>
        <w:rPr>
          <w:rFonts w:hint="eastAsia"/>
        </w:rPr>
        <w:t>每次</w:t>
      </w:r>
      <w:r w:rsidR="00E531A5">
        <w:rPr>
          <w:rFonts w:hint="eastAsia"/>
        </w:rPr>
        <w:t>主动发</w:t>
      </w:r>
      <w:r>
        <w:rPr>
          <w:rFonts w:hint="eastAsia"/>
        </w:rPr>
        <w:t>request报文</w:t>
      </w:r>
      <w:r w:rsidR="00E531A5">
        <w:rPr>
          <w:rFonts w:hint="eastAsia"/>
        </w:rPr>
        <w:t>给协议栈（P</w:t>
      </w:r>
      <w:r w:rsidR="00E531A5">
        <w:t>utPacket/</w:t>
      </w:r>
      <w:r w:rsidR="00E531A5">
        <w:rPr>
          <w:rFonts w:hint="eastAsia"/>
        </w:rPr>
        <w:t>send</w:t>
      </w:r>
      <w:r w:rsidR="00E531A5">
        <w:t xml:space="preserve"> mailbox）</w:t>
      </w:r>
      <w:r w:rsidR="00E531A5">
        <w:rPr>
          <w:rFonts w:hint="eastAsia"/>
        </w:rPr>
        <w:t>之后，都要再去读一下C</w:t>
      </w:r>
      <w:r w:rsidR="00E531A5">
        <w:t xml:space="preserve">onfirm </w:t>
      </w:r>
      <w:r w:rsidR="00E531A5">
        <w:rPr>
          <w:rFonts w:hint="eastAsia"/>
        </w:rPr>
        <w:t>报文（Get</w:t>
      </w:r>
      <w:r w:rsidR="00E531A5">
        <w:t xml:space="preserve">Packet/ </w:t>
      </w:r>
      <w:r w:rsidR="00E531A5">
        <w:rPr>
          <w:rFonts w:hint="eastAsia"/>
        </w:rPr>
        <w:t>receive</w:t>
      </w:r>
      <w:r w:rsidR="00E531A5">
        <w:t xml:space="preserve"> mailbox）</w:t>
      </w:r>
      <w:r w:rsidR="00E531A5">
        <w:rPr>
          <w:rFonts w:hint="eastAsia"/>
        </w:rPr>
        <w:t xml:space="preserve">,判断 </w:t>
      </w:r>
      <w:r w:rsidR="00E531A5">
        <w:t>ulCmd</w:t>
      </w:r>
      <w:r w:rsidR="00E531A5">
        <w:rPr>
          <w:rFonts w:hint="eastAsia"/>
        </w:rPr>
        <w:t>是否+</w:t>
      </w:r>
      <w:r w:rsidR="00E531A5">
        <w:t>1</w:t>
      </w:r>
      <w:r w:rsidR="00E531A5">
        <w:rPr>
          <w:rFonts w:hint="eastAsia"/>
        </w:rPr>
        <w:t xml:space="preserve">，ulSta是否为0。如果ulSta是“非0“，那么request的报文就是有问题的，根据ulSta的值，错误代码，查看具体的解释。有些错误代码在 API文档中能找到，有些在文档 </w:t>
      </w:r>
      <w:r w:rsidR="00E531A5" w:rsidRPr="00E531A5">
        <w:t>Hilscher status and error codes API 05 EN.pdf</w:t>
      </w:r>
      <w:r w:rsidR="00E531A5">
        <w:rPr>
          <w:rFonts w:hint="eastAsia"/>
        </w:rPr>
        <w:t>中能找到。</w:t>
      </w:r>
    </w:p>
    <w:p w14:paraId="1A3DC548" w14:textId="5121074D" w:rsidR="00115972" w:rsidRDefault="00115972" w:rsidP="00C801FD">
      <w:pPr>
        <w:pStyle w:val="a9"/>
        <w:numPr>
          <w:ilvl w:val="0"/>
          <w:numId w:val="1"/>
        </w:numPr>
        <w:ind w:firstLineChars="0"/>
      </w:pPr>
      <w:r w:rsidRPr="005D6593">
        <w:rPr>
          <w:b/>
          <w:bCs/>
          <w:color w:val="FF0000"/>
        </w:rPr>
        <w:t>IND/RES</w:t>
      </w:r>
      <w:r w:rsidRPr="00115972">
        <w:rPr>
          <w:rFonts w:hint="eastAsia"/>
        </w:rPr>
        <w:t>报文，需要MCU</w:t>
      </w:r>
      <w:r>
        <w:rPr>
          <w:rFonts w:hint="eastAsia"/>
        </w:rPr>
        <w:t xml:space="preserve"> 在一开始的时候 发送了命令0x2F10，</w:t>
      </w:r>
      <w:r w:rsidRPr="00115972">
        <w:t>Register Application</w:t>
      </w:r>
      <w:r w:rsidRPr="00115972">
        <w:rPr>
          <w:rFonts w:hint="eastAsia"/>
        </w:rPr>
        <w:t xml:space="preserve"> ，MCU才会收到Indication 报文</w:t>
      </w:r>
      <w:r>
        <w:rPr>
          <w:rFonts w:hint="eastAsia"/>
        </w:rPr>
        <w:t>。 针对不同的协议，有些Indication报文还需要专门的注册register，需要看 协议的API文档。</w:t>
      </w:r>
    </w:p>
    <w:p w14:paraId="6DD742C4" w14:textId="3B58E806" w:rsidR="00C801FD" w:rsidRDefault="00C801FD" w:rsidP="00765EAB"/>
    <w:p w14:paraId="2769A9CB" w14:textId="77777777" w:rsidR="00C801FD" w:rsidRDefault="00C801FD" w:rsidP="00765EAB"/>
    <w:p w14:paraId="6FF57A30" w14:textId="77777777" w:rsidR="0071463A" w:rsidRDefault="001F706B" w:rsidP="00765EAB">
      <w:r w:rsidRPr="008D62CE">
        <w:rPr>
          <w:rFonts w:hint="eastAsia"/>
          <w:b/>
          <w:bCs/>
        </w:rPr>
        <w:t>举例1</w:t>
      </w:r>
      <w:r w:rsidR="00BA045D">
        <w:rPr>
          <w:rFonts w:hint="eastAsia"/>
        </w:rPr>
        <w:t>，</w:t>
      </w:r>
    </w:p>
    <w:p w14:paraId="18C3E56F" w14:textId="449BFA5B" w:rsidR="0071463A" w:rsidRDefault="0071463A" w:rsidP="00765EAB">
      <w:r>
        <w:rPr>
          <w:rFonts w:hint="eastAsia"/>
        </w:rPr>
        <w:t>基于netX</w:t>
      </w:r>
      <w:r>
        <w:t>90</w:t>
      </w:r>
      <w:r>
        <w:rPr>
          <w:rFonts w:hint="eastAsia"/>
        </w:rPr>
        <w:t>，（如果是其它的netX产品，可以看相应的文档）</w:t>
      </w:r>
    </w:p>
    <w:p w14:paraId="5068BFCB" w14:textId="375D7E52" w:rsidR="00D37071" w:rsidRDefault="008D62CE" w:rsidP="00765EAB">
      <w:r w:rsidRPr="008D62CE">
        <w:t>netX Dual-Port Memory packet-based services netX 90 4000 4100 API 05 EN.pdf</w:t>
      </w:r>
      <w:r w:rsidR="00BA045D">
        <w:rPr>
          <w:rFonts w:hint="eastAsia"/>
        </w:rPr>
        <w:t>文档中的Chapter</w:t>
      </w:r>
      <w:r w:rsidRPr="008D62CE">
        <w:t xml:space="preserve"> 4.5 Channel Initialization</w:t>
      </w:r>
      <w:r w:rsidR="00BA045D">
        <w:t>通讯通道初始化命令。</w:t>
      </w:r>
    </w:p>
    <w:p w14:paraId="5D929D1F" w14:textId="7D6E856E" w:rsidR="00BA045D" w:rsidRDefault="008D62CE" w:rsidP="00765EAB">
      <w:r>
        <w:rPr>
          <w:noProof/>
        </w:rPr>
        <w:drawing>
          <wp:inline distT="0" distB="0" distL="0" distR="0" wp14:anchorId="1401C200" wp14:editId="133CE026">
            <wp:extent cx="5274310" cy="11423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87F3" w14:textId="77777777" w:rsidR="00BA045D" w:rsidRDefault="00BA045D" w:rsidP="00765EAB">
      <w:r>
        <w:rPr>
          <w:rFonts w:hint="eastAsia"/>
        </w:rPr>
        <w:t>每个报文的命令ulCmd 是不一样的。</w:t>
      </w:r>
    </w:p>
    <w:p w14:paraId="62465F60" w14:textId="1D8C5537" w:rsidR="00BA045D" w:rsidRDefault="00BA045D" w:rsidP="00765EAB">
      <w:r>
        <w:rPr>
          <w:rFonts w:hint="eastAsia"/>
        </w:rPr>
        <w:t>ulDest 一般都是0x00000020</w:t>
      </w:r>
      <w:r w:rsidR="008D62CE">
        <w:rPr>
          <w:rFonts w:hint="eastAsia"/>
        </w:rPr>
        <w:t>（通讯通道）</w:t>
      </w:r>
      <w:r>
        <w:rPr>
          <w:rFonts w:hint="eastAsia"/>
        </w:rPr>
        <w:t>。</w:t>
      </w:r>
    </w:p>
    <w:p w14:paraId="40C5C782" w14:textId="77777777" w:rsidR="00BA045D" w:rsidRDefault="00BA045D" w:rsidP="00765EAB">
      <w:r>
        <w:rPr>
          <w:rFonts w:hint="eastAsia"/>
        </w:rPr>
        <w:lastRenderedPageBreak/>
        <w:t>ulSrc, ulDestId，ulSrcId，可以都是0。</w:t>
      </w:r>
    </w:p>
    <w:p w14:paraId="7E8393B3" w14:textId="77777777" w:rsidR="00BA045D" w:rsidRDefault="00BA045D" w:rsidP="00765EAB">
      <w:r>
        <w:rPr>
          <w:rFonts w:hint="eastAsia"/>
        </w:rPr>
        <w:t>ilId也是0。</w:t>
      </w:r>
    </w:p>
    <w:p w14:paraId="18C63330" w14:textId="77777777" w:rsidR="00BA045D" w:rsidRDefault="00BA045D" w:rsidP="00765EAB"/>
    <w:p w14:paraId="06A68757" w14:textId="77777777" w:rsidR="00BA045D" w:rsidRDefault="001F706B" w:rsidP="00765EAB">
      <w:r>
        <w:rPr>
          <w:rFonts w:hint="eastAsia"/>
        </w:rPr>
        <w:t>HOST CPU</w:t>
      </w:r>
      <w:r w:rsidR="00BA045D">
        <w:rPr>
          <w:rFonts w:hint="eastAsia"/>
        </w:rPr>
        <w:t>发送完这个命令之后（send mailbox），</w:t>
      </w:r>
      <w:r>
        <w:rPr>
          <w:rFonts w:hint="eastAsia"/>
        </w:rPr>
        <w:t>还</w:t>
      </w:r>
      <w:r w:rsidR="00BA045D">
        <w:rPr>
          <w:rFonts w:hint="eastAsia"/>
        </w:rPr>
        <w:t>需要去读Receive mailbox，看</w:t>
      </w:r>
      <w:r w:rsidR="005451DA">
        <w:rPr>
          <w:rFonts w:hint="eastAsia"/>
        </w:rPr>
        <w:t>返回的报文是否是ulCmd+1, ulSta = 0x00000000。</w:t>
      </w:r>
    </w:p>
    <w:p w14:paraId="3DA2D259" w14:textId="39EE1CAF" w:rsidR="00765EAB" w:rsidRPr="00765EAB" w:rsidRDefault="008D62CE" w:rsidP="00765EAB">
      <w:r>
        <w:rPr>
          <w:noProof/>
        </w:rPr>
        <w:drawing>
          <wp:inline distT="0" distB="0" distL="0" distR="0" wp14:anchorId="7ECF4A80" wp14:editId="14356F67">
            <wp:extent cx="5274310" cy="11290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6D96" w14:textId="77777777" w:rsidR="00765EAB" w:rsidRDefault="0011211C" w:rsidP="00765EAB">
      <w:r>
        <w:rPr>
          <w:rFonts w:hint="eastAsia"/>
        </w:rPr>
        <w:t>注意：在操作mailbox的时候，要先判断握手。</w:t>
      </w:r>
    </w:p>
    <w:p w14:paraId="1CB4D163" w14:textId="60FF6CE7" w:rsidR="00765EAB" w:rsidRDefault="00765EAB" w:rsidP="00765EAB"/>
    <w:p w14:paraId="4201B362" w14:textId="250DBD61" w:rsidR="008D62CE" w:rsidRDefault="008D62CE" w:rsidP="00765EAB"/>
    <w:sectPr w:rsidR="008D62CE" w:rsidSect="00CE4F8C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06881" w14:textId="77777777" w:rsidR="00CE4F8C" w:rsidRDefault="00CE4F8C" w:rsidP="00563D88">
      <w:r>
        <w:separator/>
      </w:r>
    </w:p>
  </w:endnote>
  <w:endnote w:type="continuationSeparator" w:id="0">
    <w:p w14:paraId="20D8DD6D" w14:textId="77777777" w:rsidR="00CE4F8C" w:rsidRDefault="00CE4F8C" w:rsidP="00563D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316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C099B3" w14:textId="77777777" w:rsidR="00563D88" w:rsidRDefault="00563D88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4C3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BD54D7C" w14:textId="77777777" w:rsidR="00563D88" w:rsidRDefault="00563D8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8F735" w14:textId="77777777" w:rsidR="00CE4F8C" w:rsidRDefault="00CE4F8C" w:rsidP="00563D88">
      <w:r>
        <w:separator/>
      </w:r>
    </w:p>
  </w:footnote>
  <w:footnote w:type="continuationSeparator" w:id="0">
    <w:p w14:paraId="5AE39D40" w14:textId="77777777" w:rsidR="00CE4F8C" w:rsidRDefault="00CE4F8C" w:rsidP="00563D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004129"/>
    <w:multiLevelType w:val="hybridMultilevel"/>
    <w:tmpl w:val="D60898A2"/>
    <w:lvl w:ilvl="0" w:tplc="9CFC1D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33939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EAB"/>
    <w:rsid w:val="0010712A"/>
    <w:rsid w:val="0011211C"/>
    <w:rsid w:val="00114F78"/>
    <w:rsid w:val="00115972"/>
    <w:rsid w:val="001477B6"/>
    <w:rsid w:val="001C4448"/>
    <w:rsid w:val="001E1387"/>
    <w:rsid w:val="001F706B"/>
    <w:rsid w:val="0030027B"/>
    <w:rsid w:val="003475A7"/>
    <w:rsid w:val="00371B7D"/>
    <w:rsid w:val="003C36AF"/>
    <w:rsid w:val="003E574F"/>
    <w:rsid w:val="0043526A"/>
    <w:rsid w:val="0047139A"/>
    <w:rsid w:val="004B5030"/>
    <w:rsid w:val="00504C38"/>
    <w:rsid w:val="005451DA"/>
    <w:rsid w:val="00563D88"/>
    <w:rsid w:val="00581A9F"/>
    <w:rsid w:val="005D6593"/>
    <w:rsid w:val="006450CC"/>
    <w:rsid w:val="00710BBF"/>
    <w:rsid w:val="0071463A"/>
    <w:rsid w:val="00765EAB"/>
    <w:rsid w:val="00827791"/>
    <w:rsid w:val="00893874"/>
    <w:rsid w:val="008D62CE"/>
    <w:rsid w:val="008D752C"/>
    <w:rsid w:val="008E525C"/>
    <w:rsid w:val="009D57E7"/>
    <w:rsid w:val="00A13303"/>
    <w:rsid w:val="00A934E1"/>
    <w:rsid w:val="00B300DD"/>
    <w:rsid w:val="00B76D4A"/>
    <w:rsid w:val="00BA045D"/>
    <w:rsid w:val="00BB15A1"/>
    <w:rsid w:val="00BF2198"/>
    <w:rsid w:val="00C42403"/>
    <w:rsid w:val="00C801FD"/>
    <w:rsid w:val="00CA3982"/>
    <w:rsid w:val="00CA6EF0"/>
    <w:rsid w:val="00CA79DD"/>
    <w:rsid w:val="00CE4F8C"/>
    <w:rsid w:val="00D37071"/>
    <w:rsid w:val="00D463FE"/>
    <w:rsid w:val="00DE72DA"/>
    <w:rsid w:val="00E20278"/>
    <w:rsid w:val="00E50520"/>
    <w:rsid w:val="00E531A5"/>
    <w:rsid w:val="00EE078E"/>
    <w:rsid w:val="00F163EC"/>
    <w:rsid w:val="00F24B01"/>
    <w:rsid w:val="00F80A00"/>
    <w:rsid w:val="00F91606"/>
    <w:rsid w:val="00FC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A6D8B"/>
  <w15:docId w15:val="{C7B93BE4-94C6-4BD6-99E5-CF568AB59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EAB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5EAB"/>
    <w:rPr>
      <w:sz w:val="16"/>
      <w:szCs w:val="16"/>
    </w:rPr>
  </w:style>
  <w:style w:type="character" w:customStyle="1" w:styleId="a4">
    <w:name w:val="批注框文本 字符"/>
    <w:basedOn w:val="a0"/>
    <w:link w:val="a3"/>
    <w:uiPriority w:val="99"/>
    <w:semiHidden/>
    <w:rsid w:val="00765EAB"/>
    <w:rPr>
      <w:rFonts w:ascii="宋体" w:eastAsia="宋体" w:hAnsi="宋体" w:cs="宋体"/>
      <w:kern w:val="0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63D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63D88"/>
    <w:rPr>
      <w:rFonts w:ascii="宋体" w:eastAsia="宋体" w:hAnsi="宋体" w:cs="宋体"/>
      <w:kern w:val="0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63D8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63D88"/>
    <w:rPr>
      <w:rFonts w:ascii="宋体" w:eastAsia="宋体" w:hAnsi="宋体" w:cs="宋体"/>
      <w:kern w:val="0"/>
      <w:sz w:val="18"/>
      <w:szCs w:val="18"/>
    </w:rPr>
  </w:style>
  <w:style w:type="paragraph" w:styleId="a9">
    <w:name w:val="List Paragraph"/>
    <w:basedOn w:val="a"/>
    <w:uiPriority w:val="34"/>
    <w:qFormat/>
    <w:rsid w:val="001071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6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leondengwp</dc:creator>
  <cp:keywords/>
  <dc:description/>
  <cp:lastModifiedBy>梧鹏 邓</cp:lastModifiedBy>
  <cp:revision>18</cp:revision>
  <dcterms:created xsi:type="dcterms:W3CDTF">2021-02-19T06:44:00Z</dcterms:created>
  <dcterms:modified xsi:type="dcterms:W3CDTF">2024-04-09T05:57:00Z</dcterms:modified>
</cp:coreProperties>
</file>