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40"/>
        <w:ind w:firstLine="0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</w:t>
      </w:r>
    </w:p>
    <w:p>
      <w:pPr>
        <w:spacing w:line="240" w:lineRule="auto" w:before="0" w:after="140"/>
        <w:ind w:firstLine="0"/>
        <w:jc w:val="center"/>
      </w:pPr>
      <w:r>
        <w:rPr>
          <w:rFonts w:ascii="Times New Roman" w:hAnsi="Times New Roman"/>
          <w:b/>
          <w:sz w:val="24"/>
        </w:rPr>
        <w:t>ОБРАЗОВАТЕЛЬНОЕ УЧРЕЖДЕНИЕ ВЫСШЕГО ОБРАЗОВАНИЯ</w:t>
      </w:r>
    </w:p>
    <w:p>
      <w:pPr>
        <w:spacing w:line="240" w:lineRule="auto" w:before="0" w:after="140"/>
        <w:ind w:firstLine="0"/>
        <w:jc w:val="center"/>
      </w:pPr>
      <w:r>
        <w:rPr>
          <w:rFonts w:ascii="Times New Roman" w:hAnsi="Times New Roman"/>
          <w:b/>
          <w:sz w:val="24"/>
        </w:rPr>
        <w:t>МОСКОВСКИЙ ЭНЕРГЕТИЧЕСКИЙ ИНСТИТУТ</w:t>
      </w:r>
    </w:p>
    <w:p>
      <w:pPr>
        <w:spacing w:line="240" w:lineRule="auto" w:before="0" w:after="140"/>
        <w:ind w:firstLine="0"/>
        <w:jc w:val="center"/>
      </w:pPr>
      <w:r>
        <w:rPr>
          <w:rFonts w:ascii="Times New Roman" w:hAnsi="Times New Roman"/>
          <w:b/>
          <w:sz w:val="24"/>
        </w:rPr>
        <w:t>(НАЦИОНАЛЬНЫЙ ИССЛЕДОВАТЕЛЬСКИЙ УНИВЕРСИТЕТ)</w:t>
      </w:r>
    </w:p>
    <w:p>
      <w:pPr>
        <w:spacing w:line="240" w:lineRule="auto" w:before="60" w:after="160"/>
        <w:ind w:firstLine="0"/>
        <w:jc w:val="center"/>
      </w:pPr>
      <w:r>
        <w:rPr>
          <w:rFonts w:ascii="Times New Roman" w:hAnsi="Times New Roman"/>
          <w:b w:val="0"/>
          <w:sz w:val="22"/>
        </w:rPr>
        <w:t>________________________________________________________________________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Институт дистанционного и дополнительного образования</w:t>
      </w:r>
    </w:p>
    <w:p/>
    <w:p/>
    <w:p/>
    <w:p/>
    <w:p>
      <w:pPr>
        <w:spacing w:line="240" w:lineRule="auto" w:before="0" w:after="280"/>
        <w:ind w:firstLine="0"/>
        <w:jc w:val="center"/>
      </w:pPr>
      <w:r>
        <w:rPr>
          <w:rFonts w:ascii="Times New Roman" w:hAnsi="Times New Roman"/>
          <w:b w:val="0"/>
          <w:sz w:val="28"/>
        </w:rPr>
        <w:t>ПИСЬМЕННАЯ РАБОТА КМ № 2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/>
          <w:b/>
          <w:sz w:val="32"/>
        </w:rPr>
        <w:t>Запуск новой производственной линии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по дисциплине «Управление проектами»</w:t>
      </w:r>
    </w:p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2268"/>
      </w:tblGrid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right"/>
            </w:pPr>
            <w:r>
              <w:rPr>
                <w:rFonts w:ascii="Times New Roman" w:hAnsi="Times New Roman"/>
                <w:sz w:val="24"/>
              </w:rPr>
              <w:t>Выполнил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right"/>
            </w:pPr>
            <w:r>
              <w:rPr>
                <w:rFonts w:ascii="Times New Roman" w:hAnsi="Times New Roman"/>
                <w:sz w:val="24"/>
              </w:rPr>
              <w:t>Студент группы ИДз 21-22: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Корнюхин А.Н.</w:t>
            </w:r>
          </w:p>
        </w:tc>
      </w:tr>
      <w:tr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right"/>
            </w:pPr>
            <w:r>
              <w:rPr>
                <w:rFonts w:ascii="Times New Roman" w:hAnsi="Times New Roman"/>
                <w:sz w:val="24"/>
              </w:rPr>
              <w:t>Проверил:</w:t>
            </w:r>
          </w:p>
        </w:tc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64" w:lineRule="auto" w:after="6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Меренков Д.В.</w:t>
            </w:r>
          </w:p>
        </w:tc>
      </w:tr>
    </w:tbl>
    <w:p/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Москва, 2026 год</w:t>
      </w:r>
    </w:p>
    <w:p>
      <w:r>
        <w:br w:type="page"/>
      </w:r>
    </w:p>
    <w:p>
      <w:pPr>
        <w:pStyle w:val="Heading1"/>
      </w:pPr>
      <w:r>
        <w:t>Задание 1. Описание проекта</w:t>
      </w:r>
    </w:p>
    <w:p>
      <w:r>
        <w:t>Проект рассматривает запуск на действующей площадке предприятия новой автоматизированной линии фасовки и упаковки сухой сыпучей продукции. Плановая конфигурация рассчитана на одну смену и номинальную скорость до 20 потребительских упаковок в минуту. Поскольку вид продукта, производственная площадка и коммерческие предложения не заданы, показатели ниже являются учебной планировочной моделью, а не утверждённым инвестиционным бюджетом. До принятия решения их необходимо уточнить по требованиям к продукту, планировке, инженерным сетям и предложениям поставщиков.</w:t>
      </w:r>
    </w:p>
    <w:p>
      <w:pPr>
        <w:pStyle w:val="Heading2"/>
      </w:pPr>
      <w:r>
        <w:t>1.1 Сущность проекта</w:t>
      </w:r>
    </w:p>
    <w:p>
      <w:r>
        <w:t>Предприятие приобретает, размещает и вводит в эксплуатацию новую производственную линию, объединяющую дозирование, фасовку, запайку, маркировку, контроль массы и укладку готовых упаковок. Работы включают обследование площадки, разработку технического задания, подготовку участка и инженерных подключений, закупку оборудования, монтаж, настройку автоматизации, пробные партии и передачу линии производственной службе. Проект завершается после подтверждения согласованных показателей на приёмочных испытаниях и утверждения рабочих инструкций.</w:t>
      </w:r>
    </w:p>
    <w:p>
      <w:pPr>
        <w:pStyle w:val="Heading2"/>
      </w:pPr>
      <w:r>
        <w:t>1.2 Сфера применения проекта</w:t>
      </w:r>
    </w:p>
    <w:p>
      <w:r>
        <w:t>Результат применяется в серийном производстве упакованной сухой продукции, для которой подходят дозирующее и упаковочное оборудование выбранного типа. В качестве исходного сценария приняты существующие производственное здание и базовые коммуникации. Линия должна быть интегрирована в текущие процессы входного контроля сырья, складирования, контроля качества и отгрузки. Точный ассортимент, тип упаковки и санитарные либо отраслевые нормы должен определить владелец продукта до утверждения технического задания.</w:t>
      </w:r>
    </w:p>
    <w:p>
      <w:pPr>
        <w:pStyle w:val="Heading2"/>
      </w:pPr>
      <w:r>
        <w:t>1.3 Потребности бизнеса</w:t>
      </w:r>
    </w:p>
    <w:p>
      <w:r>
        <w:t>Проект отвечает на потребность увеличить доступную мощность и снизить зависимость выпуска от ручных операций на фасовке. Автоматизация должна обеспечить более равномерный темп выпуска, повторяемость дозирования и запайки, прослеживаемость партий и сокращение потерь из-за ошибок упаковки. Для бизнеса важен ввод мощности с контролируемыми капитальными затратами, без несогласованного расширения здания и без длительной остановки действующего производства. Ожидаемый эффект должен быть подтверждён базовыми показателями текущего процесса и финансовой моделью предприятия; в настоящем учебном расчёте денежная окупаемость не заявляется.</w:t>
      </w:r>
    </w:p>
    <w:p>
      <w:pPr>
        <w:pStyle w:val="Heading2"/>
      </w:pPr>
      <w:r>
        <w:t>1.4 Описание продукта проекта</w:t>
      </w:r>
    </w:p>
    <w:p>
      <w:r>
        <w:t>Продукт проекта — смонтированная и проверенная производственная линия с комплектом оборудования, программно-аппаратными настройками, эксплуатационной документацией, обученным персоналом и актом передачи в эксплуатацию. В состав поставки входят дозатор, фасовочный автомат, узел запайки и маркировки, контрольные весы, транспортёры и средства управления. Конкретные модели, материалы контактных поверхностей, формат упаковки, точность дозирования и требования к мойке определяются после выбора продукта и поставщика.</w:t>
      </w:r>
    </w:p>
    <w:p>
      <w:pPr>
        <w:pStyle w:val="Heading2"/>
      </w:pPr>
      <w:r>
        <w:t>1.5 Основные цели и ключевые результаты</w:t>
      </w:r>
    </w:p>
    <w:p>
      <w:r>
        <w:t>Цель проекта — подготовить площадку и запустить линию в пределах утверждённых сроков, бюджета и требований безопасности. К завершению проекта должны быть получены следующие проверяемые результаты:</w:t>
      </w:r>
    </w:p>
    <w:p>
      <w:pPr>
        <w:pStyle w:val="ListBullet"/>
        <w:spacing w:line="276" w:lineRule="auto" w:after="40"/>
        <w:ind w:left="425" w:firstLine="0"/>
      </w:pPr>
      <w:r>
        <w:t>техническое задание и план размещения согласованы владельцем продукта и производством;</w:t>
      </w:r>
    </w:p>
    <w:p>
      <w:pPr>
        <w:pStyle w:val="ListBullet"/>
        <w:spacing w:line="276" w:lineRule="auto" w:after="40"/>
        <w:ind w:left="425" w:firstLine="0"/>
      </w:pPr>
      <w:r>
        <w:t>участок и подключения приняты ответственными за эксплуатацию здания и инженерных систем;</w:t>
      </w:r>
    </w:p>
    <w:p>
      <w:pPr>
        <w:pStyle w:val="ListBullet"/>
        <w:spacing w:line="276" w:lineRule="auto" w:after="40"/>
        <w:ind w:left="425" w:firstLine="0"/>
      </w:pPr>
      <w:r>
        <w:t>оборудование смонтировано, подключено и прошло индивидуальные проверки;</w:t>
      </w:r>
    </w:p>
    <w:p>
      <w:pPr>
        <w:pStyle w:val="ListBullet"/>
        <w:spacing w:line="276" w:lineRule="auto" w:after="40"/>
        <w:ind w:left="425" w:firstLine="0"/>
      </w:pPr>
      <w:r>
        <w:t>приёмочная партия выпущена при согласованных рецептуре, упаковочном материале и режиме;</w:t>
      </w:r>
    </w:p>
    <w:p>
      <w:pPr>
        <w:pStyle w:val="ListBullet"/>
        <w:spacing w:line="276" w:lineRule="auto" w:after="40"/>
        <w:ind w:left="425" w:firstLine="0"/>
      </w:pPr>
      <w:r>
        <w:t>на испытании подтверждены целевая скорость до 20 упаковок в минуту и качество упаковки на согласованной выборке;</w:t>
      </w:r>
    </w:p>
    <w:p>
      <w:pPr>
        <w:pStyle w:val="ListBullet"/>
        <w:spacing w:line="276" w:lineRule="auto" w:after="40"/>
        <w:ind w:left="425" w:firstLine="0"/>
      </w:pPr>
      <w:r>
        <w:t>операторы и механики обучены, документация и запас критичных частей переданы;</w:t>
      </w:r>
    </w:p>
    <w:p>
      <w:pPr>
        <w:pStyle w:val="ListBullet"/>
        <w:spacing w:line="276" w:lineRule="auto" w:after="40"/>
        <w:ind w:left="425" w:firstLine="0"/>
      </w:pPr>
      <w:r>
        <w:t>открытые замечания классифицированы; блокирующие безопасность или качество дефекты закрыты до передачи.</w:t>
      </w:r>
    </w:p>
    <w:p>
      <w:pPr>
        <w:pStyle w:val="Heading2"/>
      </w:pPr>
      <w:r>
        <w:t>1.6 Ограничения проекта</w:t>
      </w:r>
    </w:p>
    <w:p>
      <w:r>
        <w:t>В качестве расчётных ограничений приняты общий срок 32 недели с даты утверждения проекта и предварительный бюджет 49,1 млн рублей. Оценка включает закупку оборудования, подготовку участка, монтаж и резерв, но не включает приобретение здания, масштабную реконструкцию, разработку нового продукта, финансирование оборотного капитала и постоянные расходы на персонал. Предполагается, что площадка доступна, подключение к электроснабжению и вентиляции возможно без крупной внешней реконструкции, а закупка не требует длительного импортного согласования. Эти допущения должны быть проверены на старте.</w:t>
      </w:r>
    </w:p>
    <w:p>
      <w:r>
        <w:t>Срок поставки оборудования является главным внешним ограничением: изготовление и доставка должны быть запущены после утверждения спецификации. Изменения формата упаковки, производительности или требований к продукту после заказа могут увеличить стоимость и сдвинуть график. Работы в действующем цехе необходимо согласовывать с производственным календарём и правилами допуска подрядчиков.</w:t>
      </w:r>
    </w:p>
    <w:p>
      <w:pPr>
        <w:pStyle w:val="Heading2"/>
      </w:pPr>
      <w:r>
        <w:t>1.7 Критические факторы успеха</w:t>
      </w:r>
    </w:p>
    <w:p>
      <w:r>
        <w:t>Факторы успеха — согласованные продукт и упаковка, полное техническое задание, проверенные коммуникации, безопасная планировка и ответственный руководитель. До заказа следует испытать пробные сырьё и упаковку. Критерии приёмки — длительность прогона, точность дозы, допустимый брак и регистрация результатов — фиксируются в договоре.</w:t>
      </w:r>
    </w:p>
    <w:p>
      <w:pPr>
        <w:pStyle w:val="Heading1"/>
      </w:pPr>
      <w:r>
        <w:t>Задание 2. Планирование проекта</w:t>
      </w:r>
    </w:p>
    <w:p>
      <w:r>
        <w:t>План составлен по последовательности работ и контрольных результатов. Разбиение WBS доведено до пакетов, для которых можно назначить ответственного, срок и бюджет. Параллельная подготовка площадки выполняется во время изготовления оборудования. График отсчитывается от решения о запуске проекта; календарные даты и поставочные сроки уточняются после получения коммерческих предложений.</w:t>
      </w:r>
    </w:p>
    <w:p>
      <w:pPr>
        <w:pStyle w:val="Heading2"/>
      </w:pPr>
      <w:r>
        <w:t>2.1 Структура работ WBS</w:t>
      </w:r>
    </w:p>
    <w:p>
      <w:r>
        <w:t>Ниже приведена иерархическая декомпозиция работ. Сроки указаны в календарных неделях от старта проекта; работы с совпадающими интервалами выполняются параллельно.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92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Пакет WBS</w:t>
            </w:r>
          </w:p>
        </w:tc>
        <w:tc>
          <w:tcPr>
            <w:tcW w:type="dxa" w:w="362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Содержание и результат</w:t>
            </w:r>
          </w:p>
        </w:tc>
        <w:tc>
          <w:tcPr>
            <w:tcW w:type="dxa" w:w="907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Недели</w:t>
            </w:r>
          </w:p>
        </w:tc>
        <w:tc>
          <w:tcPr>
            <w:tcW w:type="dxa" w:w="1757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Ответственный</w:t>
            </w:r>
          </w:p>
        </w:tc>
        <w:tc>
          <w:tcPr>
            <w:tcW w:type="dxa" w:w="907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млн руб.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1. Управление проектом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Устав, базовый план, контроль изменений, координация, закрытие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1–32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Руководитель проекта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2,5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2. Обследование и проектирование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Техническое задание, планировка, требования к сетям и оборудованию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Инженер проекта, производство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2,8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3. Подготовка площадки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Основания, электрика, воздух, вентиляция, безопасность участка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5–16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Главный инженер, подрядчик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5,2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4. Закупка оборудования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Спецификация, договор, изготовление, контроль готовности и поставка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5–20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Закупки, поставщик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24,0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5. Доставка и монтаж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Разгрузка, установка, механические и электрические подключения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20–25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Поставщик, главный механик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4,3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6. Автоматизация и интеграция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Настройка контроллеров, рецептур, сигнализации и учёта партий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22–27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Инженер АСУ ТП, ИТ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2,4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7. Качество и безопасность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Оценка рисков, ограждения, процедуры качества и проверки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4–28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Охрана труда, качество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8. Подготовка персонала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Инструктаж и практическое обучение операторов и механиков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26–29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Производство, поставщик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9. Испытания и запуск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Холостой прогон, пробная партия, устранение дефектов, передача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28–32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Руководитель проекта, производство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10. Резерв проекта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Резерв на согласованные непредвиденные работы и изменения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1–32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Спонсор, руководитель проекта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4,5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Итого</w:t>
            </w:r>
          </w:p>
        </w:tc>
        <w:tc>
          <w:tcPr>
            <w:tcW w:type="dxa" w:w="36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Предварительный бюджет проекта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49,1</w:t>
            </w:r>
          </w:p>
        </w:tc>
      </w:tr>
    </w:tbl>
    <w:p>
      <w:pPr>
        <w:spacing w:after="20"/>
      </w:pPr>
    </w:p>
    <w:p>
      <w:r>
        <w:t>Оценка в таблице является укрупнённой учебной оценкой, а не ценовым предложением. В ней заложен резерв 4,5 млн рублей (около 10% от затрат до резерва). Уточнённый бюджет формируется по спецификации оборудования, обследованию площадки и предложениям подрядчиков; расходование резерва требует согласования спонсора проекта. Суммы рассчитаны в миллионах рублей и включают ориентировочные налоги в закупках оборудования и услуг в пределах принятых допущений.</w:t>
      </w:r>
    </w:p>
    <w:p>
      <w:pPr>
        <w:pStyle w:val="Heading2"/>
      </w:pPr>
      <w:r>
        <w:t>Сроки и контрольные точки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Период</w:t>
            </w:r>
          </w:p>
        </w:tc>
        <w:tc>
          <w:tcPr>
            <w:tcW w:type="dxa" w:w="243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5556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Контрольный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1–2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Инициация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Устав, владелец результата, ограничения и критерии успеха утверждены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1–6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Требования и проектирование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Техническое задание, план установки и спецификация согласованы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5–20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Закупка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Оборудование изготовлено, проверено и поставлено на площадку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5–16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Подготовка участка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Коммуникации и место установки приняты ответственными службами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20–27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Монтаж и интеграция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Механическая и электрическая готовность, завершена настройка управления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26–29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Обучение и испытания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Персонал обучен, индивидуальные проверки пройдены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28–32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Опытная эксплуатация</w:t>
            </w:r>
          </w:p>
        </w:tc>
        <w:tc>
          <w:tcPr>
            <w:tcW w:type="dxa" w:w="55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Приёмочный прогон завершён, замечания и документация переданы</w:t>
            </w:r>
          </w:p>
        </w:tc>
      </w:tr>
    </w:tbl>
    <w:p>
      <w:pPr>
        <w:spacing w:after="20"/>
      </w:pPr>
    </w:p>
    <w:p>
      <w:pPr>
        <w:pStyle w:val="Heading2"/>
      </w:pPr>
      <w:r>
        <w:t>Ресурсы и предварительная смета</w:t>
      </w:r>
    </w:p>
    <w:p>
      <w:r>
        <w:t>Для выполнения проекта требуется компактная команда со стороны предприятия и монтажно-наладочная группа поставщика. Постоянное участие всех специалистов на протяжении 32 недель не предполагается: загрузка инженеров, службы качества, ИТ и охраны труда приходится на профильные этапы. Расчёт не включает постоянный производственный штат после передачи линии.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43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Роль</w:t>
            </w:r>
          </w:p>
        </w:tc>
        <w:tc>
          <w:tcPr>
            <w:tcW w:type="dxa" w:w="1304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Число специалистов</w:t>
            </w:r>
          </w:p>
        </w:tc>
        <w:tc>
          <w:tcPr>
            <w:tcW w:type="dxa" w:w="2154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Период основного участия</w:t>
            </w:r>
          </w:p>
        </w:tc>
        <w:tc>
          <w:tcPr>
            <w:tcW w:type="dxa" w:w="3231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Зона ответственности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Руководитель проекта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Весь проект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Сроки, бюджет, решения, изменения и приёмка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Инженер-технолог / представитель производства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1–2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Требования, тесты, запуск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Продукт, режимы, критерии выпуска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Главный инженер и механик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Площадка, монтаж, обслуживание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Коммуникации, установка, ремонтопригодность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Инженер АСУ ТП и ИТ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1–2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Интеграция и испытания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Управление линией, сеть, журналирование партий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Специалист по качеству и охране труда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Проектирование и запуск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Безопасность, качество, инструкции и допуск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Закупки / финансист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1–2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Выбор и договоры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Сравнение предложений, платежи, бюджетный контроль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Поставщик оборудования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3–5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Поставка, монтаж, обучение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Шефмонтаж, наладка и обучение персонала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Операторы линии</w:t>
            </w:r>
          </w:p>
        </w:tc>
        <w:tc>
          <w:tcPr>
            <w:tcW w:type="dxa" w:w="1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3–4</w:t>
            </w:r>
          </w:p>
        </w:tc>
        <w:tc>
          <w:tcPr>
            <w:tcW w:type="dxa" w:w="21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Обучение и опытный выпуск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Выпуск пробных партий и работа по инструкциям</w:t>
            </w:r>
          </w:p>
        </w:tc>
      </w:tr>
    </w:tbl>
    <w:p>
      <w:pPr>
        <w:spacing w:after="20"/>
      </w:pPr>
    </w:p>
    <w:p>
      <w:pPr>
        <w:pStyle w:val="Heading2"/>
      </w:pPr>
      <w:r>
        <w:t>2.2 Организационная структура исполнителей OBS</w:t>
      </w:r>
    </w:p>
    <w:p>
      <w:r>
        <w:t>Организационная структура строится по ответственности за результат и полномочиям. Спонсор утверждает базовый план, бюджет и крупные изменения; руководитель проекта координирует функциональных руководителей и ведёт единый реестр решений и рисков. Поставщик отвечает за комплектность и техническую готовность своего оборудования, а предприятие — за требования к продукту, площадку, персонал и эксплуатационные процедуры.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2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 OBS</w:t>
            </w:r>
          </w:p>
        </w:tc>
        <w:tc>
          <w:tcPr>
            <w:tcW w:type="dxa" w:w="2948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Состав</w:t>
            </w:r>
          </w:p>
        </w:tc>
        <w:tc>
          <w:tcPr>
            <w:tcW w:type="dxa" w:w="4252"/>
            <w:shd w:fill="D9E2F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Спонсор проекта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Директор предприятия / уполномоченный руководитель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Утверждение устава, бюджета, резерва и приёмки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Руководитель проекта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Назначенный менеджер проекта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Интегрированный план, сроки, стоимость, риски и коммуникации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Рабочая группа предприятия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Производство, инженерная служба, качество, охрана труда, ИТ, закупки и финансы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Требования, подготовка площадки, допуск, контроль и передача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Поставщик линии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Руководитель проекта поставщика и инженеры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Производство, поставка, монтаж, наладка и обучение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Подрядчики площадки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Ответственные исполнители по электрике и инженерным системам</w:t>
            </w:r>
          </w:p>
        </w:tc>
        <w:tc>
          <w:tcPr>
            <w:tcW w:type="dxa" w:w="42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Подготовка участка по утверждённой документации и требованиям безопасности</w:t>
            </w:r>
          </w:p>
        </w:tc>
      </w:tr>
    </w:tbl>
    <w:p>
      <w:pPr>
        <w:spacing w:after="20"/>
      </w:pPr>
    </w:p>
    <w:p>
      <w:r>
        <w:t>Рабочие решения по техническим требованиям принимает владелец продукта совместно с производством и качеством. Руководитель проекта не меняет продуктовые и безопасностные требования единолично: отклонения оформляются запросом на изменение, оцениваются по влиянию на качество, бюджет и график и утверждаются спонсором. Приёмочная комиссия включает производство, инженерную службу, качество и представителя поставщика.</w:t>
      </w:r>
    </w:p>
    <w:p>
      <w:pPr>
        <w:pStyle w:val="Heading1"/>
      </w:pPr>
      <w:r>
        <w:t>Вывод</w:t>
      </w:r>
    </w:p>
    <w:p>
      <w:r>
        <w:t>Предложенная модель описывает полный цикл запуска линии: от согласования требований и подготовки участка до приёмочного прогона и передачи персоналу. При принятых допущениях плановая продолжительность составляет 32 недели, предварительный бюджет — 49,1 млн рублей. Эти значения пригодны для учебной декомпозиции и первичного планирования; инвестиционное решение следует принимать после определения продукции, обследования площадки, получения предложений поставщиков и расчёта ожидаемого эффекта для предприятия.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новой производственной линии</dc:title>
  <dc:subject>Описание и планирование проекта</dc:subject>
  <dc:creator>Корнюхин А.Н.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