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28"/>
          <w:szCs w:val="28"/>
        </w:rPr>
      </w:pPr>
      <w:r>
        <w:rPr>
          <w:b/>
          <w:sz w:val="28"/>
          <w:szCs w:val="28"/>
        </w:rPr>
        <w:t>ĐỀ CƯƠNG BÁO CÁO</w:t>
      </w:r>
    </w:p>
    <w:p>
      <w:pPr>
        <w:pStyle w:val="Normal"/>
        <w:jc w:val="center"/>
        <w:rPr>
          <w:b/>
          <w:sz w:val="28"/>
          <w:szCs w:val="28"/>
        </w:rPr>
      </w:pPr>
      <w:r>
        <w:rPr>
          <w:b/>
          <w:color w:val="000000"/>
          <w:sz w:val="28"/>
          <w:szCs w:val="28"/>
        </w:rPr>
        <w:t xml:space="preserve">về thực hiện các nhiệm vụ, giải pháp </w:t>
      </w:r>
      <w:r>
        <w:rPr>
          <w:b/>
          <w:sz w:val="28"/>
          <w:szCs w:val="28"/>
        </w:rPr>
        <w:t>nâng xếp hạng chỉ số B1</w:t>
      </w:r>
    </w:p>
    <w:p>
      <w:pPr>
        <w:pStyle w:val="Normal"/>
        <w:jc w:val="center"/>
        <w:rPr>
          <w:i/>
          <w:i/>
          <w:sz w:val="28"/>
          <w:szCs w:val="28"/>
        </w:rPr>
      </w:pPr>
      <w:r>
        <w:rPr>
          <w:i/>
          <w:sz w:val="28"/>
          <w:szCs w:val="28"/>
        </w:rPr>
        <w:t xml:space="preserve">(Ban hành kèm theo Kế hoạch số 415/KH-BCA-V03 </w:t>
      </w:r>
    </w:p>
    <w:p>
      <w:pPr>
        <w:pStyle w:val="Normal"/>
        <w:jc w:val="center"/>
        <w:rPr>
          <w:color w:val="000000"/>
          <w:sz w:val="28"/>
          <w:szCs w:val="28"/>
        </w:rPr>
      </w:pPr>
      <w:r>
        <w:rPr>
          <w:i/>
          <w:sz w:val="28"/>
          <w:szCs w:val="28"/>
        </w:rPr>
        <w:t>ngày 29/11/2019 của Bộ trưởng Bộ Công an)</w:t>
      </w:r>
    </w:p>
    <w:p>
      <w:pPr>
        <w:pStyle w:val="Normal"/>
        <w:spacing w:before="120" w:after="0"/>
        <w:rPr>
          <w:color w:val="000000"/>
          <w:sz w:val="28"/>
          <w:szCs w:val="28"/>
          <w:lang w:val="en-US" w:eastAsia="en-US"/>
        </w:rPr>
      </w:pPr>
      <w:r>
        <w:rPr>
          <w:color w:val="000000"/>
          <w:sz w:val="28"/>
          <w:szCs w:val="28"/>
          <w:lang w:val="en-US" w:eastAsia="en-US"/>
        </w:rPr>
        <mc:AlternateContent>
          <mc:Choice Requires="wps">
            <w:drawing>
              <wp:anchor behindDoc="0" distT="0" distB="0" distL="114935" distR="114935" simplePos="0" locked="0" layoutInCell="1" allowOverlap="1" relativeHeight="2">
                <wp:simplePos x="0" y="0"/>
                <wp:positionH relativeFrom="column">
                  <wp:posOffset>1600200</wp:posOffset>
                </wp:positionH>
                <wp:positionV relativeFrom="paragraph">
                  <wp:posOffset>35560</wp:posOffset>
                </wp:positionV>
                <wp:extent cx="2286000" cy="0"/>
                <wp:effectExtent l="0" t="5080" r="0" b="5080"/>
                <wp:wrapNone/>
                <wp:docPr id="1" name=""/>
                <a:graphic xmlns:a="http://schemas.openxmlformats.org/drawingml/2006/main">
                  <a:graphicData uri="http://schemas.microsoft.com/office/word/2010/wordprocessingShape">
                    <wps:wsp>
                      <wps:cNvSpPr/>
                      <wps:spPr>
                        <a:xfrm>
                          <a:off x="0" y="0"/>
                          <a:ext cx="22860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26pt,2.8pt" to="305.95pt,2.8pt" stroked="t" o:allowincell="f" style="position:absolute">
                <v:stroke color="black" weight="9360" joinstyle="miter" endcap="flat"/>
                <v:fill o:detectmouseclick="t" on="false"/>
                <w10:wrap type="none"/>
              </v:line>
            </w:pict>
          </mc:Fallback>
        </mc:AlternateContent>
      </w:r>
    </w:p>
    <w:p>
      <w:pPr>
        <w:pStyle w:val="Normal"/>
        <w:spacing w:before="120" w:after="0"/>
        <w:ind w:firstLine="720" w:right="0"/>
        <w:jc w:val="both"/>
        <w:rPr>
          <w:sz w:val="26"/>
          <w:szCs w:val="28"/>
        </w:rPr>
      </w:pPr>
      <w:r>
        <w:rPr>
          <w:b/>
          <w:bCs/>
          <w:sz w:val="26"/>
          <w:szCs w:val="28"/>
          <w:lang w:val="vi-VN"/>
        </w:rPr>
        <w:t xml:space="preserve">I. </w:t>
      </w:r>
      <w:r>
        <w:rPr>
          <w:b/>
          <w:bCs/>
          <w:color w:val="000000"/>
          <w:sz w:val="26"/>
          <w:szCs w:val="28"/>
          <w:lang w:val="vi-VN"/>
        </w:rPr>
        <w:t xml:space="preserve">TÌNH HÌNH VÀ </w:t>
      </w:r>
      <w:r>
        <w:rPr>
          <w:b/>
          <w:bCs/>
          <w:sz w:val="26"/>
          <w:szCs w:val="28"/>
          <w:lang w:val="vi-VN"/>
        </w:rPr>
        <w:t xml:space="preserve">KẾT QUẢ </w:t>
      </w:r>
      <w:r>
        <w:rPr>
          <w:b/>
          <w:bCs/>
          <w:color w:val="000000"/>
          <w:sz w:val="26"/>
          <w:szCs w:val="28"/>
          <w:lang w:val="vi-VN"/>
        </w:rPr>
        <w:t xml:space="preserve">THỰC HIỆN </w:t>
      </w:r>
      <w:r>
        <w:rPr>
          <w:b/>
          <w:bCs/>
          <w:color w:val="000000"/>
          <w:sz w:val="26"/>
          <w:szCs w:val="28"/>
        </w:rPr>
        <w:t>CÁC</w:t>
      </w:r>
      <w:r>
        <w:rPr>
          <w:b/>
          <w:bCs/>
          <w:color w:val="000000"/>
          <w:sz w:val="26"/>
          <w:szCs w:val="28"/>
          <w:lang w:val="vi-VN"/>
        </w:rPr>
        <w:t xml:space="preserve"> NHIỆM VỤ, GIẢI PHÁP NÂNG XẾP HẠNG CHỈ SỐ B1</w:t>
      </w:r>
    </w:p>
    <w:p>
      <w:pPr>
        <w:pStyle w:val="Normal"/>
        <w:spacing w:before="120" w:after="0"/>
        <w:ind w:firstLine="720" w:right="0"/>
        <w:jc w:val="both"/>
        <w:rPr>
          <w:sz w:val="28"/>
          <w:szCs w:val="28"/>
        </w:rPr>
      </w:pPr>
      <w:r>
        <w:rPr>
          <w:b/>
          <w:bCs/>
          <w:sz w:val="28"/>
          <w:szCs w:val="28"/>
          <w:lang w:val="vi-VN"/>
        </w:rPr>
        <w:t>1. Chỉ đạo triển khai thực hiện một số nhiệm vụ, giải pháp để giảm chi phí tuân thủ pháp luật, nâng xếp hạng chỉ số B1</w:t>
      </w:r>
    </w:p>
    <w:p>
      <w:pPr>
        <w:pStyle w:val="Normal"/>
        <w:spacing w:before="120" w:after="0"/>
        <w:ind w:firstLine="720" w:right="0"/>
        <w:jc w:val="both"/>
        <w:rPr>
          <w:rFonts w:ascii="Times New Roman Bold" w:hAnsi="Times New Roman Bold" w:cs="Times New Roman Bold"/>
          <w:spacing w:val="-6"/>
          <w:sz w:val="28"/>
          <w:szCs w:val="28"/>
        </w:rPr>
      </w:pPr>
      <w:r>
        <w:rPr>
          <w:rFonts w:cs="Times New Roman Bold" w:ascii="Times New Roman Bold" w:hAnsi="Times New Roman Bold"/>
          <w:b/>
          <w:bCs/>
          <w:spacing w:val="-6"/>
          <w:sz w:val="28"/>
          <w:szCs w:val="28"/>
          <w:lang w:val="vi-VN"/>
        </w:rPr>
        <w:t xml:space="preserve">2. </w:t>
      </w:r>
      <w:r>
        <w:rPr>
          <w:rFonts w:cs="Times New Roman Bold" w:ascii="Times New Roman Bold" w:hAnsi="Times New Roman Bold"/>
          <w:b/>
          <w:bCs/>
          <w:color w:val="000000"/>
          <w:spacing w:val="-6"/>
          <w:sz w:val="28"/>
          <w:szCs w:val="28"/>
          <w:lang w:val="vi-VN"/>
        </w:rPr>
        <w:t>Về x</w:t>
      </w:r>
      <w:r>
        <w:rPr>
          <w:rFonts w:cs="Times New Roman Bold" w:ascii="Times New Roman Bold" w:hAnsi="Times New Roman Bold"/>
          <w:b/>
          <w:bCs/>
          <w:spacing w:val="-6"/>
          <w:sz w:val="28"/>
          <w:szCs w:val="28"/>
          <w:lang w:val="vi-VN"/>
        </w:rPr>
        <w:t>ây dựng, hoàn thiện thể chế để giảm chi phí tuân thủ pháp luật</w:t>
      </w:r>
    </w:p>
    <w:p>
      <w:pPr>
        <w:pStyle w:val="Normal"/>
        <w:spacing w:before="120" w:after="0"/>
        <w:ind w:firstLine="720" w:right="0"/>
        <w:jc w:val="both"/>
        <w:rPr/>
      </w:pPr>
      <w:r>
        <w:rPr>
          <w:sz w:val="28"/>
          <w:szCs w:val="28"/>
        </w:rPr>
        <w:t>Nêu cụ thể nội dung các công việc đã thực hiện về rà soát, cắt giảm các quy định pháp luật về an ninh, trật tự để giảm gánh nặng chi phí tuân thủ pháp luật cho doanh nghiệp, bao gồm: Đề án rà soát (nếu có), các dự thảo văn bản pháp luật, văn bản pháp luật đã tham mưu ban hành.</w:t>
      </w:r>
    </w:p>
    <w:p>
      <w:pPr>
        <w:pStyle w:val="Normal"/>
        <w:spacing w:before="120" w:after="0"/>
        <w:ind w:firstLine="720" w:right="0"/>
        <w:jc w:val="both"/>
        <w:rPr>
          <w:sz w:val="28"/>
          <w:szCs w:val="28"/>
        </w:rPr>
      </w:pPr>
      <w:r>
        <w:rPr>
          <w:b/>
          <w:bCs/>
          <w:sz w:val="28"/>
          <w:szCs w:val="28"/>
          <w:lang w:val="vi-VN"/>
        </w:rPr>
        <w:t>3. Về tổ chức thi hành pháp luật</w:t>
      </w:r>
    </w:p>
    <w:p>
      <w:pPr>
        <w:pStyle w:val="Normal"/>
        <w:spacing w:before="120" w:after="0"/>
        <w:ind w:firstLine="720" w:right="0"/>
        <w:jc w:val="both"/>
        <w:rPr>
          <w:sz w:val="28"/>
          <w:szCs w:val="28"/>
        </w:rPr>
      </w:pPr>
      <w:r>
        <w:rPr>
          <w:sz w:val="28"/>
          <w:szCs w:val="28"/>
          <w:lang w:val="vi-VN"/>
        </w:rPr>
        <w:t>3.1. Tuyên truyền, phổ biến pháp luật đến cán bộ</w:t>
      </w:r>
      <w:r>
        <w:rPr>
          <w:sz w:val="28"/>
          <w:szCs w:val="28"/>
        </w:rPr>
        <w:t>, chiến sỹ</w:t>
      </w:r>
      <w:r>
        <w:rPr>
          <w:sz w:val="28"/>
          <w:szCs w:val="28"/>
          <w:lang w:val="vi-VN"/>
        </w:rPr>
        <w:t xml:space="preserve"> và cộng đồng doanh nghiệp</w:t>
      </w:r>
    </w:p>
    <w:p>
      <w:pPr>
        <w:pStyle w:val="Normal"/>
        <w:spacing w:before="120" w:after="0"/>
        <w:ind w:firstLine="720" w:right="0"/>
        <w:jc w:val="both"/>
        <w:rPr>
          <w:sz w:val="28"/>
          <w:szCs w:val="28"/>
        </w:rPr>
      </w:pPr>
      <w:r>
        <w:rPr>
          <w:sz w:val="28"/>
          <w:szCs w:val="28"/>
          <w:lang w:val="vi-VN"/>
        </w:rPr>
        <w:t xml:space="preserve">3.2. Tập huấn, bồi dưỡng nghiệp vụ cho cán bộ, </w:t>
      </w:r>
      <w:r>
        <w:rPr>
          <w:sz w:val="28"/>
          <w:szCs w:val="28"/>
        </w:rPr>
        <w:t>chiến sỹ</w:t>
      </w:r>
      <w:r>
        <w:rPr>
          <w:sz w:val="28"/>
          <w:szCs w:val="28"/>
          <w:lang w:val="vi-VN"/>
        </w:rPr>
        <w:t>; tổ chức tập huấn, bồi dưỡng, hỗ trợ các doanh nghiệp</w:t>
      </w:r>
    </w:p>
    <w:p>
      <w:pPr>
        <w:pStyle w:val="Normal"/>
        <w:spacing w:before="120" w:after="0"/>
        <w:ind w:firstLine="720" w:right="0"/>
        <w:jc w:val="both"/>
        <w:rPr>
          <w:sz w:val="28"/>
          <w:szCs w:val="28"/>
        </w:rPr>
      </w:pPr>
      <w:r>
        <w:rPr>
          <w:sz w:val="28"/>
          <w:szCs w:val="28"/>
          <w:lang w:val="vi-VN"/>
        </w:rPr>
        <w:t>3.3. Tiếp nhận và xử lý kiến nghị, phản ánh của doanh nghiệp, thực hiện thanh tra, kiểm tra, giải quyết khiếu nại, tố cáo, xử lý kỷ luật và khen thưởng trong tổ chức thực thi và tuân thủ pháp luật</w:t>
      </w:r>
      <w:r>
        <w:rPr>
          <w:sz w:val="28"/>
          <w:szCs w:val="28"/>
        </w:rPr>
        <w:t xml:space="preserve"> về an ninh, trật tự</w:t>
      </w:r>
    </w:p>
    <w:p>
      <w:pPr>
        <w:pStyle w:val="Normal"/>
        <w:spacing w:before="120" w:after="0"/>
        <w:ind w:firstLine="720" w:right="0"/>
        <w:jc w:val="both"/>
        <w:rPr>
          <w:sz w:val="28"/>
          <w:szCs w:val="28"/>
        </w:rPr>
      </w:pPr>
      <w:r>
        <w:rPr>
          <w:sz w:val="28"/>
          <w:szCs w:val="28"/>
          <w:lang w:val="vi-VN"/>
        </w:rPr>
        <w:t xml:space="preserve">3.4. Về </w:t>
      </w:r>
      <w:r>
        <w:rPr>
          <w:color w:val="000000"/>
          <w:sz w:val="28"/>
          <w:szCs w:val="28"/>
          <w:lang w:val="vi-VN"/>
        </w:rPr>
        <w:t>cải cách thủ tục hành chính</w:t>
      </w:r>
    </w:p>
    <w:p>
      <w:pPr>
        <w:pStyle w:val="Normal"/>
        <w:spacing w:before="120" w:after="0"/>
        <w:ind w:firstLine="720" w:right="0"/>
        <w:jc w:val="both"/>
        <w:rPr>
          <w:sz w:val="28"/>
          <w:szCs w:val="28"/>
        </w:rPr>
      </w:pPr>
      <w:r>
        <w:rPr>
          <w:color w:val="000000"/>
          <w:sz w:val="28"/>
          <w:szCs w:val="28"/>
        </w:rPr>
        <w:t>Nêu cụ thể các sáng kiến cải cách, cải tiến việc tổ chức thực thi các thủ tục hành chính đã rút ngắn thời gian, chi phí cho doanh nghiệp (nếu có).</w:t>
      </w:r>
    </w:p>
    <w:p>
      <w:pPr>
        <w:pStyle w:val="Normal"/>
        <w:spacing w:before="120" w:after="0"/>
        <w:ind w:firstLine="720" w:right="0"/>
        <w:jc w:val="both"/>
        <w:rPr>
          <w:sz w:val="28"/>
          <w:szCs w:val="28"/>
        </w:rPr>
      </w:pPr>
      <w:r>
        <w:rPr>
          <w:color w:val="000000"/>
          <w:sz w:val="28"/>
          <w:szCs w:val="28"/>
          <w:lang w:val="vi-VN"/>
        </w:rPr>
        <w:t>3.5. Các nhiệm vụ, giải pháp khác</w:t>
      </w:r>
    </w:p>
    <w:p>
      <w:pPr>
        <w:pStyle w:val="Normal"/>
        <w:spacing w:before="120" w:after="0"/>
        <w:ind w:firstLine="720" w:right="0"/>
        <w:jc w:val="both"/>
        <w:rPr>
          <w:sz w:val="26"/>
          <w:szCs w:val="28"/>
        </w:rPr>
      </w:pPr>
      <w:r>
        <w:rPr>
          <w:b/>
          <w:bCs/>
          <w:color w:val="000000"/>
          <w:sz w:val="26"/>
          <w:szCs w:val="28"/>
          <w:lang w:val="vi-VN"/>
        </w:rPr>
        <w:t xml:space="preserve">II. KHÓ KHĂN, VƯỚNG MẮC TRONG THỰC HIỆN MỘT SỐ NHIỆM VỤ, GIẢI PHÁP ĐỂ GIẢM CHI PHÍ TUÂN THỦ PHÁP LUẬT, NÂNG XẾP HẠNG CHỈ SỐ B1 VÀ NGUYÊN NHÂN </w:t>
      </w:r>
    </w:p>
    <w:p>
      <w:pPr>
        <w:pStyle w:val="Normal"/>
        <w:spacing w:before="120" w:after="0"/>
        <w:ind w:firstLine="720" w:right="0"/>
        <w:jc w:val="both"/>
        <w:rPr>
          <w:sz w:val="28"/>
          <w:szCs w:val="28"/>
        </w:rPr>
      </w:pPr>
      <w:r>
        <w:rPr>
          <w:b/>
          <w:bCs/>
          <w:color w:val="000000"/>
          <w:sz w:val="28"/>
          <w:szCs w:val="28"/>
          <w:lang w:val="vi-VN"/>
        </w:rPr>
        <w:t>1. Khó khăn, vướng mắc</w:t>
      </w:r>
    </w:p>
    <w:p>
      <w:pPr>
        <w:pStyle w:val="Normal"/>
        <w:spacing w:before="120" w:after="0"/>
        <w:ind w:firstLine="720" w:right="0"/>
        <w:jc w:val="both"/>
        <w:rPr>
          <w:sz w:val="28"/>
          <w:szCs w:val="28"/>
        </w:rPr>
      </w:pPr>
      <w:r>
        <w:rPr>
          <w:b/>
          <w:bCs/>
          <w:color w:val="000000"/>
          <w:sz w:val="28"/>
          <w:szCs w:val="28"/>
          <w:lang w:val="vi-VN"/>
        </w:rPr>
        <w:t>2. Nguyên nhân của những khó khăn, vướng mắc</w:t>
      </w:r>
    </w:p>
    <w:p>
      <w:pPr>
        <w:pStyle w:val="Normal"/>
        <w:spacing w:before="120" w:after="0"/>
        <w:ind w:firstLine="720" w:right="0"/>
        <w:jc w:val="both"/>
        <w:rPr>
          <w:sz w:val="28"/>
          <w:szCs w:val="28"/>
        </w:rPr>
      </w:pPr>
      <w:r>
        <w:rPr>
          <w:b/>
          <w:bCs/>
          <w:i/>
          <w:iCs/>
          <w:color w:val="000000"/>
          <w:sz w:val="28"/>
          <w:szCs w:val="28"/>
          <w:lang w:val="vi-VN"/>
        </w:rPr>
        <w:t>2.1. Nguyên nhân chủ quan</w:t>
      </w:r>
    </w:p>
    <w:p>
      <w:pPr>
        <w:pStyle w:val="Normal"/>
        <w:spacing w:before="120" w:after="0"/>
        <w:ind w:firstLine="720" w:right="0"/>
        <w:jc w:val="both"/>
        <w:rPr>
          <w:sz w:val="28"/>
          <w:szCs w:val="28"/>
        </w:rPr>
      </w:pPr>
      <w:r>
        <w:rPr>
          <w:b/>
          <w:bCs/>
          <w:i/>
          <w:iCs/>
          <w:color w:val="000000"/>
          <w:sz w:val="28"/>
          <w:szCs w:val="28"/>
          <w:lang w:val="vi-VN"/>
        </w:rPr>
        <w:t>2.2. Nguyên nhân khách quan</w:t>
      </w:r>
    </w:p>
    <w:p>
      <w:pPr>
        <w:pStyle w:val="Normal"/>
        <w:spacing w:before="120" w:after="0"/>
        <w:ind w:firstLine="720" w:right="0"/>
        <w:jc w:val="both"/>
        <w:rPr>
          <w:b/>
          <w:bCs/>
          <w:sz w:val="26"/>
          <w:szCs w:val="28"/>
          <w:lang w:val="vi-VN"/>
        </w:rPr>
      </w:pPr>
      <w:r>
        <w:rPr>
          <w:b/>
          <w:bCs/>
          <w:color w:val="000000"/>
          <w:sz w:val="26"/>
          <w:szCs w:val="28"/>
          <w:lang w:val="vi-VN"/>
        </w:rPr>
        <w:t xml:space="preserve">III. </w:t>
      </w:r>
      <w:r>
        <w:rPr>
          <w:b/>
          <w:bCs/>
          <w:sz w:val="26"/>
          <w:szCs w:val="28"/>
          <w:lang w:val="vi-VN"/>
        </w:rPr>
        <w:t>ĐỀ XUẤT, KIẾN NGHỊ</w:t>
      </w:r>
      <w:r>
        <w:br w:type="page"/>
      </w:r>
    </w:p>
    <w:p>
      <w:pPr>
        <w:pStyle w:val="Normal"/>
        <w:jc w:val="center"/>
        <w:rPr>
          <w:b/>
          <w:bCs/>
          <w:sz w:val="28"/>
          <w:szCs w:val="28"/>
          <w:lang w:val="vi-VN"/>
        </w:rPr>
      </w:pPr>
      <w:r>
        <w:rPr>
          <w:b/>
          <w:bCs/>
          <w:sz w:val="28"/>
          <w:szCs w:val="28"/>
          <w:lang w:val="vi-VN"/>
        </w:rPr>
        <w:t>BIỂU MẪU</w:t>
      </w:r>
    </w:p>
    <w:p>
      <w:pPr>
        <w:pStyle w:val="Normal"/>
        <w:jc w:val="center"/>
        <w:rPr>
          <w:b/>
          <w:bCs/>
          <w:sz w:val="28"/>
          <w:szCs w:val="28"/>
        </w:rPr>
      </w:pPr>
      <w:r>
        <w:rPr>
          <w:b/>
          <w:bCs/>
          <w:sz w:val="28"/>
          <w:szCs w:val="28"/>
          <w:lang w:val="vi-VN"/>
        </w:rPr>
        <w:t xml:space="preserve">Kết quả xây dựng và hoàn thiện thể chế </w:t>
      </w:r>
    </w:p>
    <w:p>
      <w:pPr>
        <w:pStyle w:val="Normal"/>
        <w:jc w:val="center"/>
        <w:rPr>
          <w:b/>
          <w:bCs/>
          <w:sz w:val="28"/>
          <w:szCs w:val="28"/>
          <w:lang w:val="vi-VN"/>
        </w:rPr>
      </w:pPr>
      <w:r>
        <w:rPr>
          <w:b/>
          <w:bCs/>
          <w:sz w:val="28"/>
          <w:szCs w:val="28"/>
          <w:lang w:val="vi-VN"/>
        </w:rPr>
        <w:t>về an ninh, trật tự trực tiếp liên quan đến chi phí tuân thủ pháp luật</w:t>
      </w:r>
    </w:p>
    <w:p>
      <w:pPr>
        <w:pStyle w:val="Normal"/>
        <w:jc w:val="center"/>
        <w:rPr>
          <w:b/>
          <w:bCs/>
          <w:sz w:val="28"/>
          <w:szCs w:val="28"/>
          <w:lang w:val="vi-VN"/>
        </w:rPr>
      </w:pPr>
      <w:r>
        <w:rPr>
          <w:i/>
          <w:sz w:val="28"/>
          <w:szCs w:val="28"/>
          <w:lang w:val="vi-VN"/>
        </w:rPr>
        <w:t>(Ban hành kèm theo Kế hoạch số 415/KH-BCA-V03</w:t>
      </w:r>
    </w:p>
    <w:p>
      <w:pPr>
        <w:pStyle w:val="Normal"/>
        <w:jc w:val="center"/>
        <w:rPr>
          <w:b/>
          <w:bCs/>
          <w:sz w:val="26"/>
          <w:szCs w:val="28"/>
          <w:lang w:val="vi-VN"/>
        </w:rPr>
      </w:pPr>
      <w:r>
        <w:rPr>
          <w:i/>
          <w:sz w:val="28"/>
          <w:szCs w:val="28"/>
          <w:lang w:val="vi-VN"/>
        </w:rPr>
        <w:t xml:space="preserve">ngày </w:t>
      </w:r>
      <w:r>
        <w:rPr>
          <w:i/>
          <w:sz w:val="28"/>
          <w:szCs w:val="28"/>
        </w:rPr>
        <w:t>29</w:t>
      </w:r>
      <w:r>
        <w:rPr>
          <w:i/>
          <w:sz w:val="28"/>
          <w:szCs w:val="28"/>
          <w:lang w:val="vi-VN"/>
        </w:rPr>
        <w:t>/11/2019 của Bộ trưởng Bộ Công an)</w:t>
      </w:r>
    </w:p>
    <w:p>
      <w:pPr>
        <w:pStyle w:val="Normal"/>
        <w:spacing w:before="120" w:after="0"/>
        <w:jc w:val="both"/>
        <w:rPr>
          <w:b/>
          <w:bCs/>
          <w:sz w:val="26"/>
          <w:szCs w:val="28"/>
          <w:lang w:val="vi-VN" w:eastAsia="en-US"/>
        </w:rPr>
      </w:pPr>
      <w:r>
        <w:rPr>
          <w:b/>
          <w:bCs/>
          <w:sz w:val="26"/>
          <w:szCs w:val="28"/>
          <w:lang w:val="vi-VN" w:eastAsia="en-US"/>
        </w:rPr>
        <mc:AlternateContent>
          <mc:Choice Requires="wps">
            <w:drawing>
              <wp:anchor behindDoc="0" distT="0" distB="0" distL="114935" distR="114935" simplePos="0" locked="0" layoutInCell="1" allowOverlap="1" relativeHeight="3">
                <wp:simplePos x="0" y="0"/>
                <wp:positionH relativeFrom="column">
                  <wp:posOffset>1501140</wp:posOffset>
                </wp:positionH>
                <wp:positionV relativeFrom="paragraph">
                  <wp:posOffset>56515</wp:posOffset>
                </wp:positionV>
                <wp:extent cx="2438400" cy="0"/>
                <wp:effectExtent l="0" t="5080" r="0" b="5080"/>
                <wp:wrapNone/>
                <wp:docPr id="2" name=""/>
                <a:graphic xmlns:a="http://schemas.openxmlformats.org/drawingml/2006/main">
                  <a:graphicData uri="http://schemas.microsoft.com/office/word/2010/wordprocessingShape">
                    <wps:wsp>
                      <wps:cNvSpPr/>
                      <wps:spPr>
                        <a:xfrm>
                          <a:off x="0" y="0"/>
                          <a:ext cx="24382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18.2pt,4.45pt" to="310.15pt,4.45pt" stroked="t" o:allowincell="f" style="position:absolute">
                <v:stroke color="black" weight="9360" joinstyle="miter" endcap="flat"/>
                <v:fill o:detectmouseclick="t" on="false"/>
                <w10:wrap type="none"/>
              </v:line>
            </w:pict>
          </mc:Fallback>
        </mc:AlternateContent>
      </w:r>
    </w:p>
    <w:p>
      <w:pPr>
        <w:pStyle w:val="Normal"/>
        <w:spacing w:before="120" w:after="0"/>
        <w:jc w:val="both"/>
        <w:rPr>
          <w:b/>
          <w:bCs/>
          <w:sz w:val="2"/>
          <w:szCs w:val="28"/>
          <w:lang w:val="vi-VN"/>
        </w:rPr>
      </w:pPr>
      <w:r>
        <w:rPr>
          <w:b/>
          <w:bCs/>
          <w:sz w:val="2"/>
          <w:szCs w:val="28"/>
          <w:lang w:val="vi-VN"/>
        </w:rPr>
      </w:r>
    </w:p>
    <w:tbl>
      <w:tblPr>
        <w:tblW w:w="10100" w:type="dxa"/>
        <w:jc w:val="left"/>
        <w:tblInd w:w="-732" w:type="dxa"/>
        <w:tblLayout w:type="fixed"/>
        <w:tblCellMar>
          <w:top w:w="0" w:type="dxa"/>
          <w:left w:w="108" w:type="dxa"/>
          <w:bottom w:w="0" w:type="dxa"/>
          <w:right w:w="108" w:type="dxa"/>
        </w:tblCellMar>
      </w:tblPr>
      <w:tblGrid>
        <w:gridCol w:w="708"/>
        <w:gridCol w:w="1680"/>
        <w:gridCol w:w="1680"/>
        <w:gridCol w:w="1920"/>
        <w:gridCol w:w="1560"/>
        <w:gridCol w:w="1440"/>
        <w:gridCol w:w="1112"/>
      </w:tblGrid>
      <w:tr>
        <w:trPr/>
        <w:tc>
          <w:tcPr>
            <w:tcW w:w="70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b/>
                <w:bCs/>
              </w:rPr>
            </w:pPr>
            <w:r>
              <w:rPr>
                <w:b/>
                <w:bCs/>
              </w:rPr>
              <w:t>STT</w:t>
            </w:r>
          </w:p>
        </w:tc>
        <w:tc>
          <w:tcPr>
            <w:tcW w:w="16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b/>
                <w:bCs/>
              </w:rPr>
            </w:pPr>
            <w:r>
              <w:rPr>
                <w:b/>
                <w:bCs/>
              </w:rPr>
              <w:t>Loại văn bản (luật, nghị định…)</w:t>
            </w:r>
          </w:p>
        </w:tc>
        <w:tc>
          <w:tcPr>
            <w:tcW w:w="16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b/>
                <w:bCs/>
              </w:rPr>
            </w:pPr>
            <w:r>
              <w:rPr>
                <w:b/>
                <w:bCs/>
              </w:rPr>
              <w:t>Số lượng VBQPPL có quy định liên quan trực tiếp đến chi phí tuân thủ pháp luật</w:t>
            </w:r>
          </w:p>
        </w:tc>
        <w:tc>
          <w:tcPr>
            <w:tcW w:w="192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b/>
                <w:bCs/>
              </w:rPr>
              <w:t xml:space="preserve">Số quy định mâu thuẩn, chồng chéo hoặc không hợp lý, khả thi, không phù hợp với tình hình kinh tế </w:t>
            </w:r>
            <w:r>
              <w:rPr>
                <w:bCs/>
              </w:rPr>
              <w:t xml:space="preserve">- </w:t>
            </w:r>
            <w:r>
              <w:rPr>
                <w:b/>
                <w:bCs/>
              </w:rPr>
              <w:t>xã hội</w:t>
            </w:r>
          </w:p>
        </w:tc>
        <w:tc>
          <w:tcPr>
            <w:tcW w:w="3000"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b/>
                <w:bCs/>
              </w:rPr>
            </w:pPr>
            <w:r>
              <w:rPr>
                <w:b/>
                <w:bCs/>
              </w:rPr>
              <w:t>Tình trạng đã xử lý</w:t>
            </w:r>
          </w:p>
        </w:tc>
        <w:tc>
          <w:tcPr>
            <w:tcW w:w="111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rPr>
            </w:pPr>
            <w:r>
              <w:rPr>
                <w:b/>
                <w:bCs/>
              </w:rPr>
              <w:t>Ghi chú</w:t>
            </w:r>
          </w:p>
        </w:tc>
      </w:tr>
      <w:tr>
        <w:trPr/>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both"/>
              <w:rPr>
                <w:b/>
                <w:bCs/>
              </w:rPr>
            </w:pPr>
            <w:r>
              <w:rPr>
                <w:b/>
                <w:bCs/>
              </w:rPr>
            </w:r>
          </w:p>
        </w:tc>
        <w:tc>
          <w:tcPr>
            <w:tcW w:w="1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both"/>
              <w:rPr>
                <w:b/>
                <w:bCs/>
              </w:rPr>
            </w:pPr>
            <w:r>
              <w:rPr>
                <w:b/>
                <w:bCs/>
              </w:rPr>
            </w:r>
          </w:p>
        </w:tc>
        <w:tc>
          <w:tcPr>
            <w:tcW w:w="1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both"/>
              <w:rPr>
                <w:b/>
                <w:bCs/>
              </w:rPr>
            </w:pPr>
            <w:r>
              <w:rPr>
                <w:b/>
                <w:bCs/>
              </w:rPr>
            </w:r>
          </w:p>
        </w:tc>
        <w:tc>
          <w:tcPr>
            <w:tcW w:w="19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both"/>
              <w:rPr>
                <w:b/>
                <w:bCs/>
              </w:rPr>
            </w:pPr>
            <w:r>
              <w:rPr>
                <w:b/>
                <w:bCs/>
              </w:rPr>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rPr>
            </w:pPr>
            <w:r>
              <w:rPr>
                <w:b/>
                <w:bCs/>
              </w:rPr>
              <w:t xml:space="preserve">Số quy định đã xử lý </w:t>
            </w:r>
          </w:p>
          <w:p>
            <w:pPr>
              <w:pStyle w:val="Normal"/>
              <w:jc w:val="center"/>
              <w:rPr>
                <w:bCs/>
                <w:i/>
                <w:i/>
              </w:rPr>
            </w:pPr>
            <w:r>
              <w:rPr>
                <w:bCs/>
                <w:i/>
              </w:rPr>
              <w:t>(Nêu cụ thể điều, khoản, điểm)</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rPr>
            </w:pPr>
            <w:r>
              <w:rPr>
                <w:b/>
                <w:bCs/>
              </w:rPr>
              <w:t>Số quy định chưa xử lý</w:t>
            </w:r>
          </w:p>
          <w:p>
            <w:pPr>
              <w:pStyle w:val="Normal"/>
              <w:jc w:val="center"/>
              <w:rPr>
                <w:bCs/>
                <w:i/>
                <w:i/>
              </w:rPr>
            </w:pPr>
            <w:r>
              <w:rPr>
                <w:bCs/>
                <w:i/>
              </w:rPr>
              <w:t>(Nêu cụ thể điều, khoản, điểm)</w:t>
            </w:r>
          </w:p>
        </w:tc>
        <w:tc>
          <w:tcPr>
            <w:tcW w:w="1112"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i/>
                <w:i/>
              </w:rPr>
            </w:pPr>
            <w:r>
              <w:rPr>
                <w:b/>
                <w:bCs/>
                <w:i/>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jc w:val="center"/>
              <w:rPr>
                <w:bCs/>
              </w:rPr>
            </w:pPr>
            <w:r>
              <w:rPr>
                <w:bCs/>
              </w:rPr>
              <w:t>(1)</w:t>
            </w:r>
          </w:p>
        </w:tc>
        <w:tc>
          <w:tcPr>
            <w:tcW w:w="1680" w:type="dxa"/>
            <w:tcBorders>
              <w:top w:val="single" w:sz="4" w:space="0" w:color="000000"/>
              <w:left w:val="single" w:sz="4" w:space="0" w:color="000000"/>
              <w:bottom w:val="single" w:sz="4" w:space="0" w:color="000000"/>
              <w:right w:val="single" w:sz="4" w:space="0" w:color="000000"/>
            </w:tcBorders>
          </w:tcPr>
          <w:p>
            <w:pPr>
              <w:pStyle w:val="Normal"/>
              <w:jc w:val="center"/>
              <w:rPr>
                <w:bCs/>
              </w:rPr>
            </w:pPr>
            <w:r>
              <w:rPr>
                <w:bCs/>
              </w:rPr>
              <w:t>(2)</w:t>
            </w:r>
          </w:p>
        </w:tc>
        <w:tc>
          <w:tcPr>
            <w:tcW w:w="1680" w:type="dxa"/>
            <w:tcBorders>
              <w:top w:val="single" w:sz="4" w:space="0" w:color="000000"/>
              <w:left w:val="single" w:sz="4" w:space="0" w:color="000000"/>
              <w:bottom w:val="single" w:sz="4" w:space="0" w:color="000000"/>
              <w:right w:val="single" w:sz="4" w:space="0" w:color="000000"/>
            </w:tcBorders>
          </w:tcPr>
          <w:p>
            <w:pPr>
              <w:pStyle w:val="Normal"/>
              <w:jc w:val="center"/>
              <w:rPr>
                <w:bCs/>
              </w:rPr>
            </w:pPr>
            <w:r>
              <w:rPr>
                <w:bCs/>
              </w:rPr>
              <w:t>(3)</w:t>
            </w:r>
          </w:p>
        </w:tc>
        <w:tc>
          <w:tcPr>
            <w:tcW w:w="1920" w:type="dxa"/>
            <w:tcBorders>
              <w:top w:val="single" w:sz="4" w:space="0" w:color="000000"/>
              <w:left w:val="single" w:sz="4" w:space="0" w:color="000000"/>
              <w:bottom w:val="single" w:sz="4" w:space="0" w:color="000000"/>
              <w:right w:val="single" w:sz="4" w:space="0" w:color="000000"/>
            </w:tcBorders>
          </w:tcPr>
          <w:p>
            <w:pPr>
              <w:pStyle w:val="Normal"/>
              <w:jc w:val="center"/>
              <w:rPr>
                <w:bCs/>
              </w:rPr>
            </w:pPr>
            <w:r>
              <w:rPr>
                <w:bCs/>
              </w:rPr>
              <w:t>(4)</w:t>
            </w:r>
          </w:p>
        </w:tc>
        <w:tc>
          <w:tcPr>
            <w:tcW w:w="1560" w:type="dxa"/>
            <w:tcBorders>
              <w:top w:val="single" w:sz="4" w:space="0" w:color="000000"/>
              <w:left w:val="single" w:sz="4" w:space="0" w:color="000000"/>
              <w:bottom w:val="single" w:sz="4" w:space="0" w:color="000000"/>
              <w:right w:val="single" w:sz="4" w:space="0" w:color="000000"/>
            </w:tcBorders>
          </w:tcPr>
          <w:p>
            <w:pPr>
              <w:pStyle w:val="Normal"/>
              <w:jc w:val="center"/>
              <w:rPr>
                <w:bCs/>
              </w:rPr>
            </w:pPr>
            <w:r>
              <w:rPr>
                <w:bCs/>
              </w:rPr>
              <w:t>(5)</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bCs/>
              </w:rPr>
            </w:pPr>
            <w:r>
              <w:rPr>
                <w:bCs/>
              </w:rPr>
              <w:t>(6)</w:t>
            </w:r>
          </w:p>
        </w:tc>
        <w:tc>
          <w:tcPr>
            <w:tcW w:w="1112" w:type="dxa"/>
            <w:tcBorders>
              <w:top w:val="single" w:sz="4" w:space="0" w:color="000000"/>
              <w:left w:val="single" w:sz="4" w:space="0" w:color="000000"/>
              <w:bottom w:val="single" w:sz="4" w:space="0" w:color="000000"/>
              <w:right w:val="single" w:sz="4" w:space="0" w:color="000000"/>
            </w:tcBorders>
          </w:tcPr>
          <w:p>
            <w:pPr>
              <w:pStyle w:val="Normal"/>
              <w:jc w:val="center"/>
              <w:rPr>
                <w:bCs/>
              </w:rPr>
            </w:pPr>
            <w:r>
              <w:rPr>
                <w:bCs/>
              </w:rPr>
              <w:t>(7)</w:t>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jc w:val="center"/>
              <w:rPr>
                <w:bCs/>
              </w:rPr>
            </w:pPr>
            <w:r>
              <w:rPr>
                <w:bCs/>
              </w:rPr>
              <w:t>1</w:t>
            </w:r>
          </w:p>
        </w:tc>
        <w:tc>
          <w:tcPr>
            <w:tcW w:w="168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68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56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112"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jc w:val="center"/>
              <w:rPr>
                <w:bCs/>
              </w:rPr>
            </w:pPr>
            <w:r>
              <w:rPr>
                <w:bCs/>
              </w:rPr>
              <w:t>2</w:t>
            </w:r>
          </w:p>
        </w:tc>
        <w:tc>
          <w:tcPr>
            <w:tcW w:w="168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68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56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112"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jc w:val="center"/>
              <w:rPr>
                <w:bCs/>
              </w:rPr>
            </w:pPr>
            <w:r>
              <w:rPr>
                <w:bCs/>
              </w:rPr>
              <w:t>3</w:t>
            </w:r>
          </w:p>
        </w:tc>
        <w:tc>
          <w:tcPr>
            <w:tcW w:w="168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68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56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112"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jc w:val="center"/>
              <w:rPr>
                <w:bCs/>
              </w:rPr>
            </w:pPr>
            <w:r>
              <w:rPr>
                <w:bCs/>
              </w:rPr>
              <w:t>4</w:t>
            </w:r>
          </w:p>
        </w:tc>
        <w:tc>
          <w:tcPr>
            <w:tcW w:w="168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68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56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112"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jc w:val="center"/>
              <w:rPr>
                <w:bCs/>
              </w:rPr>
            </w:pPr>
            <w:r>
              <w:rPr>
                <w:bCs/>
              </w:rPr>
              <w:t>…</w:t>
            </w:r>
          </w:p>
        </w:tc>
        <w:tc>
          <w:tcPr>
            <w:tcW w:w="168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68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56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c>
          <w:tcPr>
            <w:tcW w:w="1112"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bCs/>
              </w:rPr>
            </w:pPr>
            <w:r>
              <w:rPr>
                <w:b/>
                <w:bCs/>
              </w:rPr>
            </w:r>
          </w:p>
        </w:tc>
      </w:tr>
    </w:tbl>
    <w:p>
      <w:pPr>
        <w:pStyle w:val="Normal"/>
        <w:jc w:val="both"/>
        <w:rPr>
          <w:b/>
          <w:bCs/>
          <w:sz w:val="26"/>
          <w:szCs w:val="28"/>
        </w:rPr>
      </w:pPr>
      <w:r>
        <w:rPr>
          <w:b/>
          <w:bCs/>
          <w:sz w:val="26"/>
          <w:szCs w:val="28"/>
        </w:rPr>
      </w:r>
    </w:p>
    <w:p>
      <w:pPr>
        <w:pStyle w:val="Normal"/>
        <w:jc w:val="both"/>
        <w:rPr>
          <w:b/>
          <w:bCs/>
          <w:sz w:val="26"/>
          <w:szCs w:val="28"/>
        </w:rPr>
      </w:pPr>
      <w:r>
        <w:rPr>
          <w:b/>
          <w:bCs/>
          <w:sz w:val="26"/>
          <w:szCs w:val="28"/>
        </w:rPr>
      </w:r>
    </w:p>
    <w:p>
      <w:pPr>
        <w:pStyle w:val="Normal"/>
        <w:jc w:val="both"/>
        <w:rPr>
          <w:b/>
          <w:bCs/>
          <w:sz w:val="26"/>
          <w:szCs w:val="28"/>
        </w:rPr>
      </w:pPr>
      <w:r>
        <w:rPr>
          <w:b/>
          <w:bCs/>
          <w:sz w:val="26"/>
          <w:szCs w:val="28"/>
        </w:rPr>
      </w:r>
    </w:p>
    <w:p>
      <w:pPr>
        <w:pStyle w:val="Normal"/>
        <w:jc w:val="both"/>
        <w:rPr>
          <w:b/>
          <w:bCs/>
          <w:sz w:val="26"/>
          <w:szCs w:val="28"/>
        </w:rPr>
      </w:pPr>
      <w:r>
        <w:rPr>
          <w:b/>
          <w:bCs/>
          <w:sz w:val="26"/>
          <w:szCs w:val="28"/>
        </w:rPr>
      </w:r>
    </w:p>
    <w:sectPr>
      <w:type w:val="nextPage"/>
      <w:pgSz w:w="11906" w:h="16838"/>
      <w:pgMar w:left="1985" w:right="1134" w:gutter="0" w:header="0" w:top="1134" w:footer="0"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Bold">
    <w:charset w:val="00"/>
    <w:family w:val="roman"/>
    <w:pitch w:val="default"/>
  </w:font>
</w:fonts>
</file>

<file path=word/settings.xml><?xml version="1.0" encoding="utf-8"?>
<w:settings xmlns:w="http://schemas.openxmlformats.org/wordprocessingml/2006/main">
  <w:zoom w:percent="13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40</TotalTime>
  <Application>LibreOffice/25.2.4.3$Windows_X86_64 LibreOffice_project/33e196637044ead23f5c3226cde09b47731f7e27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2019-10-04T09:26:00Z</dcterms:created>
  <dc:creator>ThinPC</dc:creator>
  <dc:description/>
  <cp:keywords/>
  <dc:language>en-US</dc:language>
  <cp:lastModifiedBy>ThinPC</cp:lastModifiedBy>
  <dcterms:modified xsi:type="dcterms:W3CDTF">2019-12-02T10:17:00Z</dcterms:modified>
  <cp:revision>376</cp:revision>
  <dc:subject/>
  <dc:title/>
</cp:coreProperties>
</file>