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r>
        <w:rPr>
          <w:rFonts w:ascii="Arial" w:hAnsi="Arial" w:cs="Arial" w:eastAsia="Arial"/>
          <w:b/>
          <w:sz w:val="24"/>
        </w:rPr>
        <w:t>Nombre: Valeria Gómez Ramírez          RUT: 25.600.711-8</w:t>
      </w:r>
    </w:p>
    <w:p w14:paraId="35B46A22" w14:textId="77777777" w:rsidR="004F2A8B" w:rsidRDefault="004F2A8B" w:rsidP="3D28A338">
      <w:pPr>
        <w:spacing w:after="0" w:line="360" w:lineRule="auto"/>
        <w:jc w:val="both"/>
        <w:rPr>
          <w:b/>
          <w:bCs/>
          <w:sz w:val="24"/>
          <w:szCs w:val="24"/>
        </w:rPr>
      </w:pPr>
      <w:r>
        <w:rPr>
          <w:rFonts w:ascii="Arial" w:hAnsi="Arial" w:cs="Arial" w:eastAsia="Arial"/>
          <w:b w:val="0"/>
          <w:sz w:val="24"/>
        </w:rPr>
        <w:t>Asignatura: Capstone (PTY4614)          Sección: CAPSTONE_002D</w:t>
      </w:r>
    </w:p>
    <w:p w14:paraId="35B46A22" w14:textId="77777777" w:rsidR="004F2A8B" w:rsidRDefault="004F2A8B" w:rsidP="3D28A338">
      <w:pPr>
        <w:spacing w:after="0" w:line="360" w:lineRule="auto"/>
        <w:jc w:val="both"/>
        <w:rPr>
          <w:b/>
          <w:bCs/>
          <w:sz w:val="24"/>
          <w:szCs w:val="24"/>
        </w:rPr>
      </w:pPr>
      <w:r>
        <w:rPr>
          <w:rFonts w:ascii="Arial" w:hAnsi="Arial" w:cs="Arial" w:eastAsia="Arial"/>
          <w:b w:val="0"/>
          <w:sz w:val="24"/>
        </w:rPr>
        <w:t>Profesor: Carlos Andrés Herrera Machuca          Fecha: 14 de octubre de 2026</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cantSplit/>
        </w:trPr>
        <w:tc>
          <w:tcPr>
            <w:tcW w:w="10076" w:type="dxa"/>
            <w:vAlign w:val="center"/>
          </w:tcPr>
          <w:p w14:paraId="65586F2B"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r>
              <w:rPr>
                <w:rFonts w:ascii="Arial" w:hAnsi="Arial" w:cs="Arial" w:eastAsia="Arial"/>
                <w:b w:val="0"/>
                <w:sz w:val="24"/>
              </w:rPr>
              <w:t>De las catorce actividades del plan, diez estan completadas, dos en curso y dos por iniciar, asi que vamos dentro de los plazos. El modelo de datos lo cerre en la semana ocho como estaba planificado y el panel sigue en curso dentro de su plazo. Me facilito que la arquitectura ya estaba definida desde la Fase 1. Me dificulto que el modelo tuvo que crecer harto, porque la solucion paso a ser multiusuario.</w:t>
            </w:r>
          </w:p>
          <w:p w14:paraId="1B0663A3" w14:textId="77777777" w:rsidR="004F2A8B"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cantSplit/>
        </w:trPr>
        <w:tc>
          <w:tcPr>
            <w:tcW w:w="10076" w:type="dxa"/>
            <w:vAlign w:val="center"/>
          </w:tcPr>
          <w:p w14:paraId="45BEE2C8"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r>
              <w:rPr>
                <w:rFonts w:ascii="Arial" w:hAnsi="Arial" w:cs="Arial" w:eastAsia="Arial"/>
                <w:b w:val="0"/>
                <w:sz w:val="24"/>
              </w:rPr>
              <w:t>El crecimiento del modelo lo enfrente rediseñando la persistencia completa en vez de ir parchando tabla por tabla, y quedo en doce tablas. En el panel junte las tres fuentes en una sola vista por contribuyente en vez de una pantalla por cada origen. Lo que queda es la validacion con usuarios contables, que la tengo planificada junto con el cierre del panel.</w:t>
            </w:r>
          </w:p>
          <w:p w14:paraId="348C2F04" w14:textId="77777777" w:rsidR="004F2A8B"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cantSplit/>
        </w:trPr>
        <w:tc>
          <w:tcPr>
            <w:tcW w:w="10076" w:type="dxa"/>
            <w:vAlign w:val="center"/>
          </w:tcPr>
          <w:p w14:paraId="5777F753"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r>
              <w:rPr>
                <w:rFonts w:ascii="Arial" w:hAnsi="Arial" w:cs="Arial" w:eastAsia="Arial"/>
                <w:b w:val="0"/>
                <w:sz w:val="24"/>
              </w:rPr>
              <w:t>Bien. El modelo que diseñe aguanto el rediseño a multiusuario sin tener que rehacerlo, que era justo el riesgo que yo habia identificado en la Fase 1. Me falta mejorar la documentacion, porque avance mas rapido construyendo que registrando. Y el analisis cruzado entre documentos, que es lo que mas me interesa, todavia no lo empiezo.</w:t>
            </w:r>
          </w:p>
          <w:p w14:paraId="3BE9AC1F" w14:textId="77777777" w:rsidR="004F2A8B" w:rsidRDefault="004F2A8B" w:rsidP="3D28A338">
            <w:pPr>
              <w:jc w:val="both"/>
              <w:rPr>
                <w:rFonts w:ascii="Calibri" w:hAnsi="Calibri"/>
                <w:b/>
                <w:bCs/>
                <w:color w:val="1F4E79" w:themeColor="accent1" w:themeShade="80"/>
              </w:rPr>
            </w:pP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cantSplit/>
        </w:trPr>
        <w:tc>
          <w:tcPr>
            <w:tcW w:w="10076" w:type="dxa"/>
            <w:vAlign w:val="center"/>
          </w:tcPr>
          <w:p w14:paraId="56439B9A"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r>
              <w:rPr>
                <w:rFonts w:ascii="Arial" w:hAnsi="Arial" w:cs="Arial" w:eastAsia="Arial"/>
                <w:b w:val="0"/>
                <w:sz w:val="24"/>
              </w:rPr>
              <w:t>Mi duda es hasta donde se espera que llegue el analisis sobre los datos en esta fase. Tenemos el historico guardado y el cruce entre el RCV y el F29 se puede hacer, pero no se si va ahora o queda planteado para el informe final.</w:t>
            </w:r>
          </w:p>
          <w:p w14:paraId="4D9260D8" w14:textId="77777777" w:rsidR="004F2A8B"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cantSplit/>
        </w:trPr>
        <w:tc>
          <w:tcPr>
            <w:tcW w:w="10076" w:type="dxa"/>
            <w:vAlign w:val="center"/>
          </w:tcPr>
          <w:p w14:paraId="4C38DECD"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r>
              <w:rPr>
                <w:rFonts w:ascii="Arial" w:hAnsi="Arial" w:cs="Arial" w:eastAsia="Arial"/>
                <w:b w:val="0"/>
                <w:sz w:val="24"/>
              </w:rPr>
              <w:t>No, la distribucion la definimos desde el principio segun nuestras fortalezas y ha funcionado bien. Yo quede con el modelo de datos y el panel, y Cristobal con el motor de extraccion y la arquitectura. No veo necesidad de reasignar ni de agregar actividades.</w:t>
            </w:r>
          </w:p>
          <w:p w14:paraId="0C5F9ED3" w14:textId="77777777" w:rsidR="004F2A8B" w:rsidRDefault="004F2A8B" w:rsidP="3D28A338">
            <w:pPr>
              <w:jc w:val="both"/>
              <w:rPr>
                <w:rFonts w:eastAsiaTheme="majorEastAsia"/>
                <w:color w:val="767171" w:themeColor="background2" w:themeShade="80"/>
                <w:sz w:val="24"/>
                <w:szCs w:val="24"/>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cantSplit/>
        </w:trPr>
        <w:tc>
          <w:tcPr>
            <w:tcW w:w="10076" w:type="dxa"/>
            <w:vAlign w:val="center"/>
          </w:tcPr>
          <w:p w14:paraId="741C85EB" w14:textId="5C8D2DC3" w:rsidR="004F2A8B" w:rsidRPr="00885110" w:rsidRDefault="004F2A8B" w:rsidP="00B25651">
            <w:pPr>
              <w:keepNext/>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r>
              <w:rPr>
                <w:rFonts w:ascii="Arial" w:hAnsi="Arial" w:cs="Arial" w:eastAsia="Arial"/>
                <w:b w:val="0"/>
                <w:sz w:val="24"/>
              </w:rPr>
              <w:t>Trabajamos bien, llevamos varios años haciendolo. Lo positivo es que cada uno tiene su parte y puede decidir sobre ella. Lo que nos cuesta es coordinar los horarios porque los dos trabajamos, pero eso es externo y no nos ha frenado.</w:t>
            </w:r>
          </w:p>
          <w:p w14:paraId="0B6599EC" w14:textId="77777777" w:rsidR="004F2A8B" w:rsidRDefault="004F2A8B" w:rsidP="3D28A338">
            <w:pPr>
              <w:jc w:val="both"/>
              <w:rPr>
                <w:rFonts w:eastAsiaTheme="majorEastAsia"/>
                <w:color w:val="767171" w:themeColor="background2" w:themeShade="80"/>
                <w:sz w:val="24"/>
                <w:szCs w:val="24"/>
              </w:rPr>
            </w:pPr>
          </w:p>
        </w:tc>
      </w:tr>
    </w:tbl>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