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1725C9" w14:textId="77777777" w:rsidR="0003309E" w:rsidRDefault="0003309E" w:rsidP="0003309E">
      <w:bookmarkStart w:id="0" w:name="_GoBack"/>
      <w:bookmarkEnd w:id="0"/>
    </w:p>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r/>
            <w:r>
              <w:rPr>
                <w:rFonts w:ascii="Arial" w:hAnsi="Arial"/>
                <w:b w:val="0"/>
                <w:sz w:val="20"/>
              </w:rPr>
              <w:t>El proyecto se encuentra en la fase de construcción y, a la fecha de este informe, siete de los ocho objetivos específicos definidos en la Fase 1 están cumplidos y el octavo se encuentra parcialmente logrado.</w:t>
            </w:r>
          </w:p>
          <w:p>
            <w:r>
              <w:rPr>
                <w:rFonts w:ascii="Arial" w:hAnsi="Arial"/>
                <w:b w:val="0"/>
                <w:sz w:val="20"/>
              </w:rPr>
              <w:t>Se levantaron y documentaron los requisitos con los usuarios del área contable, y se diseñó la arquitectura del servicio junto con el modelo de datos, lo que se concretó en un modelo relacional de doce tablas que almacena contribuyentes, credenciales cifradas, documentos por período, trabajos, alertas y registro de cada consulta.</w:t>
            </w:r>
          </w:p>
          <w:p>
            <w:r>
              <w:rPr>
                <w:rFonts w:ascii="Arial" w:hAnsi="Arial"/>
                <w:b w:val="0"/>
                <w:sz w:val="20"/>
              </w:rPr>
              <w:t>Se implementó la extracción del Registro de Compras y Ventas y del detalle del Formulario 29 desde el SII, y la del certificado de deuda fiscal desde la TGR. Dado que el SII no publica documentación de sus servicios, el comportamiento de los portales se infirió a partir del tráfico real, y el acceso se resolvió mediante un cliente que impersona la huella TLS de Chrome, lo que permite autenticarse sin levantar un navegador.</w:t>
            </w:r>
          </w:p>
          <w:p>
            <w:r>
              <w:rPr>
                <w:rFonts w:ascii="Arial" w:hAnsi="Arial"/>
                <w:b w:val="0"/>
                <w:sz w:val="20"/>
              </w:rPr>
              <w:t>Se construyó la capa de persistencia y la carga del histórico, y se desarrolló el panel web que permite registrar contribuyentes, programar las consultas, revisar el estado de cada corrida y descargar los resultados, el que fue validado con usuarios reales del área contable.</w:t>
            </w:r>
          </w:p>
          <w:p>
            <w:r>
              <w:rPr>
                <w:rFonts w:ascii="Arial" w:hAnsi="Arial"/>
                <w:b w:val="0"/>
                <w:sz w:val="20"/>
              </w:rPr>
              <w:t>Se implementó el resguardo cifrado de las credenciales mediante Fernet con la llave fuera de la base de datos, el control de acceso con contraseñas no reversibles y sesiones, y la detección de cambios con notificación por correo, cosa que corresponde al núcleo de valor del servicio, debido a que sin esa comparación el sistema solo automatizaría descargas.</w:t>
            </w:r>
          </w:p>
          <w:p>
            <w:r>
              <w:rPr>
                <w:rFonts w:ascii="Arial" w:hAnsi="Arial"/>
                <w:b w:val="0"/>
                <w:sz w:val="20"/>
              </w:rPr>
              <w:t>El octavo objetivo, correspondiente a la validación con datos reales, el despliegue y la documentación, está cumplido en su primera parte, puesto que el sistema fue probado con datos reales de un contribuyente de prueba, incluyendo una descarga masiva de trece meses de historial en torno a los sesenta segundos. El despliegue en el servidor y el manual de operación están planificados para las semanas doce a quince y no se han iniciado.</w:t>
            </w:r>
          </w:p>
          <w:p>
            <w:r>
              <w:rPr>
                <w:rFonts w:ascii="Arial" w:hAnsi="Arial"/>
                <w:b w:val="0"/>
                <w:sz w:val="20"/>
              </w:rPr>
              <w:t>La solución dejó de ser una herramienta local de un solo usuario y hoy opera como un servicio multiusuario desplegable con Docker Compose, compuesto por seis contenedores: base de datos PostgreSQL, Redis, API en FastAPI, worker, planificador y sitio web en Next.js.</w:t>
            </w: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r/>
            <w:r>
              <w:rPr>
                <w:rFonts w:ascii="Arial" w:hAnsi="Arial"/>
                <w:b w:val="0"/>
                <w:sz w:val="20"/>
              </w:rPr>
              <w:t>Los objetivos no requirieron ajuste. La redefinición de la solución, que pasó de una herramienta local a un servicio multiusuario, quedó cubierta por el objetivo general tal como fue redactado en la Fase 1, dado que este ya contemplaba registrar uno o más contribuyentes y consolidar el histórico en una base de datos.</w:t>
            </w:r>
          </w:p>
          <w:p>
            <w:r>
              <w:rPr>
                <w:rFonts w:ascii="Arial" w:hAnsi="Arial"/>
                <w:b w:val="0"/>
                <w:sz w:val="20"/>
              </w:rPr>
              <w:t>Sí se acotó el alcance comercial: el cobro automático mediante una pasarela de pago se excluyó del período académico, puesto que no aporta a las competencias evaluadas y depende de trámites con un tercero. La definición de planes quedó implementada en el sistema y su activación se realiza desde el panel de administración.</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r/>
            <w:r>
              <w:rPr>
                <w:rFonts w:ascii="Arial" w:hAnsi="Arial"/>
                <w:b w:val="0"/>
                <w:sz w:val="20"/>
              </w:rPr>
              <w:t>Se mantuvo el enfoque iterativo e incremental en ciclos de dos semanas, con un incremento ejecutable y verificable al cierre de cada ciclo, y con la separación de módulos por responsable para evitar la edición simultánea de los mismos archivos.</w:t>
            </w:r>
          </w:p>
          <w:p>
            <w:r>
              <w:rPr>
                <w:rFonts w:ascii="Arial" w:hAnsi="Arial"/>
                <w:b w:val="0"/>
                <w:sz w:val="20"/>
              </w:rPr>
              <w:t>El único ajuste corresponde al soporte de la integración: el trabajo se organizaba sobre una carpeta compartida y sincronizada, lo que se reemplazó por un repositorio Git público estructurado por fases y por tipo de evidencia, cosa que resultó necesaria para dejar trazabilidad de la contribución individual de cada integrante y para cumplir con el estándar de documentación exigido por la asignatura.</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r/>
            <w:r>
              <w:rPr>
                <w:rFonts w:ascii="Arial" w:hAnsi="Arial"/>
                <w:b w:val="0"/>
                <w:sz w:val="20"/>
              </w:rPr>
              <w:t>Repositorio del proyecto. Repositorio público estructurado por fases, con las evidencias grupales, individuales y de proyecto separadas, lo que permite verificar qué se entregó en cada hito y quién lo hizo.</w:t>
            </w:r>
          </w:p>
          <w:p>
            <w:r>
              <w:rPr>
                <w:rFonts w:ascii="Arial" w:hAnsi="Arial"/>
                <w:b w:val="0"/>
                <w:sz w:val="20"/>
              </w:rPr>
              <w:t>Código fuente del servicio. Los seis servicios que componen la solución, organizados en carpetas por responsabilidad: la API con sus seis routers, el motor de extracción del SII y la TGR, el planificador, el código compartido y el sitio web. Permite comprobar que lo descrito en este informe existe y es ejecutable.</w:t>
            </w:r>
          </w:p>
          <w:p>
            <w:r>
              <w:rPr>
                <w:rFonts w:ascii="Arial" w:hAnsi="Arial"/>
                <w:b w:val="0"/>
                <w:sz w:val="20"/>
              </w:rPr>
              <w:t>Modelo de datos. Modelo relacional de doce tablas que sostiene el histórico tributario de varios contribuyentes, con consultas por RUT, período y tipo de documento. Da cuenta del cumplimiento del objetivo específico de diseño y construcción de la capa de datos.</w:t>
            </w:r>
          </w:p>
          <w:p>
            <w:r>
              <w:rPr>
                <w:rFonts w:ascii="Arial" w:hAnsi="Arial"/>
                <w:b w:val="0"/>
                <w:sz w:val="20"/>
              </w:rPr>
              <w:t>Documento de producto. Documento interno que consolida el alcance, el estado de lo construido y lo que resta para la versión de producción, lo que evidencia que el proyecto se monitorea y no solo se ejecuta.</w:t>
            </w:r>
          </w:p>
          <w:p>
            <w:r>
              <w:rPr>
                <w:rFonts w:ascii="Arial" w:hAnsi="Arial"/>
                <w:b w:val="0"/>
                <w:sz w:val="20"/>
              </w:rPr>
              <w:t>Sistema en funcionamiento. Capturas del panel operando sobre datos reales de un contribuyente de prueba, incluyendo el resumen del Registro de Compras y Ventas, el certificado de deuda de la TGR, la matriz de doce meses del Formulario 29 y los reportes en PDF.</w:t>
            </w:r>
          </w:p>
          <w:p>
            <w:r>
              <w:rPr>
                <w:rFonts w:ascii="Arial" w:hAnsi="Arial"/>
                <w:b w:val="0"/>
                <w:sz w:val="20"/>
              </w:rPr>
              <w:t>Sobre el resguardo de la calidad: cada extracción se valida cotejando los datos obtenidos contra lo que muestra el portal, cada corrida queda registrada con su origen, estado, resultado y duración, y el acceso al SII opera siempre en modo de solo lectura, cosa que está asegurada en el código y no solo por convención. De igual forma, se mantiene un candado por contribuyente que garantiza una sola sesión activa por RUT en todo el sistema, lo que resulta crucial para no provocar bloqueos del portal.</w: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W w:w="15137" w:type="dxa"/>
        <w:tblLayout w:type="fixed"/>
      </w:tblPr>
      <w:tblGrid>
        <w:gridCol w:w="1636"/>
        <w:gridCol w:w="2045"/>
        <w:gridCol w:w="1772"/>
        <w:gridCol w:w="1022"/>
        <w:gridCol w:w="1363"/>
        <w:gridCol w:w="2591"/>
        <w:gridCol w:w="1431"/>
        <w:gridCol w:w="3273"/>
      </w:tblGrid>
      <w:tr w:rsidR="00FD5149" w:rsidRPr="006E3B0D" w14:paraId="66FA4353" w14:textId="77777777" w:rsidTr="00EA0C09">
        <w:trPr>
          <w:trHeight w:val="415"/>
        </w:trPr>
        <w:tc>
          <w:tcPr>
            <w:gridSpan w:val="8"/>
            <w:vAlign w:val="center"/>
            <w:tcW w:w="3273" w:type="dxa"/>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54BB210F" w14:textId="77777777" w:rsidTr="009552E5">
        <w:trPr>
          <w:trHeight w:val="711"/>
        </w:trPr>
        <w:tc>
          <w:tcPr>
            <w:vAlign w:val="center"/>
            <w:tcW w:w="1636" w:type="dxa"/>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vAlign w:val="center"/>
            <w:tcW w:w="2045" w:type="dxa"/>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vAlign w:val="center"/>
            <w:tcW w:w="1772" w:type="dxa"/>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vAlign w:val="center"/>
            <w:tcW w:w="1022" w:type="dxa"/>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vAlign w:val="center"/>
            <w:tcW w:w="1363" w:type="dxa"/>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vAlign w:val="center"/>
            <w:tcW w:w="2591" w:type="dxa"/>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vAlign w:val="center"/>
            <w:tcW w:w="1431" w:type="dxa"/>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vAlign w:val="center"/>
            <w:tcW w:w="3273" w:type="dxa"/>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0D4FAAA2" w14:textId="77777777" w:rsidTr="00EA0C09">
        <w:trPr>
          <w:trHeight w:val="2410"/>
        </w:trPr>
        <w:tc>
          <w:tcPr>
            <w:tcW w:w="1636" w:type="dxa"/>
          </w:tcPr>
          <w:p>
            <w:r/>
            <w:r>
              <w:rPr>
                <w:rFonts w:ascii="Arial" w:hAnsi="Arial"/>
                <w:b w:val="0"/>
                <w:sz w:val="16"/>
              </w:rPr>
              <w:t>Gestionar proyectos informáticos</w:t>
            </w:r>
          </w:p>
        </w:tc>
        <w:tc>
          <w:tcPr>
            <w:tcW w:w="2045" w:type="dxa"/>
          </w:tcPr>
          <w:p>
            <w:r/>
            <w:r>
              <w:rPr>
                <w:rFonts w:ascii="Arial" w:hAnsi="Arial"/>
                <w:b w:val="0"/>
                <w:sz w:val="16"/>
              </w:rPr>
              <w:t>Definición del problema, objetivos y alcance</w:t>
            </w:r>
          </w:p>
        </w:tc>
        <w:tc>
          <w:tcPr>
            <w:tcW w:w="1772" w:type="dxa"/>
          </w:tcPr>
          <w:p>
            <w:r/>
            <w:r>
              <w:rPr>
                <w:rFonts w:ascii="Arial" w:hAnsi="Arial"/>
                <w:b w:val="0"/>
                <w:sz w:val="16"/>
              </w:rPr>
              <w:t>Guía de Fase 1, reuniones con el docente, contacto con el área contable</w:t>
            </w:r>
          </w:p>
        </w:tc>
        <w:tc>
          <w:tcPr>
            <w:tcW w:w="1022" w:type="dxa"/>
          </w:tcPr>
          <w:p>
            <w:r/>
            <w:r>
              <w:rPr>
                <w:rFonts w:ascii="Arial" w:hAnsi="Arial"/>
                <w:b w:val="0"/>
                <w:sz w:val="16"/>
              </w:rPr>
              <w:t>Semanas 1 y 2</w:t>
            </w:r>
          </w:p>
        </w:tc>
        <w:tc>
          <w:tcPr>
            <w:tcW w:w="1363" w:type="dxa"/>
          </w:tcPr>
          <w:p>
            <w:r/>
            <w:r>
              <w:rPr>
                <w:rFonts w:ascii="Arial" w:hAnsi="Arial"/>
                <w:b w:val="0"/>
                <w:sz w:val="16"/>
              </w:rPr>
              <w:t>Ambos</w:t>
            </w:r>
          </w:p>
        </w:tc>
        <w:tc>
          <w:tcPr>
            <w:tcW w:w="2591" w:type="dxa"/>
          </w:tcPr>
          <w:p>
            <w:r/>
            <w:r>
              <w:rPr>
                <w:rFonts w:ascii="Arial" w:hAnsi="Arial"/>
                <w:b w:val="0"/>
                <w:sz w:val="16"/>
              </w:rPr>
              <w:t>Facilita: existe un prototipo previo que acota la incertidumbre técnica.</w:t>
            </w:r>
          </w:p>
        </w:tc>
        <w:tc>
          <w:tcPr>
            <w:tcW w:w="1431" w:type="dxa"/>
          </w:tcPr>
          <w:p>
            <w:r/>
            <w:r>
              <w:rPr>
                <w:rFonts w:ascii="Arial" w:hAnsi="Arial"/>
                <w:b w:val="0"/>
                <w:sz w:val="16"/>
              </w:rPr>
              <w:t>Completado</w:t>
            </w:r>
          </w:p>
        </w:tc>
        <w:tc>
          <w:tcPr>
            <w:tcW w:w="3273" w:type="dxa"/>
          </w:tcPr>
          <w:p>
            <w:r/>
            <w:r>
              <w:rPr>
                <w:rFonts w:ascii="Arial" w:hAnsi="Arial"/>
                <w:b w:val="0"/>
                <w:sz w:val="16"/>
              </w:rPr>
              <w:t>Sin ajustes.</w:t>
            </w:r>
          </w:p>
        </w:tc>
      </w:tr>
      <w:tr w:rsidR="00FD5149" w:rsidRPr="006E3B0D" w14:paraId="0D4FAAA2" w14:textId="77777777" w:rsidTr="00EA0C09">
        <w:trPr>
          <w:trHeight w:val="2410"/>
        </w:trPr>
        <w:tc>
          <w:tcPr>
            <w:tcW w:w="1636" w:type="dxa"/>
          </w:tcPr>
          <w:p>
            <w:r/>
            <w:r>
              <w:rPr>
                <w:rFonts w:ascii="Arial" w:hAnsi="Arial"/>
                <w:b w:val="0"/>
                <w:sz w:val="16"/>
              </w:rPr>
              <w:t>Desarrollar una solución de software</w:t>
            </w:r>
          </w:p>
        </w:tc>
        <w:tc>
          <w:tcPr>
            <w:tcW w:w="2045" w:type="dxa"/>
          </w:tcPr>
          <w:p>
            <w:r/>
            <w:r>
              <w:rPr>
                <w:rFonts w:ascii="Arial" w:hAnsi="Arial"/>
                <w:b w:val="0"/>
                <w:sz w:val="16"/>
              </w:rPr>
              <w:t>Análisis de los portales SII y TGR</w:t>
            </w:r>
          </w:p>
        </w:tc>
        <w:tc>
          <w:tcPr>
            <w:tcW w:w="1772" w:type="dxa"/>
          </w:tcPr>
          <w:p>
            <w:r/>
            <w:r>
              <w:rPr>
                <w:rFonts w:ascii="Arial" w:hAnsi="Arial"/>
                <w:b w:val="0"/>
                <w:sz w:val="16"/>
              </w:rPr>
              <w:t>Herramientas de análisis de tráfico, credenciales autorizadas de una entidad de prueba</w:t>
            </w:r>
          </w:p>
        </w:tc>
        <w:tc>
          <w:tcPr>
            <w:tcW w:w="1022" w:type="dxa"/>
          </w:tcPr>
          <w:p>
            <w:r/>
            <w:r>
              <w:rPr>
                <w:rFonts w:ascii="Arial" w:hAnsi="Arial"/>
                <w:b w:val="0"/>
                <w:sz w:val="16"/>
              </w:rPr>
              <w:t>Semanas 2 y 3</w:t>
            </w:r>
          </w:p>
        </w:tc>
        <w:tc>
          <w:tcPr>
            <w:tcW w:w="1363" w:type="dxa"/>
          </w:tcPr>
          <w:p>
            <w:r/>
            <w:r>
              <w:rPr>
                <w:rFonts w:ascii="Arial" w:hAnsi="Arial"/>
                <w:b w:val="0"/>
                <w:sz w:val="16"/>
              </w:rPr>
              <w:t>Cristóbal Ponce de León</w:t>
            </w:r>
          </w:p>
        </w:tc>
        <w:tc>
          <w:tcPr>
            <w:tcW w:w="2591" w:type="dxa"/>
          </w:tcPr>
          <w:p>
            <w:r/>
            <w:r>
              <w:rPr>
                <w:rFonts w:ascii="Arial" w:hAnsi="Arial"/>
                <w:b w:val="0"/>
                <w:sz w:val="16"/>
              </w:rPr>
              <w:t>Dificulta: los organismos no publican documentación; el comportamiento se infiere del portal real.</w:t>
            </w:r>
          </w:p>
        </w:tc>
        <w:tc>
          <w:tcPr>
            <w:tcW w:w="1431" w:type="dxa"/>
          </w:tcPr>
          <w:p>
            <w:r/>
            <w:r>
              <w:rPr>
                <w:rFonts w:ascii="Arial" w:hAnsi="Arial"/>
                <w:b w:val="0"/>
                <w:sz w:val="16"/>
              </w:rPr>
              <w:t>Completado</w:t>
            </w:r>
          </w:p>
        </w:tc>
        <w:tc>
          <w:tcPr>
            <w:tcW w:w="3273" w:type="dxa"/>
          </w:tcPr>
          <w:p>
            <w:r/>
            <w:r>
              <w:rPr>
                <w:rFonts w:ascii="Arial" w:hAnsi="Arial"/>
                <w:b w:val="0"/>
                <w:sz w:val="16"/>
              </w:rPr>
              <w:t>Sin ajustes. El análisis debió repetirse para la TGR y el F29, que no se comportan como el RCV.</w:t>
            </w:r>
          </w:p>
        </w:tc>
      </w:tr>
      <w:tr w:rsidR="00FD5149" w:rsidRPr="006E3B0D" w14:paraId="0D4FAAA2" w14:textId="77777777" w:rsidTr="00EA0C09">
        <w:trPr>
          <w:trHeight w:val="2410"/>
        </w:trPr>
        <w:tc>
          <w:tcPr>
            <w:tcW w:w="1636" w:type="dxa"/>
          </w:tcPr>
          <w:p>
            <w:r/>
            <w:r>
              <w:rPr>
                <w:rFonts w:ascii="Arial" w:hAnsi="Arial"/>
                <w:b w:val="0"/>
                <w:sz w:val="16"/>
              </w:rPr>
              <w:t>Desarrollar una solución de software</w:t>
            </w:r>
          </w:p>
        </w:tc>
        <w:tc>
          <w:tcPr>
            <w:tcW w:w="2045" w:type="dxa"/>
          </w:tcPr>
          <w:p>
            <w:r/>
            <w:r>
              <w:rPr>
                <w:rFonts w:ascii="Arial" w:hAnsi="Arial"/>
                <w:b w:val="0"/>
                <w:sz w:val="16"/>
              </w:rPr>
              <w:t>Prototipo de acceso: autenticación con huella de navegador</w:t>
            </w:r>
          </w:p>
        </w:tc>
        <w:tc>
          <w:tcPr>
            <w:tcW w:w="1772" w:type="dxa"/>
          </w:tcPr>
          <w:p>
            <w:r/>
            <w:r>
              <w:rPr>
                <w:rFonts w:ascii="Arial" w:hAnsi="Arial"/>
                <w:b w:val="0"/>
                <w:sz w:val="16"/>
              </w:rPr>
              <w:t>Python, biblioteca de cliente HTTP con control de huella TLS</w:t>
            </w:r>
          </w:p>
        </w:tc>
        <w:tc>
          <w:tcPr>
            <w:tcW w:w="1022" w:type="dxa"/>
          </w:tcPr>
          <w:p>
            <w:r/>
            <w:r>
              <w:rPr>
                <w:rFonts w:ascii="Arial" w:hAnsi="Arial"/>
                <w:b w:val="0"/>
                <w:sz w:val="16"/>
              </w:rPr>
              <w:t>Semanas 2 a 4</w:t>
            </w:r>
          </w:p>
        </w:tc>
        <w:tc>
          <w:tcPr>
            <w:tcW w:w="1363" w:type="dxa"/>
          </w:tcPr>
          <w:p>
            <w:r/>
            <w:r>
              <w:rPr>
                <w:rFonts w:ascii="Arial" w:hAnsi="Arial"/>
                <w:b w:val="0"/>
                <w:sz w:val="16"/>
              </w:rPr>
              <w:t>Cristóbal Ponce de León</w:t>
            </w:r>
          </w:p>
        </w:tc>
        <w:tc>
          <w:tcPr>
            <w:tcW w:w="2591" w:type="dxa"/>
          </w:tcPr>
          <w:p>
            <w:r/>
            <w:r>
              <w:rPr>
                <w:rFonts w:ascii="Arial" w:hAnsi="Arial"/>
                <w:b w:val="0"/>
                <w:sz w:val="16"/>
              </w:rPr>
              <w:t>Hito crítico: sin acceso estable ninguna otra actividad es posible.</w:t>
            </w:r>
          </w:p>
        </w:tc>
        <w:tc>
          <w:tcPr>
            <w:tcW w:w="1431" w:type="dxa"/>
          </w:tcPr>
          <w:p>
            <w:r/>
            <w:r>
              <w:rPr>
                <w:rFonts w:ascii="Arial" w:hAnsi="Arial"/>
                <w:b w:val="0"/>
                <w:sz w:val="16"/>
              </w:rPr>
              <w:t>Completado</w:t>
            </w:r>
          </w:p>
        </w:tc>
        <w:tc>
          <w:tcPr>
            <w:tcW w:w="3273" w:type="dxa"/>
          </w:tcPr>
          <w:p>
            <w:r/>
            <w:r>
              <w:rPr>
                <w:rFonts w:ascii="Arial" w:hAnsi="Arial"/>
                <w:b w:val="0"/>
                <w:sz w:val="16"/>
              </w:rPr>
              <w:t>Sin ajustes.</w:t>
            </w:r>
          </w:p>
        </w:tc>
      </w:tr>
      <w:tr w:rsidR="00FD5149" w:rsidRPr="006E3B0D" w14:paraId="0D4FAAA2" w14:textId="77777777" w:rsidTr="00EA0C09">
        <w:trPr>
          <w:trHeight w:val="2410"/>
        </w:trPr>
        <w:tc>
          <w:tcPr>
            <w:tcW w:w="1636" w:type="dxa"/>
          </w:tcPr>
          <w:p>
            <w:r/>
            <w:r>
              <w:rPr>
                <w:rFonts w:ascii="Arial" w:hAnsi="Arial"/>
                <w:b w:val="0"/>
                <w:sz w:val="16"/>
              </w:rPr>
              <w:t>Desarrollar una solución de software</w:t>
            </w:r>
          </w:p>
        </w:tc>
        <w:tc>
          <w:tcPr>
            <w:tcW w:w="2045" w:type="dxa"/>
          </w:tcPr>
          <w:p>
            <w:r/>
            <w:r>
              <w:rPr>
                <w:rFonts w:ascii="Arial" w:hAnsi="Arial"/>
                <w:b w:val="0"/>
                <w:sz w:val="16"/>
              </w:rPr>
              <w:t>Extracción de RCV y deuda TGR con bóveda cifrada</w:t>
            </w:r>
          </w:p>
        </w:tc>
        <w:tc>
          <w:tcPr>
            <w:tcW w:w="1772" w:type="dxa"/>
          </w:tcPr>
          <w:p>
            <w:r/>
            <w:r>
              <w:rPr>
                <w:rFonts w:ascii="Arial" w:hAnsi="Arial"/>
                <w:b w:val="0"/>
                <w:sz w:val="16"/>
              </w:rPr>
              <w:t>Python, bibliotecas de cifrado, almacenamiento local</w:t>
            </w:r>
          </w:p>
        </w:tc>
        <w:tc>
          <w:tcPr>
            <w:tcW w:w="1022" w:type="dxa"/>
          </w:tcPr>
          <w:p>
            <w:r/>
            <w:r>
              <w:rPr>
                <w:rFonts w:ascii="Arial" w:hAnsi="Arial"/>
                <w:b w:val="0"/>
                <w:sz w:val="16"/>
              </w:rPr>
              <w:t>Semanas 3 y 4</w:t>
            </w:r>
          </w:p>
        </w:tc>
        <w:tc>
          <w:tcPr>
            <w:tcW w:w="1363" w:type="dxa"/>
          </w:tcPr>
          <w:p>
            <w:r/>
            <w:r>
              <w:rPr>
                <w:rFonts w:ascii="Arial" w:hAnsi="Arial"/>
                <w:b w:val="0"/>
                <w:sz w:val="16"/>
              </w:rPr>
              <w:t>Cristóbal Ponce de León</w:t>
            </w:r>
          </w:p>
        </w:tc>
        <w:tc>
          <w:tcPr>
            <w:tcW w:w="2591" w:type="dxa"/>
          </w:tcPr>
          <w:p>
            <w:r/>
            <w:r>
              <w:rPr>
                <w:rFonts w:ascii="Arial" w:hAnsi="Arial"/>
                <w:b w:val="0"/>
                <w:sz w:val="16"/>
              </w:rPr>
              <w:t>Validado: 144 consultas de RCV en un día, una cada diez minutos, sin bloqueo del portal.</w:t>
            </w:r>
          </w:p>
        </w:tc>
        <w:tc>
          <w:tcPr>
            <w:tcW w:w="1431" w:type="dxa"/>
          </w:tcPr>
          <w:p>
            <w:r/>
            <w:r>
              <w:rPr>
                <w:rFonts w:ascii="Arial" w:hAnsi="Arial"/>
                <w:b w:val="0"/>
                <w:sz w:val="16"/>
              </w:rPr>
              <w:t>Completado</w:t>
            </w:r>
          </w:p>
        </w:tc>
        <w:tc>
          <w:tcPr>
            <w:tcW w:w="3273" w:type="dxa"/>
          </w:tcPr>
          <w:p>
            <w:r/>
            <w:r>
              <w:rPr>
                <w:rFonts w:ascii="Arial" w:hAnsi="Arial"/>
                <w:b w:val="0"/>
                <w:sz w:val="16"/>
              </w:rPr>
              <w:t>Ajustada: el almacenamiento local fue reemplazado por la base de datos relacional y un volumen con los archivos originales, producto del rediseño a servicio multiusuario.</w:t>
            </w:r>
          </w:p>
        </w:tc>
      </w:tr>
      <w:tr w:rsidR="00FD5149" w:rsidRPr="006E3B0D" w14:paraId="0D4FAAA2" w14:textId="77777777" w:rsidTr="00EA0C09">
        <w:trPr>
          <w:trHeight w:val="2410"/>
        </w:trPr>
        <w:tc>
          <w:tcPr>
            <w:tcW w:w="1636" w:type="dxa"/>
          </w:tcPr>
          <w:p>
            <w:r/>
            <w:r>
              <w:rPr>
                <w:rFonts w:ascii="Arial" w:hAnsi="Arial"/>
                <w:b w:val="0"/>
                <w:sz w:val="16"/>
              </w:rPr>
              <w:t>Gestionar proyectos informáticos</w:t>
            </w:r>
          </w:p>
        </w:tc>
        <w:tc>
          <w:tcPr>
            <w:tcW w:w="2045" w:type="dxa"/>
          </w:tcPr>
          <w:p>
            <w:r/>
            <w:r>
              <w:rPr>
                <w:rFonts w:ascii="Arial" w:hAnsi="Arial"/>
                <w:b w:val="0"/>
                <w:sz w:val="16"/>
              </w:rPr>
              <w:t>Arquitectura propuesta y plan de trabajo</w:t>
            </w:r>
          </w:p>
        </w:tc>
        <w:tc>
          <w:tcPr>
            <w:tcW w:w="1772" w:type="dxa"/>
          </w:tcPr>
          <w:p>
            <w:r/>
            <w:r>
              <w:rPr>
                <w:rFonts w:ascii="Arial" w:hAnsi="Arial"/>
                <w:b w:val="0"/>
                <w:sz w:val="16"/>
              </w:rPr>
              <w:t>Herramienta de modelado, carpeta compartida del equipo</w:t>
            </w:r>
          </w:p>
        </w:tc>
        <w:tc>
          <w:tcPr>
            <w:tcW w:w="1022" w:type="dxa"/>
          </w:tcPr>
          <w:p>
            <w:r/>
            <w:r>
              <w:rPr>
                <w:rFonts w:ascii="Arial" w:hAnsi="Arial"/>
                <w:b w:val="0"/>
                <w:sz w:val="16"/>
              </w:rPr>
              <w:t>Semana 4</w:t>
            </w:r>
          </w:p>
        </w:tc>
        <w:tc>
          <w:tcPr>
            <w:tcW w:w="1363" w:type="dxa"/>
          </w:tcPr>
          <w:p>
            <w:r/>
            <w:r>
              <w:rPr>
                <w:rFonts w:ascii="Arial" w:hAnsi="Arial"/>
                <w:b w:val="0"/>
                <w:sz w:val="16"/>
              </w:rPr>
              <w:t>Ambos</w:t>
            </w:r>
          </w:p>
        </w:tc>
        <w:tc>
          <w:tcPr>
            <w:tcW w:w="2591" w:type="dxa"/>
          </w:tcPr>
          <w:p>
            <w:r/>
            <w:r>
              <w:rPr>
                <w:rFonts w:ascii="Arial" w:hAnsi="Arial"/>
                <w:b w:val="0"/>
                <w:sz w:val="16"/>
              </w:rPr>
              <w:t>Cierre de la Fase 1. La solución hasta aquí es una herramienta local de un solo usuario.</w:t>
            </w:r>
          </w:p>
        </w:tc>
        <w:tc>
          <w:tcPr>
            <w:tcW w:w="1431" w:type="dxa"/>
          </w:tcPr>
          <w:p>
            <w:r/>
            <w:r>
              <w:rPr>
                <w:rFonts w:ascii="Arial" w:hAnsi="Arial"/>
                <w:b w:val="0"/>
                <w:sz w:val="16"/>
              </w:rPr>
              <w:t>Completado</w:t>
            </w:r>
          </w:p>
        </w:tc>
        <w:tc>
          <w:tcPr>
            <w:tcW w:w="3273" w:type="dxa"/>
          </w:tcPr>
          <w:p>
            <w:r/>
            <w:r>
              <w:rPr>
                <w:rFonts w:ascii="Arial" w:hAnsi="Arial"/>
                <w:b w:val="0"/>
                <w:sz w:val="16"/>
              </w:rPr>
              <w:t>Sin ajustes.</w:t>
            </w:r>
          </w:p>
        </w:tc>
      </w:tr>
      <w:tr w:rsidR="00FD5149" w:rsidRPr="006E3B0D" w14:paraId="0D4FAAA2" w14:textId="77777777" w:rsidTr="00EA0C09">
        <w:trPr>
          <w:trHeight w:val="2410"/>
        </w:trPr>
        <w:tc>
          <w:tcPr>
            <w:tcW w:w="1636" w:type="dxa"/>
          </w:tcPr>
          <w:p>
            <w:r/>
            <w:r>
              <w:rPr>
                <w:rFonts w:ascii="Arial" w:hAnsi="Arial"/>
                <w:b w:val="0"/>
                <w:sz w:val="16"/>
              </w:rPr>
              <w:t>Gestionar proyectos informáticos</w:t>
            </w:r>
          </w:p>
        </w:tc>
        <w:tc>
          <w:tcPr>
            <w:tcW w:w="2045" w:type="dxa"/>
          </w:tcPr>
          <w:p>
            <w:r/>
            <w:r>
              <w:rPr>
                <w:rFonts w:ascii="Arial" w:hAnsi="Arial"/>
                <w:b w:val="0"/>
                <w:sz w:val="16"/>
              </w:rPr>
              <w:t>Rediseño de arquitectura: de herramienta local a servicio multiusuario</w:t>
            </w:r>
          </w:p>
        </w:tc>
        <w:tc>
          <w:tcPr>
            <w:tcW w:w="1772" w:type="dxa"/>
          </w:tcPr>
          <w:p>
            <w:r/>
            <w:r>
              <w:rPr>
                <w:rFonts w:ascii="Arial" w:hAnsi="Arial"/>
                <w:b w:val="0"/>
                <w:sz w:val="16"/>
              </w:rPr>
              <w:t>Revisión con el docente, análisis de alternativas de despliegue</w:t>
            </w:r>
          </w:p>
        </w:tc>
        <w:tc>
          <w:tcPr>
            <w:tcW w:w="1022" w:type="dxa"/>
          </w:tcPr>
          <w:p>
            <w:r/>
            <w:r>
              <w:rPr>
                <w:rFonts w:ascii="Arial" w:hAnsi="Arial"/>
                <w:b w:val="0"/>
                <w:sz w:val="16"/>
              </w:rPr>
              <w:t>Semanas 5 y 6</w:t>
            </w:r>
          </w:p>
        </w:tc>
        <w:tc>
          <w:tcPr>
            <w:tcW w:w="1363" w:type="dxa"/>
          </w:tcPr>
          <w:p>
            <w:r/>
            <w:r>
              <w:rPr>
                <w:rFonts w:ascii="Arial" w:hAnsi="Arial"/>
                <w:b w:val="0"/>
                <w:sz w:val="16"/>
              </w:rPr>
              <w:t>Ambos</w:t>
            </w:r>
          </w:p>
        </w:tc>
        <w:tc>
          <w:tcPr>
            <w:tcW w:w="2591" w:type="dxa"/>
          </w:tcPr>
          <w:p>
            <w:r/>
            <w:r>
              <w:rPr>
                <w:rFonts w:ascii="Arial" w:hAnsi="Arial"/>
                <w:b w:val="0"/>
                <w:sz w:val="16"/>
              </w:rPr>
              <w:t>Decisión de diseño tomada al inicio de la Fase 2; obliga a rehacer la capa de persistencia y de acceso.</w:t>
            </w:r>
          </w:p>
        </w:tc>
        <w:tc>
          <w:tcPr>
            <w:tcW w:w="1431" w:type="dxa"/>
          </w:tcPr>
          <w:p>
            <w:r/>
            <w:r>
              <w:rPr>
                <w:rFonts w:ascii="Arial" w:hAnsi="Arial"/>
                <w:b w:val="0"/>
                <w:sz w:val="16"/>
              </w:rPr>
              <w:t>Completado</w:t>
            </w:r>
          </w:p>
        </w:tc>
        <w:tc>
          <w:tcPr>
            <w:tcW w:w="3273" w:type="dxa"/>
          </w:tcPr>
          <w:p>
            <w:r/>
            <w:r>
              <w:rPr>
                <w:rFonts w:ascii="Arial" w:hAnsi="Arial"/>
                <w:b w:val="0"/>
                <w:sz w:val="16"/>
              </w:rPr>
              <w:t>Sin ajustes. El rediseño era en sí mismo el ajuste mayor del proyecto y quedó cerrado dentro del plazo previsto.</w:t>
            </w:r>
          </w:p>
        </w:tc>
      </w:tr>
      <w:tr w:rsidR="00FD5149" w:rsidRPr="006E3B0D" w14:paraId="0D4FAAA2" w14:textId="77777777" w:rsidTr="00EA0C09">
        <w:trPr>
          <w:trHeight w:val="2410"/>
        </w:trPr>
        <w:tc>
          <w:tcPr>
            <w:tcW w:w="1636" w:type="dxa"/>
          </w:tcPr>
          <w:p>
            <w:r/>
            <w:r>
              <w:rPr>
                <w:rFonts w:ascii="Arial" w:hAnsi="Arial"/>
                <w:b w:val="0"/>
                <w:sz w:val="16"/>
              </w:rPr>
              <w:t>Construir modelos de datos</w:t>
            </w:r>
          </w:p>
        </w:tc>
        <w:tc>
          <w:tcPr>
            <w:tcW w:w="2045" w:type="dxa"/>
          </w:tcPr>
          <w:p>
            <w:r/>
            <w:r>
              <w:rPr>
                <w:rFonts w:ascii="Arial" w:hAnsi="Arial"/>
                <w:b w:val="0"/>
                <w:sz w:val="16"/>
              </w:rPr>
              <w:t>Modelo de datos y persistencia del histórico</w:t>
            </w:r>
          </w:p>
        </w:tc>
        <w:tc>
          <w:tcPr>
            <w:tcW w:w="1772" w:type="dxa"/>
          </w:tcPr>
          <w:p>
            <w:r/>
            <w:r>
              <w:rPr>
                <w:rFonts w:ascii="Arial" w:hAnsi="Arial"/>
                <w:b w:val="0"/>
                <w:sz w:val="16"/>
              </w:rPr>
              <w:t>Motor de base de datos relacional, archivos históricos ya extraídos</w:t>
            </w:r>
          </w:p>
        </w:tc>
        <w:tc>
          <w:tcPr>
            <w:tcW w:w="1022" w:type="dxa"/>
          </w:tcPr>
          <w:p>
            <w:r/>
            <w:r>
              <w:rPr>
                <w:rFonts w:ascii="Arial" w:hAnsi="Arial"/>
                <w:b w:val="0"/>
                <w:sz w:val="16"/>
              </w:rPr>
              <w:t>Semanas 5 a 8</w:t>
            </w:r>
          </w:p>
        </w:tc>
        <w:tc>
          <w:tcPr>
            <w:tcW w:w="1363" w:type="dxa"/>
          </w:tcPr>
          <w:p>
            <w:r/>
            <w:r>
              <w:rPr>
                <w:rFonts w:ascii="Arial" w:hAnsi="Arial"/>
                <w:b w:val="0"/>
                <w:sz w:val="16"/>
              </w:rPr>
              <w:t>Valeria Gómez</w:t>
            </w:r>
          </w:p>
        </w:tc>
        <w:tc>
          <w:tcPr>
            <w:tcW w:w="2591" w:type="dxa"/>
          </w:tcPr>
          <w:p>
            <w:r/>
            <w:r>
              <w:rPr>
                <w:rFonts w:ascii="Arial" w:hAnsi="Arial"/>
                <w:b w:val="0"/>
                <w:sz w:val="16"/>
              </w:rPr>
              <w:t>Facilita: puede avanzar sobre datos ya descargados, sin depender del motor de extracción.</w:t>
            </w:r>
          </w:p>
        </w:tc>
        <w:tc>
          <w:tcPr>
            <w:tcW w:w="1431" w:type="dxa"/>
          </w:tcPr>
          <w:p>
            <w:r/>
            <w:r>
              <w:rPr>
                <w:rFonts w:ascii="Arial" w:hAnsi="Arial"/>
                <w:b w:val="0"/>
                <w:sz w:val="16"/>
              </w:rPr>
              <w:t>Completado</w:t>
            </w:r>
          </w:p>
        </w:tc>
        <w:tc>
          <w:tcPr>
            <w:tcW w:w="3273" w:type="dxa"/>
          </w:tcPr>
          <w:p>
            <w:r/>
            <w:r>
              <w:rPr>
                <w:rFonts w:ascii="Arial" w:hAnsi="Arial"/>
                <w:b w:val="0"/>
                <w:sz w:val="16"/>
              </w:rPr>
              <w:t>Ampliada: el modelo creció de las entidades previstas a doce tablas, debido a que se incorporaron la gestión del Formulario 29, las plantillas de reportes y el registro de actividad.</w:t>
            </w:r>
          </w:p>
        </w:tc>
      </w:tr>
      <w:tr w:rsidR="00FD5149" w:rsidRPr="006E3B0D" w14:paraId="0D4FAAA2" w14:textId="77777777" w:rsidTr="00EA0C09">
        <w:trPr>
          <w:trHeight w:val="2410"/>
        </w:trPr>
        <w:tc>
          <w:tcPr>
            <w:tcW w:w="1636" w:type="dxa"/>
          </w:tcPr>
          <w:p>
            <w:r/>
            <w:r>
              <w:rPr>
                <w:rFonts w:ascii="Arial" w:hAnsi="Arial"/>
                <w:b w:val="0"/>
                <w:sz w:val="16"/>
              </w:rPr>
              <w:t>Desarrollar una solución de software</w:t>
            </w:r>
          </w:p>
        </w:tc>
        <w:tc>
          <w:tcPr>
            <w:tcW w:w="2045" w:type="dxa"/>
          </w:tcPr>
          <w:p>
            <w:r/>
            <w:r>
              <w:rPr>
                <w:rFonts w:ascii="Arial" w:hAnsi="Arial"/>
                <w:b w:val="0"/>
                <w:sz w:val="16"/>
              </w:rPr>
              <w:t>API, colas de trabajo y control de concurrencia por RUT</w:t>
            </w:r>
          </w:p>
        </w:tc>
        <w:tc>
          <w:tcPr>
            <w:tcW w:w="1772" w:type="dxa"/>
          </w:tcPr>
          <w:p>
            <w:r/>
            <w:r>
              <w:rPr>
                <w:rFonts w:ascii="Arial" w:hAnsi="Arial"/>
                <w:b w:val="0"/>
                <w:sz w:val="16"/>
              </w:rPr>
              <w:t>Framework de API, sistema de colas, servidor de desarrollo</w:t>
            </w:r>
          </w:p>
        </w:tc>
        <w:tc>
          <w:tcPr>
            <w:tcW w:w="1022" w:type="dxa"/>
          </w:tcPr>
          <w:p>
            <w:r/>
            <w:r>
              <w:rPr>
                <w:rFonts w:ascii="Arial" w:hAnsi="Arial"/>
                <w:b w:val="0"/>
                <w:sz w:val="16"/>
              </w:rPr>
              <w:t>Semanas 6 a 9</w:t>
            </w:r>
          </w:p>
        </w:tc>
        <w:tc>
          <w:tcPr>
            <w:tcW w:w="1363" w:type="dxa"/>
          </w:tcPr>
          <w:p>
            <w:r/>
            <w:r>
              <w:rPr>
                <w:rFonts w:ascii="Arial" w:hAnsi="Arial"/>
                <w:b w:val="0"/>
                <w:sz w:val="16"/>
              </w:rPr>
              <w:t>Cristóbal Ponce de León</w:t>
            </w:r>
          </w:p>
        </w:tc>
        <w:tc>
          <w:tcPr>
            <w:tcW w:w="2591" w:type="dxa"/>
          </w:tcPr>
          <w:p>
            <w:r/>
            <w:r>
              <w:rPr>
                <w:rFonts w:ascii="Arial" w:hAnsi="Arial"/>
                <w:b w:val="0"/>
                <w:sz w:val="16"/>
              </w:rPr>
              <w:t>Dificulta: el SII rechaza sesiones concurrentes del mismo RUT; se resuelve con un candado por contribuyente.</w:t>
            </w:r>
          </w:p>
        </w:tc>
        <w:tc>
          <w:tcPr>
            <w:tcW w:w="1431" w:type="dxa"/>
          </w:tcPr>
          <w:p>
            <w:r/>
            <w:r>
              <w:rPr>
                <w:rFonts w:ascii="Arial" w:hAnsi="Arial"/>
                <w:b w:val="0"/>
                <w:sz w:val="16"/>
              </w:rPr>
              <w:t>Completado</w:t>
            </w:r>
          </w:p>
        </w:tc>
        <w:tc>
          <w:tcPr>
            <w:tcW w:w="3273" w:type="dxa"/>
          </w:tcPr>
          <w:p>
            <w:r/>
            <w:r>
              <w:rPr>
                <w:rFonts w:ascii="Arial" w:hAnsi="Arial"/>
                <w:b w:val="0"/>
                <w:sz w:val="16"/>
              </w:rPr>
              <w:t>Ajustada: se implementaron dos colas en lugar de una, separando los trabajos rápidos de los que requieren navegador, cosa que impide que una consulta lenta bloquee al resto.</w:t>
            </w:r>
          </w:p>
        </w:tc>
      </w:tr>
      <w:tr w:rsidR="00FD5149" w:rsidRPr="006E3B0D" w14:paraId="0D4FAAA2" w14:textId="77777777" w:rsidTr="00EA0C09">
        <w:trPr>
          <w:trHeight w:val="2410"/>
        </w:trPr>
        <w:tc>
          <w:tcPr>
            <w:tcW w:w="1636" w:type="dxa"/>
          </w:tcPr>
          <w:p>
            <w:r/>
            <w:r>
              <w:rPr>
                <w:rFonts w:ascii="Arial" w:hAnsi="Arial"/>
                <w:b w:val="0"/>
                <w:sz w:val="16"/>
              </w:rPr>
              <w:t>Desarrollar una solución de software</w:t>
            </w:r>
          </w:p>
        </w:tc>
        <w:tc>
          <w:tcPr>
            <w:tcW w:w="2045" w:type="dxa"/>
          </w:tcPr>
          <w:p>
            <w:r/>
            <w:r>
              <w:rPr>
                <w:rFonts w:ascii="Arial" w:hAnsi="Arial"/>
                <w:b w:val="0"/>
                <w:sz w:val="16"/>
              </w:rPr>
              <w:t>Panel web de consulta de RCV, TGR y F29</w:t>
            </w:r>
          </w:p>
        </w:tc>
        <w:tc>
          <w:tcPr>
            <w:tcW w:w="1772" w:type="dxa"/>
          </w:tcPr>
          <w:p>
            <w:r/>
            <w:r>
              <w:rPr>
                <w:rFonts w:ascii="Arial" w:hAnsi="Arial"/>
                <w:b w:val="0"/>
                <w:sz w:val="16"/>
              </w:rPr>
              <w:t>Framework web, base de datos, retroalimentación de usuarios contables</w:t>
            </w:r>
          </w:p>
        </w:tc>
        <w:tc>
          <w:tcPr>
            <w:tcW w:w="1022" w:type="dxa"/>
          </w:tcPr>
          <w:p>
            <w:r/>
            <w:r>
              <w:rPr>
                <w:rFonts w:ascii="Arial" w:hAnsi="Arial"/>
                <w:b w:val="0"/>
                <w:sz w:val="16"/>
              </w:rPr>
              <w:t>Semanas 8 a 12</w:t>
            </w:r>
          </w:p>
        </w:tc>
        <w:tc>
          <w:tcPr>
            <w:tcW w:w="1363" w:type="dxa"/>
          </w:tcPr>
          <w:p>
            <w:r/>
            <w:r>
              <w:rPr>
                <w:rFonts w:ascii="Arial" w:hAnsi="Arial"/>
                <w:b w:val="0"/>
                <w:sz w:val="16"/>
              </w:rPr>
              <w:t>Valeria Gómez</w:t>
            </w:r>
          </w:p>
        </w:tc>
        <w:tc>
          <w:tcPr>
            <w:tcW w:w="2591" w:type="dxa"/>
          </w:tcPr>
          <w:p>
            <w:r/>
            <w:r>
              <w:rPr>
                <w:rFonts w:ascii="Arial" w:hAnsi="Arial"/>
                <w:b w:val="0"/>
                <w:sz w:val="16"/>
              </w:rPr>
              <w:t>Se valida con usuarios reales del área contable en dos instancias intermedias.</w:t>
            </w:r>
          </w:p>
        </w:tc>
        <w:tc>
          <w:tcPr>
            <w:tcW w:w="1431" w:type="dxa"/>
          </w:tcPr>
          <w:p>
            <w:r/>
            <w:r>
              <w:rPr>
                <w:rFonts w:ascii="Arial" w:hAnsi="Arial"/>
                <w:b w:val="0"/>
                <w:sz w:val="16"/>
              </w:rPr>
              <w:t>En curso</w:t>
            </w:r>
          </w:p>
        </w:tc>
        <w:tc>
          <w:tcPr>
            <w:tcW w:w="3273" w:type="dxa"/>
          </w:tcPr>
          <w:p>
            <w:r/>
            <w:r>
              <w:rPr>
                <w:rFonts w:ascii="Arial" w:hAnsi="Arial"/>
                <w:b w:val="0"/>
                <w:sz w:val="16"/>
              </w:rPr>
              <w:t>Ampliada: además de lo previsto se incorporaron la descarga masiva histórica en un archivo comprimido, el registro de actividad y un panel de administración. La validación con usuarios reales se realizó y sus observaciones están en incorporación.</w:t>
            </w:r>
          </w:p>
        </w:tc>
      </w:tr>
      <w:tr w:rsidR="00FD5149" w:rsidRPr="006E3B0D" w14:paraId="0D4FAAA2" w14:textId="77777777" w:rsidTr="00EA0C09">
        <w:trPr>
          <w:trHeight w:val="2410"/>
        </w:trPr>
        <w:tc>
          <w:tcPr>
            <w:tcW w:w="1636" w:type="dxa"/>
          </w:tcPr>
          <w:p>
            <w:r/>
            <w:r>
              <w:rPr>
                <w:rFonts w:ascii="Arial" w:hAnsi="Arial"/>
                <w:b w:val="0"/>
                <w:sz w:val="16"/>
              </w:rPr>
              <w:t>Desarrollar una solución de software</w:t>
            </w:r>
          </w:p>
        </w:tc>
        <w:tc>
          <w:tcPr>
            <w:tcW w:w="2045" w:type="dxa"/>
          </w:tcPr>
          <w:p>
            <w:r/>
            <w:r>
              <w:rPr>
                <w:rFonts w:ascii="Arial" w:hAnsi="Arial"/>
                <w:b w:val="0"/>
                <w:sz w:val="16"/>
              </w:rPr>
              <w:t>Programación de consultas, alertas y reportes</w:t>
            </w:r>
          </w:p>
        </w:tc>
        <w:tc>
          <w:tcPr>
            <w:tcW w:w="1772" w:type="dxa"/>
          </w:tcPr>
          <w:p>
            <w:r/>
            <w:r>
              <w:rPr>
                <w:rFonts w:ascii="Arial" w:hAnsi="Arial"/>
                <w:b w:val="0"/>
                <w:sz w:val="16"/>
              </w:rPr>
              <w:t>Planificador de tareas, servicio de correo, biblioteca de generación de PDF</w:t>
            </w:r>
          </w:p>
        </w:tc>
        <w:tc>
          <w:tcPr>
            <w:tcW w:w="1022" w:type="dxa"/>
          </w:tcPr>
          <w:p>
            <w:r/>
            <w:r>
              <w:rPr>
                <w:rFonts w:ascii="Arial" w:hAnsi="Arial"/>
                <w:b w:val="0"/>
                <w:sz w:val="16"/>
              </w:rPr>
              <w:t>Semanas 10 a 13</w:t>
            </w:r>
          </w:p>
        </w:tc>
        <w:tc>
          <w:tcPr>
            <w:tcW w:w="1363" w:type="dxa"/>
          </w:tcPr>
          <w:p>
            <w:r/>
            <w:r>
              <w:rPr>
                <w:rFonts w:ascii="Arial" w:hAnsi="Arial"/>
                <w:b w:val="0"/>
                <w:sz w:val="16"/>
              </w:rPr>
              <w:t>Cristóbal Ponce de León</w:t>
            </w:r>
          </w:p>
        </w:tc>
        <w:tc>
          <w:tcPr>
            <w:tcW w:w="2591" w:type="dxa"/>
          </w:tcPr>
          <w:p>
            <w:r/>
            <w:r>
              <w:rPr>
                <w:rFonts w:ascii="Arial" w:hAnsi="Arial"/>
                <w:b w:val="0"/>
                <w:sz w:val="16"/>
              </w:rPr>
              <w:t>El valor del producto está aquí: sin detección de cambios, el servicio solo automatiza descargas.</w:t>
            </w:r>
          </w:p>
        </w:tc>
        <w:tc>
          <w:tcPr>
            <w:tcW w:w="1431" w:type="dxa"/>
          </w:tcPr>
          <w:p>
            <w:r/>
            <w:r>
              <w:rPr>
                <w:rFonts w:ascii="Arial" w:hAnsi="Arial"/>
                <w:b w:val="0"/>
                <w:sz w:val="16"/>
              </w:rPr>
              <w:t>Completado</w:t>
            </w:r>
          </w:p>
        </w:tc>
        <w:tc>
          <w:tcPr>
            <w:tcW w:w="3273" w:type="dxa"/>
          </w:tcPr>
          <w:p>
            <w:r/>
            <w:r>
              <w:rPr>
                <w:rFonts w:ascii="Arial" w:hAnsi="Arial"/>
                <w:b w:val="0"/>
                <w:sz w:val="16"/>
              </w:rPr>
              <w:t>Adelantada respecto del plan. Se agregaron plantillas de reporte personalizables, que no estaban previstas.</w:t>
            </w:r>
          </w:p>
        </w:tc>
      </w:tr>
      <w:tr w:rsidR="00FD5149" w:rsidRPr="006E3B0D" w14:paraId="0D4FAAA2" w14:textId="77777777" w:rsidTr="00EA0C09">
        <w:trPr>
          <w:trHeight w:val="2410"/>
        </w:trPr>
        <w:tc>
          <w:tcPr>
            <w:tcW w:w="1636" w:type="dxa"/>
          </w:tcPr>
          <w:p>
            <w:r/>
            <w:r>
              <w:rPr>
                <w:rFonts w:ascii="Arial" w:hAnsi="Arial"/>
                <w:b w:val="0"/>
                <w:sz w:val="16"/>
              </w:rPr>
              <w:t>Realizar pruebas de certificación</w:t>
            </w:r>
          </w:p>
        </w:tc>
        <w:tc>
          <w:tcPr>
            <w:tcW w:w="2045" w:type="dxa"/>
          </w:tcPr>
          <w:p>
            <w:r/>
            <w:r>
              <w:rPr>
                <w:rFonts w:ascii="Arial" w:hAnsi="Arial"/>
                <w:b w:val="0"/>
                <w:sz w:val="16"/>
              </w:rPr>
              <w:t>Seguridad: cifrado de credenciales y control de acceso</w:t>
            </w:r>
          </w:p>
        </w:tc>
        <w:tc>
          <w:tcPr>
            <w:tcW w:w="1772" w:type="dxa"/>
          </w:tcPr>
          <w:p>
            <w:r/>
            <w:r>
              <w:rPr>
                <w:rFonts w:ascii="Arial" w:hAnsi="Arial"/>
                <w:b w:val="0"/>
                <w:sz w:val="16"/>
              </w:rPr>
              <w:t>Bibliotecas de cifrado y hashing, revisión de buenas prácticas de la industria</w:t>
            </w:r>
          </w:p>
        </w:tc>
        <w:tc>
          <w:tcPr>
            <w:tcW w:w="1022" w:type="dxa"/>
          </w:tcPr>
          <w:p>
            <w:r/>
            <w:r>
              <w:rPr>
                <w:rFonts w:ascii="Arial" w:hAnsi="Arial"/>
                <w:b w:val="0"/>
                <w:sz w:val="16"/>
              </w:rPr>
              <w:t>Semanas 9 a 12</w:t>
            </w:r>
          </w:p>
        </w:tc>
        <w:tc>
          <w:tcPr>
            <w:tcW w:w="1363" w:type="dxa"/>
          </w:tcPr>
          <w:p>
            <w:r/>
            <w:r>
              <w:rPr>
                <w:rFonts w:ascii="Arial" w:hAnsi="Arial"/>
                <w:b w:val="0"/>
                <w:sz w:val="16"/>
              </w:rPr>
              <w:t>Cristóbal Ponce de León</w:t>
            </w:r>
          </w:p>
        </w:tc>
        <w:tc>
          <w:tcPr>
            <w:tcW w:w="2591" w:type="dxa"/>
          </w:tcPr>
          <w:p>
            <w:r/>
            <w:r>
              <w:rPr>
                <w:rFonts w:ascii="Arial" w:hAnsi="Arial"/>
                <w:b w:val="0"/>
                <w:sz w:val="16"/>
              </w:rPr>
              <w:t>Requisito no funcional crítico: el sistema custodia credenciales tributarias de terceros.</w:t>
            </w:r>
          </w:p>
        </w:tc>
        <w:tc>
          <w:tcPr>
            <w:tcW w:w="1431" w:type="dxa"/>
          </w:tcPr>
          <w:p>
            <w:r/>
            <w:r>
              <w:rPr>
                <w:rFonts w:ascii="Arial" w:hAnsi="Arial"/>
                <w:b w:val="0"/>
                <w:sz w:val="16"/>
              </w:rPr>
              <w:t>Completado</w:t>
            </w:r>
          </w:p>
        </w:tc>
        <w:tc>
          <w:tcPr>
            <w:tcW w:w="3273" w:type="dxa"/>
          </w:tcPr>
          <w:p>
            <w:r/>
            <w:r>
              <w:rPr>
                <w:rFonts w:ascii="Arial" w:hAnsi="Arial"/>
                <w:b w:val="0"/>
                <w:sz w:val="16"/>
              </w:rPr>
              <w:t>Ampliada: se sumaron límites contra abuso por dirección y por RUT, y la condición de que la demo pública nunca almacene la clave consultada.</w:t>
            </w:r>
          </w:p>
        </w:tc>
      </w:tr>
      <w:tr w:rsidR="00FD5149" w:rsidRPr="006E3B0D" w14:paraId="0D4FAAA2" w14:textId="77777777" w:rsidTr="00EA0C09">
        <w:trPr>
          <w:trHeight w:val="2410"/>
        </w:trPr>
        <w:tc>
          <w:tcPr>
            <w:tcW w:w="1636" w:type="dxa"/>
          </w:tcPr>
          <w:p>
            <w:r/>
            <w:r>
              <w:rPr>
                <w:rFonts w:ascii="Arial" w:hAnsi="Arial"/>
                <w:b w:val="0"/>
                <w:sz w:val="16"/>
              </w:rPr>
              <w:t>Realizar pruebas de certificación</w:t>
            </w:r>
          </w:p>
        </w:tc>
        <w:tc>
          <w:tcPr>
            <w:tcW w:w="2045" w:type="dxa"/>
          </w:tcPr>
          <w:p>
            <w:r/>
            <w:r>
              <w:rPr>
                <w:rFonts w:ascii="Arial" w:hAnsi="Arial"/>
                <w:b w:val="0"/>
                <w:sz w:val="16"/>
              </w:rPr>
              <w:t>Pruebas de validación con datos reales y despliegue</w:t>
            </w:r>
          </w:p>
        </w:tc>
        <w:tc>
          <w:tcPr>
            <w:tcW w:w="1772" w:type="dxa"/>
          </w:tcPr>
          <w:p>
            <w:r/>
            <w:r>
              <w:rPr>
                <w:rFonts w:ascii="Arial" w:hAnsi="Arial"/>
                <w:b w:val="0"/>
                <w:sz w:val="16"/>
              </w:rPr>
              <w:t>Servidor de despliegue, entorno de contenedores, credenciales autorizadas</w:t>
            </w:r>
          </w:p>
        </w:tc>
        <w:tc>
          <w:tcPr>
            <w:tcW w:w="1022" w:type="dxa"/>
          </w:tcPr>
          <w:p>
            <w:r/>
            <w:r>
              <w:rPr>
                <w:rFonts w:ascii="Arial" w:hAnsi="Arial"/>
                <w:b w:val="0"/>
                <w:sz w:val="16"/>
              </w:rPr>
              <w:t>Semanas 12 a 15</w:t>
            </w:r>
          </w:p>
        </w:tc>
        <w:tc>
          <w:tcPr>
            <w:tcW w:w="1363" w:type="dxa"/>
          </w:tcPr>
          <w:p>
            <w:r/>
            <w:r>
              <w:rPr>
                <w:rFonts w:ascii="Arial" w:hAnsi="Arial"/>
                <w:b w:val="0"/>
                <w:sz w:val="16"/>
              </w:rPr>
              <w:t>Ambos</w:t>
            </w:r>
          </w:p>
        </w:tc>
        <w:tc>
          <w:tcPr>
            <w:tcW w:w="2591" w:type="dxa"/>
          </w:tcPr>
          <w:p>
            <w:r/>
            <w:r>
              <w:rPr>
                <w:rFonts w:ascii="Arial" w:hAnsi="Arial"/>
                <w:b w:val="0"/>
                <w:sz w:val="16"/>
              </w:rPr>
              <w:t>Dificulta: el flujo con navegador debe verificarse en el servidor, donde no hay pantalla física.</w:t>
            </w:r>
          </w:p>
        </w:tc>
        <w:tc>
          <w:tcPr>
            <w:tcW w:w="1431" w:type="dxa"/>
          </w:tcPr>
          <w:p>
            <w:r/>
            <w:r>
              <w:rPr>
                <w:rFonts w:ascii="Arial" w:hAnsi="Arial"/>
                <w:b w:val="0"/>
                <w:sz w:val="16"/>
              </w:rPr>
              <w:t>En curso</w:t>
            </w:r>
          </w:p>
        </w:tc>
        <w:tc>
          <w:tcPr>
            <w:tcW w:w="3273" w:type="dxa"/>
          </w:tcPr>
          <w:p>
            <w:r/>
            <w:r>
              <w:rPr>
                <w:rFonts w:ascii="Arial" w:hAnsi="Arial"/>
                <w:b w:val="0"/>
                <w:sz w:val="16"/>
              </w:rPr>
              <w:t>Las pruebas con datos reales están hechas y cotejadas contra el portal. El despliegue en el servidor no se ha iniciado y se mantiene en su plazo original.</w:t>
            </w:r>
          </w:p>
        </w:tc>
      </w:tr>
      <w:tr w:rsidR="00FD5149" w:rsidRPr="006E3B0D" w14:paraId="0D4FAAA2" w14:textId="77777777" w:rsidTr="00EA0C09">
        <w:trPr>
          <w:trHeight w:val="2410"/>
        </w:trPr>
        <w:tc>
          <w:tcPr>
            <w:tcW w:w="1636" w:type="dxa"/>
          </w:tcPr>
          <w:p>
            <w:r/>
            <w:r>
              <w:rPr>
                <w:rFonts w:ascii="Arial" w:hAnsi="Arial"/>
                <w:b w:val="0"/>
                <w:sz w:val="16"/>
              </w:rPr>
              <w:t>Gestionar proyectos informáticos</w:t>
            </w:r>
          </w:p>
        </w:tc>
        <w:tc>
          <w:tcPr>
            <w:tcW w:w="2045" w:type="dxa"/>
          </w:tcPr>
          <w:p>
            <w:r/>
            <w:r>
              <w:rPr>
                <w:rFonts w:ascii="Arial" w:hAnsi="Arial"/>
                <w:b w:val="0"/>
                <w:sz w:val="16"/>
              </w:rPr>
              <w:t>Documentación, manual de operación e informe final</w:t>
            </w:r>
          </w:p>
        </w:tc>
        <w:tc>
          <w:tcPr>
            <w:tcW w:w="1772" w:type="dxa"/>
          </w:tcPr>
          <w:p>
            <w:r/>
            <w:r>
              <w:rPr>
                <w:rFonts w:ascii="Arial" w:hAnsi="Arial"/>
                <w:b w:val="0"/>
                <w:sz w:val="16"/>
              </w:rPr>
              <w:t>Documentación del sistema, bitácoras de desarrollo</w:t>
            </w:r>
          </w:p>
        </w:tc>
        <w:tc>
          <w:tcPr>
            <w:tcW w:w="1022" w:type="dxa"/>
          </w:tcPr>
          <w:p>
            <w:r/>
            <w:r>
              <w:rPr>
                <w:rFonts w:ascii="Arial" w:hAnsi="Arial"/>
                <w:b w:val="0"/>
                <w:sz w:val="16"/>
              </w:rPr>
              <w:t>Semanas 13 a 15</w:t>
            </w:r>
          </w:p>
        </w:tc>
        <w:tc>
          <w:tcPr>
            <w:tcW w:w="1363" w:type="dxa"/>
          </w:tcPr>
          <w:p>
            <w:r/>
            <w:r>
              <w:rPr>
                <w:rFonts w:ascii="Arial" w:hAnsi="Arial"/>
                <w:b w:val="0"/>
                <w:sz w:val="16"/>
              </w:rPr>
              <w:t>Ambos</w:t>
            </w:r>
          </w:p>
        </w:tc>
        <w:tc>
          <w:tcPr>
            <w:tcW w:w="2591" w:type="dxa"/>
          </w:tcPr>
          <w:p>
            <w:r/>
            <w:r>
              <w:rPr>
                <w:rFonts w:ascii="Arial" w:hAnsi="Arial"/>
                <w:b w:val="0"/>
                <w:sz w:val="16"/>
              </w:rPr>
              <w:t>Se reserva margen para corrección de defectos antes del informe final.</w:t>
            </w:r>
          </w:p>
        </w:tc>
        <w:tc>
          <w:tcPr>
            <w:tcW w:w="1431" w:type="dxa"/>
          </w:tcPr>
          <w:p>
            <w:r/>
            <w:r>
              <w:rPr>
                <w:rFonts w:ascii="Arial" w:hAnsi="Arial"/>
                <w:b w:val="0"/>
                <w:sz w:val="16"/>
              </w:rPr>
              <w:t>No iniciado</w:t>
            </w:r>
          </w:p>
        </w:tc>
        <w:tc>
          <w:tcPr>
            <w:tcW w:w="3273" w:type="dxa"/>
          </w:tcPr>
          <w:p>
            <w:r/>
            <w:r>
              <w:rPr>
                <w:rFonts w:ascii="Arial" w:hAnsi="Arial"/>
                <w:b w:val="0"/>
                <w:sz w:val="16"/>
              </w:rPr>
              <w:t>Dentro de plazo. Existe documentación interna del producto que servirá de base.</w:t>
            </w:r>
          </w:p>
        </w:tc>
      </w:tr>
      <w:tr w:rsidR="00FD5149" w:rsidRPr="006E3B0D" w14:paraId="0D4FAAA2" w14:textId="77777777" w:rsidTr="00EA0C09">
        <w:trPr>
          <w:trHeight w:val="2410"/>
        </w:trPr>
        <w:tc>
          <w:tcPr>
            <w:tcW w:w="1636" w:type="dxa"/>
          </w:tcPr>
          <w:p>
            <w:r/>
            <w:r>
              <w:rPr>
                <w:rFonts w:ascii="Arial" w:hAnsi="Arial"/>
                <w:b w:val="0"/>
                <w:sz w:val="16"/>
              </w:rPr>
              <w:t>Gestionar proyectos informáticos</w:t>
            </w:r>
          </w:p>
        </w:tc>
        <w:tc>
          <w:tcPr>
            <w:tcW w:w="2045" w:type="dxa"/>
          </w:tcPr>
          <w:p>
            <w:r/>
            <w:r>
              <w:rPr>
                <w:rFonts w:ascii="Arial" w:hAnsi="Arial"/>
                <w:b w:val="0"/>
                <w:sz w:val="16"/>
              </w:rPr>
              <w:t>Preparación y presentación a la comisión</w:t>
            </w:r>
          </w:p>
        </w:tc>
        <w:tc>
          <w:tcPr>
            <w:tcW w:w="1772" w:type="dxa"/>
          </w:tcPr>
          <w:p>
            <w:r/>
            <w:r>
              <w:rPr>
                <w:rFonts w:ascii="Arial" w:hAnsi="Arial"/>
                <w:b w:val="0"/>
                <w:sz w:val="16"/>
              </w:rPr>
              <w:t>Presentación, demostración en video del sistema</w:t>
            </w:r>
          </w:p>
        </w:tc>
        <w:tc>
          <w:tcPr>
            <w:tcW w:w="1022" w:type="dxa"/>
          </w:tcPr>
          <w:p>
            <w:r/>
            <w:r>
              <w:rPr>
                <w:rFonts w:ascii="Arial" w:hAnsi="Arial"/>
                <w:b w:val="0"/>
                <w:sz w:val="16"/>
              </w:rPr>
              <w:t>Semanas 16 a 18</w:t>
            </w:r>
          </w:p>
        </w:tc>
        <w:tc>
          <w:tcPr>
            <w:tcW w:w="1363" w:type="dxa"/>
          </w:tcPr>
          <w:p>
            <w:r/>
            <w:r>
              <w:rPr>
                <w:rFonts w:ascii="Arial" w:hAnsi="Arial"/>
                <w:b w:val="0"/>
                <w:sz w:val="16"/>
              </w:rPr>
              <w:t>Ambos</w:t>
            </w:r>
          </w:p>
        </w:tc>
        <w:tc>
          <w:tcPr>
            <w:tcW w:w="2591" w:type="dxa"/>
          </w:tcPr>
          <w:p>
            <w:r/>
            <w:r>
              <w:rPr>
                <w:rFonts w:ascii="Arial" w:hAnsi="Arial"/>
                <w:b w:val="0"/>
                <w:sz w:val="16"/>
              </w:rPr>
              <w:t>La problemática, la solución y la arquitectura se exponen en inglés, repartidos entre ambos integrantes.</w:t>
            </w:r>
          </w:p>
        </w:tc>
        <w:tc>
          <w:tcPr>
            <w:tcW w:w="1431" w:type="dxa"/>
          </w:tcPr>
          <w:p>
            <w:r/>
            <w:r>
              <w:rPr>
                <w:rFonts w:ascii="Arial" w:hAnsi="Arial"/>
                <w:b w:val="0"/>
                <w:sz w:val="16"/>
              </w:rPr>
              <w:t>No iniciado</w:t>
            </w:r>
          </w:p>
        </w:tc>
        <w:tc>
          <w:tcPr>
            <w:tcW w:w="3273" w:type="dxa"/>
          </w:tcPr>
          <w:p>
            <w:r/>
            <w:r>
              <w:rPr>
                <w:rFonts w:ascii="Arial" w:hAnsi="Arial"/>
                <w:b w:val="0"/>
                <w:sz w:val="16"/>
              </w:rPr>
              <w:t>Dentro de plazo.</w:t>
            </w:r>
          </w:p>
        </w:tc>
      </w:tr>
    </w:tbl>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r/>
            <w:r>
              <w:rPr>
                <w:rFonts w:ascii="Arial" w:hAnsi="Arial"/>
                <w:b/>
                <w:sz w:val="20"/>
              </w:rPr>
              <w:t>Factores que han facilitado y/o dificultado el desarrollo de mi plan de trabajo</w:t>
            </w:r>
          </w:p>
          <w:p>
            <w:r>
              <w:rPr>
                <w:rFonts w:ascii="Arial" w:hAnsi="Arial"/>
                <w:b w:val="0"/>
                <w:sz w:val="20"/>
              </w:rPr>
            </w:r>
          </w:p>
          <w:p>
            <w:r>
              <w:rPr>
                <w:rFonts w:ascii="Arial" w:hAnsi="Arial"/>
                <w:b w:val="0"/>
                <w:sz w:val="20"/>
              </w:rPr>
              <w:t>Factores que han facilitado el desarrollo:</w:t>
            </w:r>
          </w:p>
          <w:p>
            <w:r>
              <w:rPr>
                <w:rFonts w:ascii="Arial" w:hAnsi="Arial"/>
                <w:b w:val="0"/>
                <w:sz w:val="20"/>
              </w:rPr>
              <w:t>Prototipo previo. El prototipo construido en la Fase 1 ya había validado la parte más incierta del problema, correspondiente a la autenticación y a la extracción del Registro de Compras y Ventas, lo que permitió iniciar la Fase 2 sin riesgo técnico abierto.</w:t>
            </w:r>
          </w:p>
          <w:p>
            <w:r>
              <w:rPr>
                <w:rFonts w:ascii="Arial" w:hAnsi="Arial"/>
                <w:b w:val="0"/>
                <w:sz w:val="20"/>
              </w:rPr>
              <w:t>Acceso a datos reales. Se dispuso de credenciales autorizadas de contribuyentes reales, cosa que permitió validar cada extracción contra lo que muestra el portal y no contra supuestos.</w:t>
            </w:r>
          </w:p>
          <w:p>
            <w:r>
              <w:rPr>
                <w:rFonts w:ascii="Arial" w:hAnsi="Arial"/>
                <w:b w:val="0"/>
                <w:sz w:val="20"/>
              </w:rPr>
              <w:t>Separación por módulos. El reparto del trabajo por responsable permitió que la capa de datos y el panel avanzaran sin depender del motor de extracción, lo que evitó bloqueos entre ambos integrantes.</w:t>
            </w:r>
          </w:p>
          <w:p>
            <w:r>
              <w:rPr>
                <w:rFonts w:ascii="Arial" w:hAnsi="Arial"/>
                <w:b w:val="0"/>
                <w:sz w:val="20"/>
              </w:rPr>
              <w:t>Herramientas sin costo. Todas las herramientas utilizadas son de código abierto o gratuitas, por lo que no se incurrió en costos de licenciamiento.</w:t>
            </w:r>
          </w:p>
          <w:p>
            <w:r>
              <w:rPr>
                <w:rFonts w:ascii="Arial" w:hAnsi="Arial"/>
                <w:b w:val="0"/>
                <w:sz w:val="20"/>
              </w:rPr>
            </w:r>
          </w:p>
          <w:p>
            <w:r>
              <w:rPr>
                <w:rFonts w:ascii="Arial" w:hAnsi="Arial"/>
                <w:b w:val="0"/>
                <w:sz w:val="20"/>
              </w:rPr>
              <w:t>Factores que han dificultado el desarrollo, y las acciones tomadas:</w:t>
            </w:r>
          </w:p>
          <w:p>
            <w:r>
              <w:rPr>
                <w:rFonts w:ascii="Arial" w:hAnsi="Arial"/>
                <w:b w:val="0"/>
                <w:sz w:val="20"/>
              </w:rPr>
              <w:t>Ausencia de documentación oficial. El SII no publica una interfaz de consulta para el Registro de Compras y Ventas, por lo que el comportamiento de los portales debió inferirse del tráfico real. Se tomó la decisión de mantener un registro de servicios configurable, lo que permite ajustarse a un cambio del portal sin modificar el código.</w:t>
            </w:r>
          </w:p>
          <w:p>
            <w:r>
              <w:rPr>
                <w:rFonts w:ascii="Arial" w:hAnsi="Arial"/>
                <w:b w:val="0"/>
                <w:sz w:val="20"/>
              </w:rPr>
              <w:t>Protección anti-bot del portal. El acceso programático era rechazado por el mecanismo de protección del SII. Se resolvió con un cliente que impersona la huella TLS de un navegador Chrome, lo que permite autenticarse sin el costo de levantar un navegador real.</w:t>
            </w:r>
          </w:p>
          <w:p>
            <w:r>
              <w:rPr>
                <w:rFonts w:ascii="Arial" w:hAnsi="Arial"/>
                <w:b w:val="0"/>
                <w:sz w:val="20"/>
              </w:rPr>
              <w:t>Rechazo de sesiones concurrentes. El SII rechaza más de una sesión activa del mismo RUT, lo que provocaba errores al consultar varios documentos a la vez. Se implementó un candado por contribuyente que garantiza una sola sesión activa por RUT en todo el sistema.</w:t>
            </w:r>
          </w:p>
          <w:p>
            <w:r>
              <w:rPr>
                <w:rFonts w:ascii="Arial" w:hAnsi="Arial"/>
                <w:b w:val="0"/>
                <w:sz w:val="20"/>
              </w:rPr>
              <w:t>Documentos que exigen navegador. La TGR y el Formulario 29 no se pueden obtener por la vía utilizada para el Registro de Compras y Ventas, lo que obliga a operar un navegador real sobre una pantalla virtual, con un costo de tiempo mayor. Se separaron las colas de trabajo y se acotó la frecuencia de esos documentos a una consulta diaria.</w:t>
            </w:r>
          </w:p>
          <w:p>
            <w:r>
              <w:rPr>
                <w:rFonts w:ascii="Arial" w:hAnsi="Arial"/>
                <w:b w:val="0"/>
                <w:sz w:val="20"/>
              </w:rPr>
              <w:t>Lentitud y mantenciones del portal. El SII responde con lentitud en los cierres de mes y presenta ventanas de mantención. El diseño asume esa condición mediante reintentos, control de la frecuencia de consulta y registro del resultado de cada corrida.</w:t>
            </w:r>
          </w:p>
          <w:p>
            <w:r>
              <w:rPr>
                <w:rFonts w:ascii="Arial" w:hAnsi="Arial"/>
                <w:b w:val="0"/>
                <w:sz w:val="20"/>
              </w:rPr>
              <w:t>Verificación del flujo con navegador en el servidor. El comportamiento de la pantalla virtual aún no se ha verificado fuera del equipo de desarrollo. Se abordará al inicio del despliegue, que está planificado para las semanas doce a quince.</w:t>
            </w: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r/>
            <w:r>
              <w:rPr>
                <w:rFonts w:ascii="Arial" w:hAnsi="Arial"/>
                <w:b/>
                <w:sz w:val="20"/>
              </w:rPr>
              <w:t>Actividades ajustadas o eliminadas</w:t>
            </w:r>
          </w:p>
          <w:p>
            <w:r>
              <w:rPr>
                <w:rFonts w:ascii="Arial" w:hAnsi="Arial"/>
                <w:b w:val="0"/>
                <w:sz w:val="20"/>
              </w:rPr>
            </w:r>
          </w:p>
          <w:p>
            <w:r>
              <w:rPr>
                <w:rFonts w:ascii="Arial" w:hAnsi="Arial"/>
                <w:b w:val="0"/>
                <w:sz w:val="20"/>
              </w:rPr>
              <w:t>El plan de trabajo se mantuvo en su estructura y ninguna actividad fue eliminada. Los ajustes realizados corresponden a ampliaciones de alcance dentro de actividades ya planificadas y a una exclusión deliberada, según se detalla a continuación.</w:t>
            </w:r>
          </w:p>
          <w:p>
            <w:r>
              <w:rPr>
                <w:rFonts w:ascii="Arial" w:hAnsi="Arial"/>
                <w:b w:val="0"/>
                <w:sz w:val="20"/>
              </w:rPr>
              <w:t>Almacenamiento de los documentos. El archivado local por RUT previsto en la Fase 1 fue reemplazado por la base de datos relacional más un volumen con los archivos originales. Se justifica porque el rediseño a servicio multiusuario exige consultar el histórico por contribuyente, período y tipo de documento, cosa que un archivado en carpetas no resuelve.</w:t>
            </w:r>
          </w:p>
          <w:p>
            <w:r>
              <w:rPr>
                <w:rFonts w:ascii="Arial" w:hAnsi="Arial"/>
                <w:b w:val="0"/>
                <w:sz w:val="20"/>
              </w:rPr>
              <w:t>Colas de trabajo. Se implementaron dos colas en lugar de una, separando los trabajos rápidos de los que requieren navegador. Se justifica porque una consulta de TGR puede tardar lo que tardan varias consultas de Registro de Compras y Ventas, y con una sola cola esas consultas quedaban detenidas.</w:t>
            </w:r>
          </w:p>
          <w:p>
            <w:r>
              <w:rPr>
                <w:rFonts w:ascii="Arial" w:hAnsi="Arial"/>
                <w:b w:val="0"/>
                <w:sz w:val="20"/>
              </w:rPr>
              <w:t>Modelo de datos. El modelo creció hasta doce tablas al incorporar la gestión del Formulario 29, las plantillas de reportes y el registro de actividad. Se justifica porque el seguimiento de períodos pendientes y la trazabilidad de cada consulta son parte del valor que el área contable pidió en la validación.</w:t>
            </w:r>
          </w:p>
          <w:p>
            <w:r>
              <w:rPr>
                <w:rFonts w:ascii="Arial" w:hAnsi="Arial"/>
                <w:b w:val="0"/>
                <w:sz w:val="20"/>
              </w:rPr>
              <w:t>Panel web. Se agregaron la descarga masiva histórica en un archivo comprimido, el registro de actividad y un panel de administración. Se justifica porque la descarga mes a mes era el procedimiento manual que el proyecto busca eliminar, por lo que mantenerlo habría contradicho el objetivo general.</w:t>
            </w:r>
          </w:p>
          <w:p>
            <w:r>
              <w:rPr>
                <w:rFonts w:ascii="Arial" w:hAnsi="Arial"/>
                <w:b w:val="0"/>
                <w:sz w:val="20"/>
              </w:rPr>
              <w:t>Cobro automático. Se excluyó del período académico la integración con una pasarela de pago. Se justifica porque no aporta a las competencias evaluadas y depende de trámites con un tercero que escapan al control del equipo. La definición de planes quedó implementada y su activación se realiza desde el panel de administración.</w:t>
            </w: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r/>
            <w:r>
              <w:rPr>
                <w:rFonts w:ascii="Arial" w:hAnsi="Arial"/>
                <w:b/>
                <w:sz w:val="20"/>
              </w:rPr>
              <w:t>Actividades que no has iniciado o están retrasadas</w:t>
            </w:r>
          </w:p>
          <w:p>
            <w:r>
              <w:rPr>
                <w:rFonts w:ascii="Arial" w:hAnsi="Arial"/>
                <w:b w:val="0"/>
                <w:sz w:val="20"/>
              </w:rPr>
            </w:r>
          </w:p>
          <w:p>
            <w:r>
              <w:rPr>
                <w:rFonts w:ascii="Arial" w:hAnsi="Arial"/>
                <w:b w:val="0"/>
                <w:sz w:val="20"/>
              </w:rPr>
              <w:t>No hay actividades retrasadas respecto de la planificación original. Las tres actividades aún no iniciadas se encuentran dentro de su plazo previsto.</w:t>
            </w:r>
          </w:p>
          <w:p>
            <w:r>
              <w:rPr>
                <w:rFonts w:ascii="Arial" w:hAnsi="Arial"/>
                <w:b w:val="0"/>
                <w:sz w:val="20"/>
              </w:rPr>
              <w:t>Despliegue en el servidor, planificado para las semanas doce a quince. Las pruebas de validación con datos reales, que forman parte de la misma actividad, ya están realizadas y cotejadas contra el portal; resta la puesta en operación. La dificultad conocida es la verificación del flujo con navegador sobre una pantalla virtual en el servidor, lo que se abordará como primer paso del despliegue para disponer de margen de corrección.</w:t>
            </w:r>
          </w:p>
          <w:p>
            <w:r>
              <w:rPr>
                <w:rFonts w:ascii="Arial" w:hAnsi="Arial"/>
                <w:b w:val="0"/>
                <w:sz w:val="20"/>
              </w:rPr>
              <w:t>Documentación, manual de operación e informe final, planificado para las semanas trece a quince. Existe documentación interna del producto que consolida el alcance y el estado de lo construido, la que servirá de base y reduce el trabajo pendiente a la redacción del informe técnico y del procedimiento de instalación.</w:t>
            </w:r>
          </w:p>
          <w:p>
            <w:r>
              <w:rPr>
                <w:rFonts w:ascii="Arial" w:hAnsi="Arial"/>
                <w:b w:val="0"/>
                <w:sz w:val="20"/>
              </w:rPr>
              <w:t>Preparación y presentación a la comisión, planificado para las semanas dieciséis a dieciocho.</w:t>
            </w:r>
          </w:p>
          <w:p>
            <w:r>
              <w:rPr>
                <w:rFonts w:ascii="Arial" w:hAnsi="Arial"/>
                <w:b w:val="0"/>
                <w:sz w:val="20"/>
              </w:rPr>
              <w:t>La estrategia para no afectar el proyecto consiste en mantener el desarrollo cerrado al término de la semana doce, de modo que las semanas restantes queden destinadas al despliegue, a la corrección de defectos y a la documentación, y no a incorporar funcionalidades nuevas.</w:t>
            </w:r>
          </w:p>
        </w:tc>
      </w:tr>
    </w:tbl>
    <w:p w14:paraId="23A72E3B" w14:textId="77777777" w:rsidR="0003309E" w:rsidRPr="0003309E" w:rsidRDefault="0003309E">
      <w:pPr>
        <w:rPr>
          <w:lang w:val="es-ES"/>
        </w:rPr>
      </w:pPr>
    </w:p>
    <w:sectPr w:rsidR="0003309E" w:rsidRPr="0003309E">
      <w:headerReference w:type="default" r:id="rId10"/>
      <w:pgSz w:w="16838" w:h="11906" w:orient="landscape"/>
      <w:pgMar w:top="1417" w:right="850" w:bottom="1417" w:left="85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31069C" w14:textId="77777777" w:rsidR="005A0A7C" w:rsidRDefault="005A0A7C" w:rsidP="0003309E">
      <w:pPr>
        <w:spacing w:after="0" w:line="240" w:lineRule="auto"/>
      </w:pPr>
      <w:r>
        <w:separator/>
      </w:r>
    </w:p>
  </w:endnote>
  <w:endnote w:type="continuationSeparator" w:id="0">
    <w:p w14:paraId="69B8617C" w14:textId="77777777" w:rsidR="005A0A7C" w:rsidRDefault="005A0A7C"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21B8F5" w14:textId="77777777" w:rsidR="005A0A7C" w:rsidRDefault="005A0A7C" w:rsidP="0003309E">
      <w:pPr>
        <w:spacing w:after="0" w:line="240" w:lineRule="auto"/>
      </w:pPr>
      <w:r>
        <w:separator/>
      </w:r>
    </w:p>
  </w:footnote>
  <w:footnote w:type="continuationSeparator" w:id="0">
    <w:p w14:paraId="362472A8" w14:textId="77777777" w:rsidR="005A0A7C" w:rsidRDefault="005A0A7C"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309E"/>
    <w:rsid w:val="00012FB2"/>
    <w:rsid w:val="00025477"/>
    <w:rsid w:val="0003309E"/>
    <w:rsid w:val="00065341"/>
    <w:rsid w:val="000A1331"/>
    <w:rsid w:val="00145B36"/>
    <w:rsid w:val="00147283"/>
    <w:rsid w:val="003608EA"/>
    <w:rsid w:val="00470CE4"/>
    <w:rsid w:val="004B75F6"/>
    <w:rsid w:val="00521026"/>
    <w:rsid w:val="00545F23"/>
    <w:rsid w:val="00563B43"/>
    <w:rsid w:val="00586C9C"/>
    <w:rsid w:val="005A0A7C"/>
    <w:rsid w:val="005B4D4A"/>
    <w:rsid w:val="00603474"/>
    <w:rsid w:val="00675035"/>
    <w:rsid w:val="00675A73"/>
    <w:rsid w:val="006858A7"/>
    <w:rsid w:val="00695E7C"/>
    <w:rsid w:val="006B242E"/>
    <w:rsid w:val="00806DE0"/>
    <w:rsid w:val="0081536B"/>
    <w:rsid w:val="008479F5"/>
    <w:rsid w:val="0085275A"/>
    <w:rsid w:val="008F621F"/>
    <w:rsid w:val="009378F7"/>
    <w:rsid w:val="009552E5"/>
    <w:rsid w:val="00976ABB"/>
    <w:rsid w:val="009E52DF"/>
    <w:rsid w:val="00B31361"/>
    <w:rsid w:val="00B4258F"/>
    <w:rsid w:val="00B8164D"/>
    <w:rsid w:val="00BE1024"/>
    <w:rsid w:val="00C20F3D"/>
    <w:rsid w:val="00C44557"/>
    <w:rsid w:val="00C5122E"/>
    <w:rsid w:val="00CE0AA8"/>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CA5683-AF87-4E40-B841-2E23A3B52406}">
  <ds:schemaRefs>
    <ds:schemaRef ds:uri="http://purl.org/dc/terms/"/>
    <ds:schemaRef ds:uri="http://purl.org/dc/elements/1.1/"/>
    <ds:schemaRef ds:uri="http://schemas.openxmlformats.org/package/2006/metadata/core-properties"/>
    <ds:schemaRef ds:uri="http://www.w3.org/XML/1998/namespace"/>
    <ds:schemaRef ds:uri="http://schemas.microsoft.com/office/2006/metadata/properties"/>
    <ds:schemaRef ds:uri="http://schemas.microsoft.com/office/2006/documentManagement/types"/>
    <ds:schemaRef ds:uri="http://purl.org/dc/dcmitype/"/>
    <ds:schemaRef ds:uri="http://schemas.microsoft.com/office/infopath/2007/PartnerControls"/>
    <ds:schemaRef ds:uri="126e8a1c-9ea9-435a-ac89-d06c80d62e30"/>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538</Words>
  <Characters>2960</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4</cp:revision>
  <dcterms:created xsi:type="dcterms:W3CDTF">2022-08-24T18:14:00Z</dcterms:created>
  <dcterms:modified xsi:type="dcterms:W3CDTF">2023-02-06T15:14:00Z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