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6"/>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rFonts w:ascii="Montserrat" w:cs="Montserrat" w:eastAsia="Montserrat" w:hAnsi="Montserrat"/>
          <w:sz w:val="32"/>
          <w:szCs w:val="32"/>
        </w:rPr>
      </w:pPr>
      <w:r w:rsidDel="00000000" w:rsidR="00000000" w:rsidRPr="00000000">
        <w:rPr>
          <w:rFonts w:ascii="Montserrat" w:cs="Montserrat" w:eastAsia="Montserrat" w:hAnsi="Montserrat"/>
          <w:b w:val="1"/>
          <w:bCs w:val="1"/>
          <w:i w:val="1"/>
          <w:iCs w:val="1"/>
          <w:sz w:val="32"/>
          <w:szCs w:val="32"/>
          <w:rtl w:val="0"/>
        </w:rPr>
        <w:t xml:space="preserve">Consent and Authorization for Intravenous Therapy Procedures</w:t>
      </w:r>
      <w:r w:rsidDel="00000000" w:rsidR="00000000" w:rsidRPr="00000000">
        <w:rPr>
          <w:rtl w:val="0"/>
        </w:rPr>
      </w:r>
    </w:p>
    <w:p w:rsidR="00000000" w:rsidDel="00000000" w:rsidP="00000000" w:rsidRDefault="00000000" w:rsidRPr="00000000" w14:paraId="0000000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Welcome to Your Healing Journey</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This document outlines the nature, purpose, risks, benefits, and alternatives related to intravenous (IV) therapy. Please read it carefully. By proceeding, you acknowledge your understanding of the information provided and your voluntary consent to receive IV therapy as part of your care at Helixona.</w:t>
      </w:r>
    </w:p>
    <w:p w:rsidR="00000000" w:rsidDel="00000000" w:rsidP="00000000" w:rsidRDefault="00000000" w:rsidRPr="00000000" w14:paraId="00000005">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What Is IV Therapy?</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Intravenous (IV) therapy involves administering fluids, nutrients, antioxidants, medications, or other therapeutic compounds directly into the bloodstream through a vein using a sterile catheter. This method allows for immediate absorption and bioavailability, bypassing the digestive system.</w:t>
      </w:r>
    </w:p>
    <w:p w:rsidR="00000000" w:rsidDel="00000000" w:rsidP="00000000" w:rsidRDefault="00000000" w:rsidRPr="00000000" w14:paraId="00000006">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Why Is IV Therapy Used at Helixona</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At Helixona, IV therapy is offered as part of a comprehensive approach to cellular healing, detoxification, immune support, mitochondrial enhancement, and nutrient repletion. Our treatments are tailored to support individuals dealing with chronic conditions, environmental stress, inflammation, fatigue, and nutritional deficiencies. IV therapy may be used as a standalone service or in conjunction with other healing modalities.</w:t>
      </w:r>
    </w:p>
    <w:p w:rsidR="00000000" w:rsidDel="00000000" w:rsidP="00000000" w:rsidRDefault="00000000" w:rsidRPr="00000000" w14:paraId="00000007">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How the Procedure Works</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A licensed medical professional will insert a small catheter into a vein, typically in the arm or hand. The prescribed IV solution will be infused over a period ranging from 30 to 120 minutes depending on the formulation and clinical indication. You will be monitored throughout the session for safety and tolerance. In some cases, a series of treatments may be recommended for optimal effect.</w:t>
      </w:r>
    </w:p>
    <w:p w:rsidR="00000000" w:rsidDel="00000000" w:rsidP="00000000" w:rsidRDefault="00000000" w:rsidRPr="00000000" w14:paraId="00000008">
      <w:pPr>
        <w:spacing w:after="240" w:before="240"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Potential Benefits</w:t>
      </w:r>
    </w:p>
    <w:p w:rsidR="00000000" w:rsidDel="00000000" w:rsidP="00000000" w:rsidRDefault="00000000" w:rsidRPr="00000000" w14:paraId="00000009">
      <w:pPr>
        <w:numPr>
          <w:ilvl w:val="0"/>
          <w:numId w:val="3"/>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Direct delivery of nutrients and therapeutic agents for optimal absorption</w:t>
      </w:r>
    </w:p>
    <w:p w:rsidR="00000000" w:rsidDel="00000000" w:rsidP="00000000" w:rsidRDefault="00000000" w:rsidRPr="00000000" w14:paraId="0000000A">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Bypassing gastrointestinal limitations or malabsorption issues</w:t>
      </w:r>
    </w:p>
    <w:p w:rsidR="00000000" w:rsidDel="00000000" w:rsidP="00000000" w:rsidRDefault="00000000" w:rsidRPr="00000000" w14:paraId="0000000B">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Higher dosing capacity than oral or intramuscular routes</w:t>
      </w:r>
    </w:p>
    <w:p w:rsidR="00000000" w:rsidDel="00000000" w:rsidP="00000000" w:rsidRDefault="00000000" w:rsidRPr="00000000" w14:paraId="0000000C">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Enhanced cellular hydration, detoxification, and energy production</w:t>
      </w:r>
    </w:p>
    <w:p w:rsidR="00000000" w:rsidDel="00000000" w:rsidP="00000000" w:rsidRDefault="00000000" w:rsidRPr="00000000" w14:paraId="0000000D">
      <w:pPr>
        <w:numPr>
          <w:ilvl w:val="0"/>
          <w:numId w:val="3"/>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Immune system support, antioxidant protection, and symptom relief</w:t>
      </w:r>
    </w:p>
    <w:p w:rsidR="00000000" w:rsidDel="00000000" w:rsidP="00000000" w:rsidRDefault="00000000" w:rsidRPr="00000000" w14:paraId="0000000E">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While many patients report subjective improvement, results vary based on individual physiology and condition. No guaranteed outcomes can be promised.</w:t>
      </w:r>
    </w:p>
    <w:p w:rsidR="00000000" w:rsidDel="00000000" w:rsidP="00000000" w:rsidRDefault="00000000" w:rsidRPr="00000000" w14:paraId="0000000F">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Potential Risks and Side Effects</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As with any medical procedure, IV therapy carries risks, including but not limited to:</w:t>
      </w:r>
    </w:p>
    <w:p w:rsidR="00000000" w:rsidDel="00000000" w:rsidP="00000000" w:rsidRDefault="00000000" w:rsidRPr="00000000" w14:paraId="00000010">
      <w:pPr>
        <w:numPr>
          <w:ilvl w:val="0"/>
          <w:numId w:val="5"/>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Mild discomfort, bruising, or inflammation at the insertion site</w:t>
      </w:r>
    </w:p>
    <w:p w:rsidR="00000000" w:rsidDel="00000000" w:rsidP="00000000" w:rsidRDefault="00000000" w:rsidRPr="00000000" w14:paraId="00000011">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Risk of infection at the catheter site</w:t>
      </w:r>
    </w:p>
    <w:p w:rsidR="00000000" w:rsidDel="00000000" w:rsidP="00000000" w:rsidRDefault="00000000" w:rsidRPr="00000000" w14:paraId="00000012">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Vein irritation or phlebitis</w:t>
      </w:r>
    </w:p>
    <w:p w:rsidR="00000000" w:rsidDel="00000000" w:rsidP="00000000" w:rsidRDefault="00000000" w:rsidRPr="00000000" w14:paraId="00000013">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Dizziness, lightheadedness, or nausea during or after infusion</w:t>
      </w:r>
    </w:p>
    <w:p w:rsidR="00000000" w:rsidDel="00000000" w:rsidP="00000000" w:rsidRDefault="00000000" w:rsidRPr="00000000" w14:paraId="00000014">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Allergic or hypersensitivity reactions</w:t>
      </w:r>
    </w:p>
    <w:p w:rsidR="00000000" w:rsidDel="00000000" w:rsidP="00000000" w:rsidRDefault="00000000" w:rsidRPr="00000000" w14:paraId="00000015">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Fluid or electrolyte imbalance</w:t>
      </w:r>
    </w:p>
    <w:p w:rsidR="00000000" w:rsidDel="00000000" w:rsidP="00000000" w:rsidRDefault="00000000" w:rsidRPr="00000000" w14:paraId="00000016">
      <w:pPr>
        <w:numPr>
          <w:ilvl w:val="0"/>
          <w:numId w:val="5"/>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Rare but serious complications including air embolism, blood clots, or cardiac disturbances</w:t>
      </w:r>
    </w:p>
    <w:p w:rsidR="00000000" w:rsidDel="00000000" w:rsidP="00000000" w:rsidRDefault="00000000" w:rsidRPr="00000000" w14:paraId="00000017">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All infusions are prepared using sterile technique with single-use equipment. Emergency protocols are in place should a serious reaction occur. It is your responsibility to immediately notify staff of any adverse symptoms.</w:t>
      </w:r>
    </w:p>
    <w:p w:rsidR="00000000" w:rsidDel="00000000" w:rsidP="00000000" w:rsidRDefault="00000000" w:rsidRPr="00000000" w14:paraId="00000018">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Contraindications and Disclosures</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IV Therapy may not be appropriate for individuals with:</w:t>
      </w:r>
    </w:p>
    <w:p w:rsidR="00000000" w:rsidDel="00000000" w:rsidP="00000000" w:rsidRDefault="00000000" w:rsidRPr="00000000" w14:paraId="00000019">
      <w:pPr>
        <w:numPr>
          <w:ilvl w:val="0"/>
          <w:numId w:val="1"/>
        </w:numPr>
        <w:spacing w:after="0" w:afterAutospacing="0" w:before="24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Known allergy or hypersensitivity to any components in the IV solution</w:t>
      </w:r>
    </w:p>
    <w:p w:rsidR="00000000" w:rsidDel="00000000" w:rsidP="00000000" w:rsidRDefault="00000000" w:rsidRPr="00000000" w14:paraId="0000001A">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Glucose-6-phosphate dehydrogenase (G6PD) deficiency</w:t>
      </w:r>
    </w:p>
    <w:p w:rsidR="00000000" w:rsidDel="00000000" w:rsidP="00000000" w:rsidRDefault="00000000" w:rsidRPr="00000000" w14:paraId="0000001B">
      <w:pPr>
        <w:numPr>
          <w:ilvl w:val="0"/>
          <w:numId w:val="1"/>
        </w:numPr>
        <w:spacing w:after="0" w:afterAutospacing="0" w:before="0" w:beforeAutospacing="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Severe renal impairment or failure</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Congestive heart failure or fluid overload conditions</w:t>
      </w:r>
    </w:p>
    <w:p w:rsidR="00000000" w:rsidDel="00000000" w:rsidP="00000000" w:rsidRDefault="00000000" w:rsidRPr="00000000" w14:paraId="0000001D">
      <w:pPr>
        <w:numPr>
          <w:ilvl w:val="0"/>
          <w:numId w:val="1"/>
        </w:numPr>
        <w:spacing w:after="0" w:afterAutospacing="0" w:before="0" w:beforeAutospacing="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Active infection at proposed IV insertion sites</w:t>
      </w:r>
    </w:p>
    <w:p w:rsidR="00000000" w:rsidDel="00000000" w:rsidP="00000000" w:rsidRDefault="00000000" w:rsidRPr="00000000" w14:paraId="0000001E">
      <w:pPr>
        <w:numPr>
          <w:ilvl w:val="0"/>
          <w:numId w:val="1"/>
        </w:numPr>
        <w:spacing w:after="0" w:afterAutospacing="0" w:before="0" w:beforeAutospacing="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Uncontrolled hypertension</w:t>
      </w:r>
    </w:p>
    <w:p w:rsidR="00000000" w:rsidDel="00000000" w:rsidP="00000000" w:rsidRDefault="00000000" w:rsidRPr="00000000" w14:paraId="0000001F">
      <w:pPr>
        <w:numPr>
          <w:ilvl w:val="0"/>
          <w:numId w:val="1"/>
        </w:numPr>
        <w:spacing w:after="0" w:afterAutospacing="0" w:before="0" w:beforeAutospacing="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Unstable cardiovascular conditions</w:t>
      </w:r>
    </w:p>
    <w:p w:rsidR="00000000" w:rsidDel="00000000" w:rsidP="00000000" w:rsidRDefault="00000000" w:rsidRPr="00000000" w14:paraId="00000020">
      <w:pPr>
        <w:numPr>
          <w:ilvl w:val="0"/>
          <w:numId w:val="1"/>
        </w:numPr>
        <w:spacing w:after="0" w:afterAutospacing="0" w:before="0" w:beforeAutospacing="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Bleeding disorders or significant coagulopathies</w:t>
      </w:r>
    </w:p>
    <w:p w:rsidR="00000000" w:rsidDel="00000000" w:rsidP="00000000" w:rsidRDefault="00000000" w:rsidRPr="00000000" w14:paraId="00000021">
      <w:pPr>
        <w:numPr>
          <w:ilvl w:val="0"/>
          <w:numId w:val="1"/>
        </w:numPr>
        <w:spacing w:after="240" w:before="0" w:beforeAutospacing="0"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Pregnancy or breastfeeding (unless cleared for specific formulations)</w:t>
      </w:r>
    </w:p>
    <w:p w:rsidR="00000000" w:rsidDel="00000000" w:rsidP="00000000" w:rsidRDefault="00000000" w:rsidRPr="00000000" w14:paraId="00000022">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It is essential that you provide accurate and complete medical information so your provider can assess suitability and safety.</w:t>
      </w:r>
    </w:p>
    <w:p w:rsidR="00000000" w:rsidDel="00000000" w:rsidP="00000000" w:rsidRDefault="00000000" w:rsidRPr="00000000" w14:paraId="00000023">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Alternatives to IV Therapy</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Alternative options include:</w:t>
      </w:r>
    </w:p>
    <w:p w:rsidR="00000000" w:rsidDel="00000000" w:rsidP="00000000" w:rsidRDefault="00000000" w:rsidRPr="00000000" w14:paraId="00000024">
      <w:pPr>
        <w:numPr>
          <w:ilvl w:val="0"/>
          <w:numId w:val="2"/>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Oral or intramuscular nutrient supplementation</w:t>
      </w:r>
    </w:p>
    <w:p w:rsidR="00000000" w:rsidDel="00000000" w:rsidP="00000000" w:rsidRDefault="00000000" w:rsidRPr="00000000" w14:paraId="00000025">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Lifestyle changes, diet optimization, and hydration</w:t>
      </w:r>
    </w:p>
    <w:p w:rsidR="00000000" w:rsidDel="00000000" w:rsidP="00000000" w:rsidRDefault="00000000" w:rsidRPr="00000000" w14:paraId="00000026">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Conventional medical treatment plans</w:t>
      </w:r>
    </w:p>
    <w:p w:rsidR="00000000" w:rsidDel="00000000" w:rsidP="00000000" w:rsidRDefault="00000000" w:rsidRPr="00000000" w14:paraId="00000027">
      <w:pPr>
        <w:numPr>
          <w:ilvl w:val="0"/>
          <w:numId w:val="2"/>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treatment</w:t>
      </w:r>
    </w:p>
    <w:p w:rsidR="00000000" w:rsidDel="00000000" w:rsidP="00000000" w:rsidRDefault="00000000" w:rsidRPr="00000000" w14:paraId="00000028">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You are encouraged to explore all available options and discuss them with your provider.</w:t>
      </w:r>
    </w:p>
    <w:p w:rsidR="00000000" w:rsidDel="00000000" w:rsidP="00000000" w:rsidRDefault="00000000" w:rsidRPr="00000000" w14:paraId="00000029">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Your Rights and Responsibilities</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You have the right to be fully informed about your care, to ask questions, and to decline or discontinue treatment at any time. You are encouraged to participate actively in your treatment decisions and to disclose accurate health information to support your safety and care.</w:t>
      </w:r>
    </w:p>
    <w:p w:rsidR="00000000" w:rsidDel="00000000" w:rsidP="00000000" w:rsidRDefault="00000000" w:rsidRPr="00000000" w14:paraId="0000002A">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Consent Acknowledgment</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By signing this consent, I acknowledge that:</w:t>
      </w:r>
    </w:p>
    <w:p w:rsidR="00000000" w:rsidDel="00000000" w:rsidP="00000000" w:rsidRDefault="00000000" w:rsidRPr="00000000" w14:paraId="0000002B">
      <w:pPr>
        <w:numPr>
          <w:ilvl w:val="0"/>
          <w:numId w:val="4"/>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have been adequately informed about the nature and purpose of IV therapy</w:t>
      </w:r>
    </w:p>
    <w:p w:rsidR="00000000" w:rsidDel="00000000" w:rsidP="00000000" w:rsidRDefault="00000000" w:rsidRPr="00000000" w14:paraId="0000002C">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the procedure, potential benefits, risks, and alternatives</w:t>
      </w:r>
    </w:p>
    <w:p w:rsidR="00000000" w:rsidDel="00000000" w:rsidP="00000000" w:rsidRDefault="00000000" w:rsidRPr="00000000" w14:paraId="0000002D">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have had the opportunity to ask questions and all of my questions were answered satisfactorily</w:t>
      </w:r>
    </w:p>
    <w:p w:rsidR="00000000" w:rsidDel="00000000" w:rsidP="00000000" w:rsidRDefault="00000000" w:rsidRPr="00000000" w14:paraId="0000002E">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IV therapy is not a substitute for primary or specialist care, and no guarantee of results has been made</w:t>
      </w:r>
    </w:p>
    <w:p w:rsidR="00000000" w:rsidDel="00000000" w:rsidP="00000000" w:rsidRDefault="00000000" w:rsidRPr="00000000" w14:paraId="0000002F">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voluntarily consent to receive IV therapy and understand that this consent may apply to a series of treatments</w:t>
      </w:r>
    </w:p>
    <w:p w:rsidR="00000000" w:rsidDel="00000000" w:rsidP="00000000" w:rsidRDefault="00000000" w:rsidRPr="00000000" w14:paraId="00000030">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accept responsibility for notifying my provider of any changes in my health status or reactions during treatment</w:t>
      </w:r>
    </w:p>
    <w:p w:rsidR="00000000" w:rsidDel="00000000" w:rsidP="00000000" w:rsidRDefault="00000000" w:rsidRPr="00000000" w14:paraId="00000031">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this treatment may not be FDA approved and the use of it is off label</w:t>
      </w:r>
    </w:p>
    <w:p w:rsidR="00000000" w:rsidDel="00000000" w:rsidP="00000000" w:rsidRDefault="00000000" w:rsidRPr="00000000" w14:paraId="00000032">
      <w:pPr>
        <w:numPr>
          <w:ilvl w:val="0"/>
          <w:numId w:val="4"/>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this therapy is not covered (or fully covered) by my health insurance plan, and I agree to pay the associated costs</w:t>
      </w:r>
    </w:p>
    <w:p w:rsidR="00000000" w:rsidDel="00000000" w:rsidP="00000000" w:rsidRDefault="00000000" w:rsidRPr="00000000" w14:paraId="00000033">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r w:rsidDel="00000000" w:rsidR="00000000" w:rsidRPr="00000000">
        <w:rPr>
          <w:rtl w:val="0"/>
        </w:rPr>
      </w:r>
    </w:p>
    <w:p w:rsidR="00000000" w:rsidDel="00000000" w:rsidP="00000000" w:rsidRDefault="00000000" w:rsidRPr="00000000" w14:paraId="00000034">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spacing w:after="240" w:before="240" w:line="42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6">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37">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39">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B">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