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rPr>
      </w:pPr>
      <w:r w:rsidDel="00000000" w:rsidR="00000000" w:rsidRPr="00000000">
        <w:rPr>
          <w:rFonts w:ascii="Montserrat" w:cs="Montserrat" w:eastAsia="Montserrat" w:hAnsi="Montserrat"/>
          <w:b w:val="1"/>
          <w:bCs w:val="1"/>
          <w:i w:val="1"/>
          <w:iCs w:val="1"/>
          <w:sz w:val="32"/>
          <w:szCs w:val="32"/>
          <w:rtl w:val="0"/>
        </w:rPr>
        <w:t xml:space="preserve">Consent and Authorization for Diagnostic Testing</w:t>
      </w:r>
      <w:r w:rsidDel="00000000" w:rsidR="00000000" w:rsidRPr="00000000">
        <w:rPr>
          <w:rtl w:val="0"/>
        </w:rPr>
      </w:r>
    </w:p>
    <w:p w:rsidR="00000000" w:rsidDel="00000000" w:rsidP="00000000" w:rsidRDefault="00000000" w:rsidRPr="00000000" w14:paraId="00000003">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Welcome to Your Healing Journey</w:t>
        <w:br w:type="textWrapping"/>
      </w:r>
      <w:r w:rsidDel="00000000" w:rsidR="00000000" w:rsidRPr="00000000">
        <w:rPr>
          <w:rFonts w:ascii="Montserrat" w:cs="Montserrat" w:eastAsia="Montserrat" w:hAnsi="Montserrat"/>
          <w:rtl w:val="0"/>
        </w:rPr>
        <w:t xml:space="preserve">This document provides information about the diagnostic services offered at Helixona. These services are used to evaluate your current health status and support clinical decision-making. Please read this form carefully and ask any questions before signing. Your informed consent is required before diagnostic testing or assessments can proceed.</w:t>
      </w:r>
    </w:p>
    <w:p w:rsidR="00000000" w:rsidDel="00000000" w:rsidP="00000000" w:rsidRDefault="00000000" w:rsidRPr="00000000" w14:paraId="00000004">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What Are Diagnostic Services?</w:t>
        <w:br w:type="textWrapping"/>
      </w:r>
      <w:r w:rsidDel="00000000" w:rsidR="00000000" w:rsidRPr="00000000">
        <w:rPr>
          <w:rFonts w:ascii="Montserrat" w:cs="Montserrat" w:eastAsia="Montserrat" w:hAnsi="Montserrat"/>
          <w:rtl w:val="0"/>
        </w:rPr>
        <w:t xml:space="preserve">Diagnostic services at Helixona encompass a variety of tools and technologies used to measure biological, neurological, nutritional, functional, and structural health markers. This may include laboratory testing, advanced imaging, neurological scans, nutritional and toxicity panels, and functional assessments.</w:t>
      </w:r>
    </w:p>
    <w:p w:rsidR="00000000" w:rsidDel="00000000" w:rsidP="00000000" w:rsidRDefault="00000000" w:rsidRPr="00000000" w14:paraId="00000005">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Why Are Diagnostics Used at Helixona</w:t>
        <w:br w:type="textWrapping"/>
      </w:r>
      <w:r w:rsidDel="00000000" w:rsidR="00000000" w:rsidRPr="00000000">
        <w:rPr>
          <w:rFonts w:ascii="Montserrat" w:cs="Montserrat" w:eastAsia="Montserrat" w:hAnsi="Montserrat"/>
          <w:rtl w:val="0"/>
        </w:rPr>
        <w:t xml:space="preserve">At Helixona, diagnostics serve as a foundational step in identifying root causes, tracking therapeutic progress, and customizing integrative treatment plans. These services help us:</w:t>
      </w:r>
    </w:p>
    <w:p w:rsidR="00000000" w:rsidDel="00000000" w:rsidP="00000000" w:rsidRDefault="00000000" w:rsidRPr="00000000" w14:paraId="00000006">
      <w:pPr>
        <w:numPr>
          <w:ilvl w:val="0"/>
          <w:numId w:val="5"/>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Identify underlying dysfunctions before they manifest as disease</w:t>
      </w:r>
    </w:p>
    <w:p w:rsidR="00000000" w:rsidDel="00000000" w:rsidP="00000000" w:rsidRDefault="00000000" w:rsidRPr="00000000" w14:paraId="00000007">
      <w:pPr>
        <w:numPr>
          <w:ilvl w:val="0"/>
          <w:numId w:val="5"/>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Optimize treatment based on individual biochemistry and physiology</w:t>
      </w:r>
    </w:p>
    <w:p w:rsidR="00000000" w:rsidDel="00000000" w:rsidP="00000000" w:rsidRDefault="00000000" w:rsidRPr="00000000" w14:paraId="00000008">
      <w:pPr>
        <w:numPr>
          <w:ilvl w:val="0"/>
          <w:numId w:val="5"/>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Monitor response to therapies and make adjustments when needed</w:t>
      </w:r>
    </w:p>
    <w:p w:rsidR="00000000" w:rsidDel="00000000" w:rsidP="00000000" w:rsidRDefault="00000000" w:rsidRPr="00000000" w14:paraId="00000009">
      <w:pPr>
        <w:numPr>
          <w:ilvl w:val="0"/>
          <w:numId w:val="5"/>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Offer patients a data-driven, individualized care approach</w:t>
      </w:r>
    </w:p>
    <w:p w:rsidR="00000000" w:rsidDel="00000000" w:rsidP="00000000" w:rsidRDefault="00000000" w:rsidRPr="00000000" w14:paraId="0000000A">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How the Procedure Works</w:t>
      </w:r>
      <w:r w:rsidDel="00000000" w:rsidR="00000000" w:rsidRPr="00000000">
        <w:rPr>
          <w:rFonts w:ascii="Montserrat" w:cs="Montserrat" w:eastAsia="Montserrat" w:hAnsi="Montserrat"/>
          <w:b w:val="1"/>
          <w:bCs w:val="1"/>
          <w:rtl w:val="0"/>
        </w:rPr>
        <w:br w:type="textWrapping"/>
      </w:r>
      <w:r w:rsidDel="00000000" w:rsidR="00000000" w:rsidRPr="00000000">
        <w:rPr>
          <w:rFonts w:ascii="Montserrat" w:cs="Montserrat" w:eastAsia="Montserrat" w:hAnsi="Montserrat"/>
          <w:rtl w:val="0"/>
        </w:rPr>
        <w:t xml:space="preserve">Depending on your personalized care plan, your provider may order one or more of the following diagnostic tools:</w:t>
      </w:r>
    </w:p>
    <w:p w:rsidR="00000000" w:rsidDel="00000000" w:rsidP="00000000" w:rsidRDefault="00000000" w:rsidRPr="00000000" w14:paraId="0000000B">
      <w:pPr>
        <w:numPr>
          <w:ilvl w:val="0"/>
          <w:numId w:val="7"/>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Blood, urine, stool, or saliva lab panels</w:t>
      </w:r>
    </w:p>
    <w:p w:rsidR="00000000" w:rsidDel="00000000" w:rsidP="00000000" w:rsidRDefault="00000000" w:rsidRPr="00000000" w14:paraId="0000000C">
      <w:pPr>
        <w:numPr>
          <w:ilvl w:val="0"/>
          <w:numId w:val="7"/>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Imaging such as X-ray, MRI, or ultrasound (coordinated with external providers if needed)</w:t>
      </w:r>
    </w:p>
    <w:p w:rsidR="00000000" w:rsidDel="00000000" w:rsidP="00000000" w:rsidRDefault="00000000" w:rsidRPr="00000000" w14:paraId="0000000D">
      <w:pPr>
        <w:numPr>
          <w:ilvl w:val="0"/>
          <w:numId w:val="7"/>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Functional assessments such as VNG, HRV, qEEG, or thermography</w:t>
      </w:r>
    </w:p>
    <w:p w:rsidR="00000000" w:rsidDel="00000000" w:rsidP="00000000" w:rsidRDefault="00000000" w:rsidRPr="00000000" w14:paraId="0000000E">
      <w:pPr>
        <w:numPr>
          <w:ilvl w:val="0"/>
          <w:numId w:val="7"/>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Nutrient, hormone, or toxicity panels from specialized laboratories</w:t>
      </w:r>
    </w:p>
    <w:p w:rsidR="00000000" w:rsidDel="00000000" w:rsidP="00000000" w:rsidRDefault="00000000" w:rsidRPr="00000000" w14:paraId="0000000F">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Some tests may be conducted in-house, while others are coordinated through certified third-party laboratories. Your provider will review results with you and incorporate them into your care strategy.</w:t>
      </w:r>
    </w:p>
    <w:p w:rsidR="00000000" w:rsidDel="00000000" w:rsidP="00000000" w:rsidRDefault="00000000" w:rsidRPr="00000000" w14:paraId="00000010">
      <w:pPr>
        <w:spacing w:after="240" w:before="240" w:line="36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Potential Benefits</w:t>
      </w:r>
    </w:p>
    <w:p w:rsidR="00000000" w:rsidDel="00000000" w:rsidP="00000000" w:rsidRDefault="00000000" w:rsidRPr="00000000" w14:paraId="00000011">
      <w:pPr>
        <w:numPr>
          <w:ilvl w:val="0"/>
          <w:numId w:val="4"/>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Allows for earlier detection and prevention of chronic illness</w:t>
      </w:r>
    </w:p>
    <w:p w:rsidR="00000000" w:rsidDel="00000000" w:rsidP="00000000" w:rsidRDefault="00000000" w:rsidRPr="00000000" w14:paraId="00000012">
      <w:pPr>
        <w:numPr>
          <w:ilvl w:val="0"/>
          <w:numId w:val="4"/>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Informs precise and personalized treatment protocols</w:t>
      </w:r>
    </w:p>
    <w:p w:rsidR="00000000" w:rsidDel="00000000" w:rsidP="00000000" w:rsidRDefault="00000000" w:rsidRPr="00000000" w14:paraId="00000013">
      <w:pPr>
        <w:numPr>
          <w:ilvl w:val="0"/>
          <w:numId w:val="4"/>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Supports functional and root-cause medicine philosophy</w:t>
      </w:r>
    </w:p>
    <w:p w:rsidR="00000000" w:rsidDel="00000000" w:rsidP="00000000" w:rsidRDefault="00000000" w:rsidRPr="00000000" w14:paraId="00000014">
      <w:pPr>
        <w:numPr>
          <w:ilvl w:val="0"/>
          <w:numId w:val="4"/>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Enhances patient understanding of their body and healing process</w:t>
      </w:r>
    </w:p>
    <w:p w:rsidR="00000000" w:rsidDel="00000000" w:rsidP="00000000" w:rsidRDefault="00000000" w:rsidRPr="00000000" w14:paraId="00000015">
      <w:pPr>
        <w:numPr>
          <w:ilvl w:val="0"/>
          <w:numId w:val="4"/>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Empowers proactive health decisions and lifestyle changes</w:t>
      </w:r>
    </w:p>
    <w:p w:rsidR="00000000" w:rsidDel="00000000" w:rsidP="00000000" w:rsidRDefault="00000000" w:rsidRPr="00000000" w14:paraId="00000016">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Potential Risks and Side Effects</w:t>
        <w:br w:type="textWrapping"/>
      </w:r>
      <w:r w:rsidDel="00000000" w:rsidR="00000000" w:rsidRPr="00000000">
        <w:rPr>
          <w:rFonts w:ascii="Montserrat" w:cs="Montserrat" w:eastAsia="Montserrat" w:hAnsi="Montserrat"/>
          <w:rtl w:val="0"/>
        </w:rPr>
        <w:t xml:space="preserve">While diagnostic testing is generally low risk, possible considerations include:</w:t>
      </w:r>
    </w:p>
    <w:p w:rsidR="00000000" w:rsidDel="00000000" w:rsidP="00000000" w:rsidRDefault="00000000" w:rsidRPr="00000000" w14:paraId="00000017">
      <w:pPr>
        <w:numPr>
          <w:ilvl w:val="0"/>
          <w:numId w:val="6"/>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Discomfort or bruising from blood draws</w:t>
      </w:r>
    </w:p>
    <w:p w:rsidR="00000000" w:rsidDel="00000000" w:rsidP="00000000" w:rsidRDefault="00000000" w:rsidRPr="00000000" w14:paraId="00000018">
      <w:pPr>
        <w:numPr>
          <w:ilvl w:val="0"/>
          <w:numId w:val="6"/>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False positives or negatives, leading to potential stress or misinterpretation</w:t>
      </w:r>
    </w:p>
    <w:p w:rsidR="00000000" w:rsidDel="00000000" w:rsidP="00000000" w:rsidRDefault="00000000" w:rsidRPr="00000000" w14:paraId="00000019">
      <w:pPr>
        <w:numPr>
          <w:ilvl w:val="0"/>
          <w:numId w:val="6"/>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Incidental findings that may require further investigation</w:t>
      </w:r>
    </w:p>
    <w:p w:rsidR="00000000" w:rsidDel="00000000" w:rsidP="00000000" w:rsidRDefault="00000000" w:rsidRPr="00000000" w14:paraId="0000001A">
      <w:pPr>
        <w:numPr>
          <w:ilvl w:val="0"/>
          <w:numId w:val="6"/>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Allergic reactions (rare) to contrast agents used in imaging (if applicable)</w:t>
      </w:r>
    </w:p>
    <w:p w:rsidR="00000000" w:rsidDel="00000000" w:rsidP="00000000" w:rsidRDefault="00000000" w:rsidRPr="00000000" w14:paraId="0000001B">
      <w:pPr>
        <w:numPr>
          <w:ilvl w:val="0"/>
          <w:numId w:val="6"/>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Costs or insurance coverage limitations for certain specialty tests</w:t>
      </w:r>
    </w:p>
    <w:p w:rsidR="00000000" w:rsidDel="00000000" w:rsidP="00000000" w:rsidRDefault="00000000" w:rsidRPr="00000000" w14:paraId="0000001C">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All procedures are performed or coordinated by trained professionals, and all third-party labs used are certified.</w:t>
      </w:r>
    </w:p>
    <w:p w:rsidR="00000000" w:rsidDel="00000000" w:rsidP="00000000" w:rsidRDefault="00000000" w:rsidRPr="00000000" w14:paraId="0000001D">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Contraindications and Disclosures</w:t>
        <w:br w:type="textWrapping"/>
      </w:r>
      <w:r w:rsidDel="00000000" w:rsidR="00000000" w:rsidRPr="00000000">
        <w:rPr>
          <w:rFonts w:ascii="Montserrat" w:cs="Montserrat" w:eastAsia="Montserrat" w:hAnsi="Montserrat"/>
          <w:rtl w:val="0"/>
        </w:rPr>
        <w:t xml:space="preserve">InBody body composition analysis may not be appropriate or should be used with caution in individuals with:</w:t>
      </w:r>
    </w:p>
    <w:p w:rsidR="00000000" w:rsidDel="00000000" w:rsidP="00000000" w:rsidRDefault="00000000" w:rsidRPr="00000000" w14:paraId="0000001E">
      <w:pPr>
        <w:numPr>
          <w:ilvl w:val="0"/>
          <w:numId w:val="3"/>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Implanted electronic medical devices (e.g., pacemakers, defibrillators, neurostimulators) — as the low electrical currents used in bioimpedance analysis may interfere with device function.</w:t>
      </w:r>
    </w:p>
    <w:p w:rsidR="00000000" w:rsidDel="00000000" w:rsidP="00000000" w:rsidRDefault="00000000" w:rsidRPr="00000000" w14:paraId="0000001F">
      <w:pPr>
        <w:numPr>
          <w:ilvl w:val="0"/>
          <w:numId w:val="3"/>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Pregnancy — body water changes and safety considerations make results unreliable, and although bioimpedance uses low current, pregnancy is typically listed as a precaution.</w:t>
      </w:r>
    </w:p>
    <w:p w:rsidR="00000000" w:rsidDel="00000000" w:rsidP="00000000" w:rsidRDefault="00000000" w:rsidRPr="00000000" w14:paraId="00000020">
      <w:pPr>
        <w:numPr>
          <w:ilvl w:val="0"/>
          <w:numId w:val="3"/>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Severe fluid imbalances (e.g., significant edema, dehydration, ascites) — which can lead to inaccurate measurements.</w:t>
      </w:r>
    </w:p>
    <w:p w:rsidR="00000000" w:rsidDel="00000000" w:rsidP="00000000" w:rsidRDefault="00000000" w:rsidRPr="00000000" w14:paraId="00000021">
      <w:pPr>
        <w:numPr>
          <w:ilvl w:val="0"/>
          <w:numId w:val="3"/>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Active infections, open wounds, or surgical drains near electrode placement areas.</w:t>
      </w:r>
    </w:p>
    <w:p w:rsidR="00000000" w:rsidDel="00000000" w:rsidP="00000000" w:rsidRDefault="00000000" w:rsidRPr="00000000" w14:paraId="00000022">
      <w:pPr>
        <w:numPr>
          <w:ilvl w:val="0"/>
          <w:numId w:val="3"/>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Individuals unable to stand unassisted — since most InBody machines require standing posture during testing.</w:t>
      </w:r>
    </w:p>
    <w:p w:rsidR="00000000" w:rsidDel="00000000" w:rsidP="00000000" w:rsidRDefault="00000000" w:rsidRPr="00000000" w14:paraId="00000023">
      <w:pPr>
        <w:numPr>
          <w:ilvl w:val="0"/>
          <w:numId w:val="3"/>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Severe obesity or weight above the device limit — as exceeding the scale’s maximum weight capacity may affect safety and measurement accuracy.</w:t>
      </w:r>
      <w:r w:rsidDel="00000000" w:rsidR="00000000" w:rsidRPr="00000000">
        <w:rPr>
          <w:rtl w:val="0"/>
        </w:rPr>
      </w:r>
    </w:p>
    <w:p w:rsidR="00000000" w:rsidDel="00000000" w:rsidP="00000000" w:rsidRDefault="00000000" w:rsidRPr="00000000" w14:paraId="00000024">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It is essential that you provide accurate and complete medical information so your provider can assess suitability and safety.</w:t>
      </w:r>
    </w:p>
    <w:p w:rsidR="00000000" w:rsidDel="00000000" w:rsidP="00000000" w:rsidRDefault="00000000" w:rsidRPr="00000000" w14:paraId="00000025">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Alternatives to Diagnostics</w:t>
        <w:br w:type="textWrapping"/>
      </w:r>
      <w:r w:rsidDel="00000000" w:rsidR="00000000" w:rsidRPr="00000000">
        <w:rPr>
          <w:rFonts w:ascii="Montserrat" w:cs="Montserrat" w:eastAsia="Montserrat" w:hAnsi="Montserrat"/>
          <w:rtl w:val="0"/>
        </w:rPr>
        <w:t xml:space="preserve">You are not obligated to undergo any diagnostic testing. Alternatives may include:</w:t>
      </w:r>
    </w:p>
    <w:p w:rsidR="00000000" w:rsidDel="00000000" w:rsidP="00000000" w:rsidRDefault="00000000" w:rsidRPr="00000000" w14:paraId="00000026">
      <w:pPr>
        <w:numPr>
          <w:ilvl w:val="0"/>
          <w:numId w:val="2"/>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Clinical evaluation without lab confirmation (limited scope)</w:t>
      </w:r>
    </w:p>
    <w:p w:rsidR="00000000" w:rsidDel="00000000" w:rsidP="00000000" w:rsidRDefault="00000000" w:rsidRPr="00000000" w14:paraId="00000027">
      <w:pPr>
        <w:numPr>
          <w:ilvl w:val="0"/>
          <w:numId w:val="2"/>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Relying on conventional diagnostic routes through your primary care provider</w:t>
      </w:r>
    </w:p>
    <w:p w:rsidR="00000000" w:rsidDel="00000000" w:rsidP="00000000" w:rsidRDefault="00000000" w:rsidRPr="00000000" w14:paraId="00000028">
      <w:pPr>
        <w:numPr>
          <w:ilvl w:val="0"/>
          <w:numId w:val="2"/>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Delaying testing until symptoms change or progress</w:t>
      </w:r>
    </w:p>
    <w:p w:rsidR="00000000" w:rsidDel="00000000" w:rsidP="00000000" w:rsidRDefault="00000000" w:rsidRPr="00000000" w14:paraId="00000029">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Your Rights and Responsibilities</w:t>
        <w:br w:type="textWrapping"/>
      </w:r>
      <w:r w:rsidDel="00000000" w:rsidR="00000000" w:rsidRPr="00000000">
        <w:rPr>
          <w:rFonts w:ascii="Montserrat" w:cs="Montserrat" w:eastAsia="Montserrat" w:hAnsi="Montserrat"/>
          <w:rtl w:val="0"/>
        </w:rPr>
        <w:t xml:space="preserve">You have the right to decline or question any recommended diagnostic procedure. You are responsible for:</w:t>
      </w:r>
    </w:p>
    <w:p w:rsidR="00000000" w:rsidDel="00000000" w:rsidP="00000000" w:rsidRDefault="00000000" w:rsidRPr="00000000" w14:paraId="0000002A">
      <w:pPr>
        <w:numPr>
          <w:ilvl w:val="0"/>
          <w:numId w:val="8"/>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Providing accurate medical history and information</w:t>
      </w:r>
    </w:p>
    <w:p w:rsidR="00000000" w:rsidDel="00000000" w:rsidP="00000000" w:rsidRDefault="00000000" w:rsidRPr="00000000" w14:paraId="0000002B">
      <w:pPr>
        <w:numPr>
          <w:ilvl w:val="0"/>
          <w:numId w:val="8"/>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Following all pre-test instructions to ensure valid results</w:t>
      </w:r>
    </w:p>
    <w:p w:rsidR="00000000" w:rsidDel="00000000" w:rsidP="00000000" w:rsidRDefault="00000000" w:rsidRPr="00000000" w14:paraId="0000002C">
      <w:pPr>
        <w:numPr>
          <w:ilvl w:val="0"/>
          <w:numId w:val="8"/>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Asking questions about the necessity or relevance of specific tests</w:t>
      </w:r>
    </w:p>
    <w:p w:rsidR="00000000" w:rsidDel="00000000" w:rsidP="00000000" w:rsidRDefault="00000000" w:rsidRPr="00000000" w14:paraId="0000002D">
      <w:pPr>
        <w:numPr>
          <w:ilvl w:val="0"/>
          <w:numId w:val="8"/>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Paying for any services not covered by your insurance, if applicable</w:t>
      </w:r>
    </w:p>
    <w:p w:rsidR="00000000" w:rsidDel="00000000" w:rsidP="00000000" w:rsidRDefault="00000000" w:rsidRPr="00000000" w14:paraId="0000002E">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Consent Acknowledgment</w:t>
        <w:br w:type="textWrapping"/>
      </w:r>
      <w:r w:rsidDel="00000000" w:rsidR="00000000" w:rsidRPr="00000000">
        <w:rPr>
          <w:rFonts w:ascii="Montserrat" w:cs="Montserrat" w:eastAsia="Montserrat" w:hAnsi="Montserrat"/>
          <w:rtl w:val="0"/>
        </w:rPr>
        <w:t xml:space="preserve">By signing below, I confirm that:</w:t>
      </w:r>
    </w:p>
    <w:p w:rsidR="00000000" w:rsidDel="00000000" w:rsidP="00000000" w:rsidRDefault="00000000" w:rsidRPr="00000000" w14:paraId="0000002F">
      <w:pPr>
        <w:numPr>
          <w:ilvl w:val="0"/>
          <w:numId w:val="1"/>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understand the purpose, process, benefits, and risks associated with diagnostic services at Helixona</w:t>
      </w:r>
    </w:p>
    <w:p w:rsidR="00000000" w:rsidDel="00000000" w:rsidP="00000000" w:rsidRDefault="00000000" w:rsidRPr="00000000" w14:paraId="00000030">
      <w:pPr>
        <w:numPr>
          <w:ilvl w:val="0"/>
          <w:numId w:val="1"/>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have had an opportunity to ask questions and receive satisfactory answers</w:t>
      </w:r>
    </w:p>
    <w:p w:rsidR="00000000" w:rsidDel="00000000" w:rsidP="00000000" w:rsidRDefault="00000000" w:rsidRPr="00000000" w14:paraId="00000031">
      <w:pPr>
        <w:numPr>
          <w:ilvl w:val="0"/>
          <w:numId w:val="1"/>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consent to undergo diagnostic procedures as recommended by my provider</w:t>
      </w:r>
    </w:p>
    <w:p w:rsidR="00000000" w:rsidDel="00000000" w:rsidP="00000000" w:rsidRDefault="00000000" w:rsidRPr="00000000" w14:paraId="00000032">
      <w:pPr>
        <w:numPr>
          <w:ilvl w:val="0"/>
          <w:numId w:val="1"/>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understand this information is part of a comprehensive wellness approach and does not replace emergency or acute care diagnostics</w:t>
      </w:r>
    </w:p>
    <w:p w:rsidR="00000000" w:rsidDel="00000000" w:rsidP="00000000" w:rsidRDefault="00000000" w:rsidRPr="00000000" w14:paraId="00000033">
      <w:pPr>
        <w:numPr>
          <w:ilvl w:val="0"/>
          <w:numId w:val="1"/>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understand that this treatment may not be FDA approved and the use of it is off label</w:t>
      </w:r>
    </w:p>
    <w:p w:rsidR="00000000" w:rsidDel="00000000" w:rsidP="00000000" w:rsidRDefault="00000000" w:rsidRPr="00000000" w14:paraId="00000034">
      <w:pPr>
        <w:numPr>
          <w:ilvl w:val="0"/>
          <w:numId w:val="1"/>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understand that this therapy is not covered (or fully covered) by my health insurance plan, and I agree to pay the associated costs</w:t>
      </w:r>
    </w:p>
    <w:p w:rsidR="00000000" w:rsidDel="00000000" w:rsidP="00000000" w:rsidRDefault="00000000" w:rsidRPr="00000000" w14:paraId="00000035">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**Please note that consents are typically renewed on an annual basis, and you may be asked to review and complete them again to ensure we have the most current information and that you remain fully informed about your care.</w:t>
      </w:r>
      <w:r w:rsidDel="00000000" w:rsidR="00000000" w:rsidRPr="00000000">
        <w:rPr>
          <w:rtl w:val="0"/>
        </w:rPr>
      </w:r>
    </w:p>
    <w:p w:rsidR="00000000" w:rsidDel="00000000" w:rsidP="00000000" w:rsidRDefault="00000000" w:rsidRPr="00000000" w14:paraId="00000036">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Patient or Legal Representative Signature</w:t>
        <w:br w:type="textWrapping"/>
      </w:r>
      <w:r w:rsidDel="00000000" w:rsidR="00000000" w:rsidRPr="00000000">
        <w:rPr>
          <w:rFonts w:ascii="Montserrat" w:cs="Montserrat" w:eastAsia="Montserrat" w:hAnsi="Montserrat"/>
          <w:rtl w:val="0"/>
        </w:rPr>
        <w:t xml:space="preserve">I certify that I am the patient or the legally authorized representative of the patient listed above and that I have read and understand this authorization.</w:t>
      </w:r>
    </w:p>
    <w:p w:rsidR="00000000" w:rsidDel="00000000" w:rsidP="00000000" w:rsidRDefault="00000000" w:rsidRPr="00000000" w14:paraId="00000037">
      <w:pPr>
        <w:spacing w:after="240" w:before="240" w:line="4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8">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Signature:</w:t>
      </w:r>
      <w:r w:rsidDel="00000000" w:rsidR="00000000" w:rsidRPr="00000000">
        <w:rPr>
          <w:rFonts w:ascii="Montserrat" w:cs="Montserrat" w:eastAsia="Montserrat" w:hAnsi="Montserrat"/>
          <w:rtl w:val="0"/>
        </w:rPr>
        <w:t xml:space="preserve"> ___________________________________________________________________</w:t>
        <w:br w:type="textWrapping"/>
      </w:r>
      <w:r w:rsidDel="00000000" w:rsidR="00000000" w:rsidRPr="00000000">
        <w:rPr>
          <w:rFonts w:ascii="Montserrat" w:cs="Montserrat" w:eastAsia="Montserrat" w:hAnsi="Montserrat"/>
          <w:b w:val="1"/>
          <w:bCs w:val="1"/>
          <w:rtl w:val="0"/>
        </w:rPr>
        <w:t xml:space="preserve">Printed Name:</w:t>
      </w:r>
      <w:r w:rsidDel="00000000" w:rsidR="00000000" w:rsidRPr="00000000">
        <w:rPr>
          <w:rFonts w:ascii="Montserrat" w:cs="Montserrat" w:eastAsia="Montserrat" w:hAnsi="Montserrat"/>
          <w:rtl w:val="0"/>
        </w:rPr>
        <w:t xml:space="preserve"> _______________________________________________________________</w:t>
        <w:br w:type="textWrapping"/>
      </w:r>
      <w:r w:rsidDel="00000000" w:rsidR="00000000" w:rsidRPr="00000000">
        <w:rPr>
          <w:rFonts w:ascii="Montserrat" w:cs="Montserrat" w:eastAsia="Montserrat" w:hAnsi="Montserrat"/>
          <w:b w:val="1"/>
          <w:bCs w:val="1"/>
          <w:rtl w:val="0"/>
        </w:rPr>
        <w:t xml:space="preserve">Date:</w:t>
      </w:r>
      <w:r w:rsidDel="00000000" w:rsidR="00000000" w:rsidRPr="00000000">
        <w:rPr>
          <w:rFonts w:ascii="Montserrat" w:cs="Montserrat" w:eastAsia="Montserrat" w:hAnsi="Montserrat"/>
          <w:rtl w:val="0"/>
        </w:rPr>
        <w:t xml:space="preserve"> _______________________________________________________________________</w:t>
      </w:r>
    </w:p>
    <w:p w:rsidR="00000000" w:rsidDel="00000000" w:rsidP="00000000" w:rsidRDefault="00000000" w:rsidRPr="00000000" w14:paraId="00000039">
      <w:pPr>
        <w:spacing w:after="240" w:before="240" w:line="42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If signed by someone other than the patient, indicate relationship:</w:t>
        <w:br w:type="textWrapping"/>
      </w:r>
      <w:r w:rsidDel="00000000" w:rsidR="00000000" w:rsidRPr="00000000">
        <w:rPr>
          <w:rFonts w:ascii="Montserrat" w:cs="Montserrat" w:eastAsia="Montserrat" w:hAnsi="Montserrat"/>
          <w:rtl w:val="0"/>
        </w:rPr>
        <w:t xml:space="preserve">☐ Parent ☐ Legal Guardian ☐ Medical Power of Attorney ☐ Other: ___________________</w:t>
      </w:r>
      <w:r w:rsidDel="00000000" w:rsidR="00000000" w:rsidRPr="00000000">
        <w:rPr>
          <w:rtl w:val="0"/>
        </w:rPr>
      </w:r>
    </w:p>
    <w:p w:rsidR="00000000" w:rsidDel="00000000" w:rsidP="00000000" w:rsidRDefault="00000000" w:rsidRPr="00000000" w14:paraId="0000003A">
      <w:pPr>
        <w:spacing w:after="240" w:before="240" w:line="335.99999999999994" w:lineRule="auto"/>
        <w:rPr>
          <w:rFonts w:ascii="Montserrat" w:cs="Montserrat" w:eastAsia="Montserrat" w:hAnsi="Montserrat"/>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114 Pacifica, Suite 130, Irvine, CA 92618</w:t>
    </w:r>
  </w:p>
  <w:p w:rsidR="00000000" w:rsidDel="00000000" w:rsidP="00000000" w:rsidRDefault="00000000" w:rsidRPr="00000000" w14:paraId="0000003C">
    <w:pPr>
      <w:jc w:val="center"/>
      <w:rPr>
        <w:sz w:val="18"/>
        <w:szCs w:val="18"/>
      </w:rPr>
    </w:pPr>
    <w:r w:rsidDel="00000000" w:rsidR="00000000" w:rsidRPr="00000000">
      <w:rPr>
        <w:rFonts w:ascii="Montserrat" w:cs="Montserrat" w:eastAsia="Montserrat" w:hAnsi="Montserrat"/>
        <w:sz w:val="20"/>
        <w:szCs w:val="20"/>
        <w:rtl w:val="0"/>
      </w:rPr>
      <w:t xml:space="preserve">Phone: 949-257-2644   Fax:  888-355-7731</w:t>
    </w:r>
    <w:r w:rsidDel="00000000" w:rsidR="00000000" w:rsidRPr="00000000">
      <w:rPr>
        <w:rtl w:val="0"/>
      </w:rPr>
    </w:r>
  </w:p>
  <w:p w:rsidR="00000000" w:rsidDel="00000000" w:rsidP="00000000" w:rsidRDefault="00000000" w:rsidRPr="00000000" w14:paraId="0000003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center"/>
      <w:rPr/>
    </w:pPr>
    <w:r w:rsidDel="00000000" w:rsidR="00000000" w:rsidRPr="00000000">
      <w:rPr/>
      <w:drawing>
        <wp:inline distB="114300" distT="114300" distL="114300" distR="114300">
          <wp:extent cx="3048000" cy="525780"/>
          <wp:effectExtent b="0" l="0" r="0" t="0"/>
          <wp:docPr id="1" name="image1.png"/>
          <a:graphic>
            <a:graphicData uri="http://schemas.openxmlformats.org/drawingml/2006/picture">
              <pic:pic>
                <pic:nvPicPr>
                  <pic:cNvPr id="0" name="image1.png"/>
                  <pic:cNvPicPr preferRelativeResize="0"/>
                </pic:nvPicPr>
                <pic:blipFill>
                  <a:blip r:embed="rId1"/>
                  <a:srcRect b="30909" l="0" r="0" t="27273"/>
                  <a:stretch>
                    <a:fillRect/>
                  </a:stretch>
                </pic:blipFill>
                <pic:spPr>
                  <a:xfrm>
                    <a:off x="0" y="0"/>
                    <a:ext cx="3048000" cy="5257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