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8C6D2E"/>
          <w:spacing w:val="60"/>
          <w:sz w:val="22"/>
          <w:szCs w:val="22"/>
        </w:rPr>
        <w:t xml:space="preserve">HELIXONA</w:t>
      </w:r>
    </w:p>
    <w:p>
      <w:pPr>
        <w:spacing w:after="200"/>
      </w:pPr>
      <w:r>
        <w:rPr>
          <w:b/>
          <w:bCs/>
          <w:color w:val="1F2A44"/>
          <w:sz w:val="48"/>
          <w:szCs w:val="48"/>
        </w:rPr>
        <w:t xml:space="preserve">HIPAA Security Risk Analysis</w:t>
      </w:r>
    </w:p>
    <w:p>
      <w:pPr>
        <w:spacing w:after="600"/>
      </w:pPr>
      <w:r>
        <w:rPr>
          <w:color w:val="666666"/>
          <w:sz w:val="26"/>
          <w:szCs w:val="26"/>
        </w:rPr>
        <w:t xml:space="preserve">Helixona Assistant (ai.helixona.com)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Document</w:t>
            </w:r>
          </w:p>
        </w:tc>
        <w:tc>
          <w:tcPr>
            <w:tcW w:type="dxa" w:w="6760"/>
            <w:tcMar>
              <w:top w:type="dxa" w:w="60"/>
              <w:left w:type="dxa" w:w="100"/>
              <w:bottom w:type="dxa" w:w="60"/>
              <w:right w:type="dxa" w:w="100"/>
            </w:tcMar>
            <w:vAlign w:val="top"/>
          </w:tcPr>
          <w:p>
            <w:pPr>
              <w:spacing w:after="40"/>
            </w:pPr>
            <w:r>
              <w:rPr>
                <w:sz w:val="18"/>
                <w:szCs w:val="18"/>
              </w:rPr>
              <w:t xml:space="preserve">Security Risk Analysis, 45 CFR 164.308(a)(1)(ii)(A)</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System</w:t>
            </w:r>
          </w:p>
        </w:tc>
        <w:tc>
          <w:tcPr>
            <w:tcW w:type="dxa" w:w="6760"/>
            <w:tcMar>
              <w:top w:type="dxa" w:w="60"/>
              <w:left w:type="dxa" w:w="100"/>
              <w:bottom w:type="dxa" w:w="60"/>
              <w:right w:type="dxa" w:w="100"/>
            </w:tcMar>
            <w:vAlign w:val="top"/>
          </w:tcPr>
          <w:p>
            <w:pPr>
              <w:spacing w:after="40"/>
            </w:pPr>
            <w:r>
              <w:rPr>
                <w:sz w:val="18"/>
                <w:szCs w:val="18"/>
              </w:rPr>
              <w:t xml:space="preserve">Helixona Assistant: internal AI assistant for clinic staff</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Covered entity</w:t>
            </w:r>
          </w:p>
        </w:tc>
        <w:tc>
          <w:tcPr>
            <w:tcW w:type="dxa" w:w="6760"/>
            <w:tcMar>
              <w:top w:type="dxa" w:w="60"/>
              <w:left w:type="dxa" w:w="100"/>
              <w:bottom w:type="dxa" w:w="60"/>
              <w:right w:type="dxa" w:w="100"/>
            </w:tcMar>
            <w:vAlign w:val="top"/>
          </w:tcPr>
          <w:p>
            <w:pPr>
              <w:spacing w:after="40"/>
            </w:pPr>
            <w:r>
              <w:rPr>
                <w:sz w:val="18"/>
                <w:szCs w:val="18"/>
              </w:rPr>
              <w:t xml:space="preserve">Helixona, Irvine, California</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Version and date</w:t>
            </w:r>
          </w:p>
        </w:tc>
        <w:tc>
          <w:tcPr>
            <w:tcW w:type="dxa" w:w="6760"/>
            <w:tcMar>
              <w:top w:type="dxa" w:w="60"/>
              <w:left w:type="dxa" w:w="100"/>
              <w:bottom w:type="dxa" w:w="60"/>
              <w:right w:type="dxa" w:w="100"/>
            </w:tcMar>
            <w:vAlign w:val="top"/>
          </w:tcPr>
          <w:p>
            <w:pPr>
              <w:spacing w:after="40"/>
            </w:pPr>
            <w:r>
              <w:rPr>
                <w:sz w:val="18"/>
                <w:szCs w:val="18"/>
              </w:rPr>
              <w:t xml:space="preserve">1.4, September 28, 2026</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Prepared by</w:t>
            </w:r>
          </w:p>
        </w:tc>
        <w:tc>
          <w:tcPr>
            <w:tcW w:type="dxa" w:w="6760"/>
            <w:tcMar>
              <w:top w:type="dxa" w:w="60"/>
              <w:left w:type="dxa" w:w="100"/>
              <w:bottom w:type="dxa" w:w="60"/>
              <w:right w:type="dxa" w:w="100"/>
            </w:tcMar>
            <w:vAlign w:val="top"/>
          </w:tcPr>
          <w:p>
            <w:pPr>
              <w:spacing w:after="40"/>
            </w:pPr>
            <w:r>
              <w:rPr>
                <w:sz w:val="18"/>
                <w:szCs w:val="18"/>
              </w:rPr>
              <w:t xml:space="preserve">[Name], Security Officer</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Next review</w:t>
            </w:r>
          </w:p>
        </w:tc>
        <w:tc>
          <w:tcPr>
            <w:tcW w:type="dxa" w:w="6760"/>
            <w:tcMar>
              <w:top w:type="dxa" w:w="60"/>
              <w:left w:type="dxa" w:w="100"/>
              <w:bottom w:type="dxa" w:w="60"/>
              <w:right w:type="dxa" w:w="100"/>
            </w:tcMar>
            <w:vAlign w:val="top"/>
          </w:tcPr>
          <w:p>
            <w:pPr>
              <w:spacing w:after="40"/>
            </w:pPr>
            <w:r>
              <w:rPr>
                <w:sz w:val="18"/>
                <w:szCs w:val="18"/>
              </w:rPr>
              <w:t xml:space="preserve">September 2027, or after any major change to the system</w:t>
            </w:r>
          </w:p>
        </w:tc>
      </w:tr>
    </w:tbl>
    <w:p>
      <w:pPr>
        <w:spacing w:after="120"/>
      </w:pPr>
    </w:p>
    <w:p>
      <w:pPr>
        <w:pBdr>
          <w:left w:val="single" w:color="8C6D2E" w:sz="18" w:space="8"/>
        </w:pBdr>
        <w:shd w:fill="F3EFE4" w:color="auto" w:val="clear"/>
        <w:spacing w:after="120"/>
      </w:pPr>
      <w:r>
        <w:rPr>
          <w:color w:val="333333"/>
          <w:sz w:val="20"/>
          <w:szCs w:val="20"/>
        </w:rPr>
        <w:t xml:space="preserve">Fill in the bracketed fields, review with the clinic's Privacy Officer and Security Officer, and keep a copy with the compliance records for at least six years. Legal review is recommended before adoption.</w:t>
      </w:r>
    </w:p>
    <w:p>
      <w:r>
        <w:br w:type="page"/>
      </w:r>
    </w:p>
    <w:p>
      <w:pPr>
        <w:pStyle w:val="Heading1"/>
        <w:spacing w:after="160" w:before="360"/>
      </w:pPr>
      <w:r>
        <w:t xml:space="preserve">1. Purpose and scope</w:t>
      </w:r>
    </w:p>
    <w:p>
      <w:pPr>
        <w:spacing w:after="120" w:line="276"/>
      </w:pPr>
      <w:r>
        <w:t xml:space="preserve">The HIPAA Security Rule requires a covered entity to conduct an accurate and thorough assessment of the potential risks and vulnerabilities to the confidentiality, integrity and availability of electronic protected health information (ePHI) it creates, receives, maintains or transmits. This document is that assessment for the Helixona Assistant.</w:t>
      </w:r>
    </w:p>
    <w:p>
      <w:pPr>
        <w:spacing w:after="120" w:line="276"/>
      </w:pPr>
      <w:r>
        <w:rPr>
          <w:b/>
          <w:bCs/>
        </w:rPr>
        <w:t xml:space="preserve">In scope: </w:t>
      </w:r>
      <w:r>
        <w:t xml:space="preserve">the Helixona Assistant web application and every component that stores or transmits its data: the clinic's AWS account (148274106093, us-east-1), the Anthropic Claude API under the clinic's Business Associate Agreement, the staff devices used to access it, and the people who administer it.</w:t>
      </w:r>
    </w:p>
    <w:p>
      <w:pPr>
        <w:spacing w:after="120" w:line="276"/>
      </w:pPr>
      <w:r>
        <w:rPr>
          <w:b/>
          <w:bCs/>
        </w:rPr>
        <w:t xml:space="preserve">Out of scope: </w:t>
      </w:r>
      <w:r>
        <w:t xml:space="preserve">the clinic's electronic health record, practice management, email and other systems. Those are covered by the clinic's general risk analysis. This document should be attached to it.</w:t>
      </w:r>
    </w:p>
    <w:p>
      <w:pPr>
        <w:pStyle w:val="Heading1"/>
        <w:spacing w:after="160" w:before="360"/>
      </w:pPr>
      <w:r>
        <w:t xml:space="preserve">2. System description</w:t>
      </w:r>
    </w:p>
    <w:p>
      <w:pPr>
        <w:spacing w:after="120" w:line="276"/>
      </w:pPr>
      <w:r>
        <w:t xml:space="preserve">The Helixona Assistant lets authorized staff use Claude, Anthropic's AI model, for drafting, summaries, translations and analysis of documents such as explanation-of-benefits (EOB) statements and claims. Staff sign in with a password and an authenticator app, type messages, attach PDF or text files, and organize work in projects that share instructions and reference files. Everything is stored inside the clinic's own AWS account.</w:t>
      </w:r>
    </w:p>
    <w:p>
      <w:pPr>
        <w:pStyle w:val="Heading2"/>
        <w:spacing w:after="120" w:before="280"/>
      </w:pPr>
      <w: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F2A44" w:color="auto" w:val="clear"/>
            <w:tcMar>
              <w:top w:type="dxa" w:w="60"/>
              <w:left w:type="dxa" w:w="100"/>
              <w:bottom w:type="dxa" w:w="60"/>
              <w:right w:type="dxa" w:w="100"/>
            </w:tcMar>
            <w:vAlign w:val="top"/>
          </w:tcPr>
          <w:p>
            <w:pPr>
              <w:spacing w:after="40"/>
            </w:pPr>
            <w:r>
              <w:rPr>
                <w:b/>
                <w:bCs/>
                <w:color w:val="FFFFFF"/>
                <w:sz w:val="18"/>
                <w:szCs w:val="18"/>
              </w:rPr>
              <w:t xml:space="preserve">Component</w:t>
            </w:r>
          </w:p>
        </w:tc>
        <w:tc>
          <w:tcPr>
            <w:tcW w:type="dxa" w:w="3800"/>
            <w:shd w:fill="1F2A4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3560"/>
            <w:shd w:fill="1F2A44" w:color="auto" w:val="clear"/>
            <w:tcMar>
              <w:top w:type="dxa" w:w="60"/>
              <w:left w:type="dxa" w:w="100"/>
              <w:bottom w:type="dxa" w:w="60"/>
              <w:right w:type="dxa" w:w="100"/>
            </w:tcMar>
            <w:vAlign w:val="top"/>
          </w:tcPr>
          <w:p>
            <w:pPr>
              <w:spacing w:after="40"/>
            </w:pPr>
            <w:r>
              <w:rPr>
                <w:b/>
                <w:bCs/>
                <w:color w:val="FFFFFF"/>
                <w:sz w:val="18"/>
                <w:szCs w:val="18"/>
              </w:rPr>
              <w:t xml:space="preserve">Location</w:t>
            </w:r>
          </w:p>
        </w:tc>
      </w:tr>
      <w:tr>
        <w:tc>
          <w:tcPr>
            <w:tcW w:type="dxa" w:w="2000"/>
            <w:tcMar>
              <w:top w:type="dxa" w:w="60"/>
              <w:left w:type="dxa" w:w="100"/>
              <w:bottom w:type="dxa" w:w="60"/>
              <w:right w:type="dxa" w:w="100"/>
            </w:tcMar>
            <w:vAlign w:val="top"/>
          </w:tcPr>
          <w:p>
            <w:pPr>
              <w:spacing w:after="40"/>
            </w:pPr>
            <w:r>
              <w:rPr>
                <w:b/>
                <w:bCs/>
                <w:sz w:val="18"/>
                <w:szCs w:val="18"/>
              </w:rPr>
              <w:t xml:space="preserve">Web application</w:t>
            </w:r>
          </w:p>
        </w:tc>
        <w:tc>
          <w:tcPr>
            <w:tcW w:type="dxa" w:w="3800"/>
            <w:tcMar>
              <w:top w:type="dxa" w:w="60"/>
              <w:left w:type="dxa" w:w="100"/>
              <w:bottom w:type="dxa" w:w="60"/>
              <w:right w:type="dxa" w:w="100"/>
            </w:tcMar>
            <w:vAlign w:val="top"/>
          </w:tcPr>
          <w:p>
            <w:pPr>
              <w:spacing w:after="40"/>
            </w:pPr>
            <w:r>
              <w:rPr>
                <w:b w:val="false"/>
                <w:bCs w:val="false"/>
                <w:sz w:val="18"/>
                <w:szCs w:val="18"/>
              </w:rPr>
              <w:t xml:space="preserve">Sign-in, chat, file upload, projects, administration pages</w:t>
            </w:r>
          </w:p>
        </w:tc>
        <w:tc>
          <w:tcPr>
            <w:tcW w:type="dxa" w:w="3560"/>
            <w:tcMar>
              <w:top w:type="dxa" w:w="60"/>
              <w:left w:type="dxa" w:w="100"/>
              <w:bottom w:type="dxa" w:w="60"/>
              <w:right w:type="dxa" w:w="100"/>
            </w:tcMar>
            <w:vAlign w:val="top"/>
          </w:tcPr>
          <w:p>
            <w:pPr>
              <w:spacing w:after="40"/>
            </w:pPr>
            <w:r>
              <w:rPr>
                <w:b w:val="false"/>
                <w:bCs w:val="false"/>
                <w:sz w:val="18"/>
                <w:szCs w:val="18"/>
              </w:rPr>
              <w:t xml:space="preserve">Served by Amazon CloudFront at ai.helixona.com, protected by AWS WAF</w:t>
            </w:r>
          </w:p>
        </w:tc>
      </w:tr>
      <w:tr>
        <w:tc>
          <w:tcPr>
            <w:tcW w:type="dxa" w:w="2000"/>
            <w:shd w:fill="F7F7F7" w:color="auto" w:val="clear"/>
            <w:tcMar>
              <w:top w:type="dxa" w:w="60"/>
              <w:left w:type="dxa" w:w="100"/>
              <w:bottom w:type="dxa" w:w="60"/>
              <w:right w:type="dxa" w:w="100"/>
            </w:tcMar>
            <w:vAlign w:val="top"/>
          </w:tcPr>
          <w:p>
            <w:pPr>
              <w:spacing w:after="40"/>
            </w:pPr>
            <w:r>
              <w:rPr>
                <w:b/>
                <w:bCs/>
                <w:sz w:val="18"/>
                <w:szCs w:val="18"/>
              </w:rPr>
              <w:t xml:space="preserve">API service</w:t>
            </w:r>
          </w:p>
        </w:tc>
        <w:tc>
          <w:tcPr>
            <w:tcW w:type="dxa" w:w="3800"/>
            <w:shd w:fill="F7F7F7" w:color="auto" w:val="clear"/>
            <w:tcMar>
              <w:top w:type="dxa" w:w="60"/>
              <w:left w:type="dxa" w:w="100"/>
              <w:bottom w:type="dxa" w:w="60"/>
              <w:right w:type="dxa" w:w="100"/>
            </w:tcMar>
            <w:vAlign w:val="top"/>
          </w:tcPr>
          <w:p>
            <w:pPr>
              <w:spacing w:after="40"/>
            </w:pPr>
            <w:r>
              <w:rPr>
                <w:b w:val="false"/>
                <w:bCs w:val="false"/>
                <w:sz w:val="18"/>
                <w:szCs w:val="18"/>
              </w:rPr>
              <w:t xml:space="preserve">Authentication, conversation storage, calls to the AI model, audit logging</w:t>
            </w:r>
          </w:p>
        </w:tc>
        <w:tc>
          <w:tcPr>
            <w:tcW w:type="dxa" w:w="3560"/>
            <w:shd w:fill="F7F7F7" w:color="auto" w:val="clear"/>
            <w:tcMar>
              <w:top w:type="dxa" w:w="60"/>
              <w:left w:type="dxa" w:w="100"/>
              <w:bottom w:type="dxa" w:w="60"/>
              <w:right w:type="dxa" w:w="100"/>
            </w:tcMar>
            <w:vAlign w:val="top"/>
          </w:tcPr>
          <w:p>
            <w:pPr>
              <w:spacing w:after="40"/>
            </w:pPr>
            <w:r>
              <w:rPr>
                <w:b w:val="false"/>
                <w:bCs w:val="false"/>
                <w:sz w:val="18"/>
                <w:szCs w:val="18"/>
              </w:rPr>
              <w:t xml:space="preserve">Amazon ECS Fargate containers in private subnets behind an Application Load Balancer</w:t>
            </w:r>
          </w:p>
        </w:tc>
      </w:tr>
      <w:tr>
        <w:tc>
          <w:tcPr>
            <w:tcW w:type="dxa" w:w="2000"/>
            <w:tcMar>
              <w:top w:type="dxa" w:w="60"/>
              <w:left w:type="dxa" w:w="100"/>
              <w:bottom w:type="dxa" w:w="60"/>
              <w:right w:type="dxa" w:w="100"/>
            </w:tcMar>
            <w:vAlign w:val="top"/>
          </w:tcPr>
          <w:p>
            <w:pPr>
              <w:spacing w:after="40"/>
            </w:pPr>
            <w:r>
              <w:rPr>
                <w:b/>
                <w:bCs/>
                <w:sz w:val="18"/>
                <w:szCs w:val="18"/>
              </w:rPr>
              <w:t xml:space="preserve">Identity</w:t>
            </w:r>
          </w:p>
        </w:tc>
        <w:tc>
          <w:tcPr>
            <w:tcW w:type="dxa" w:w="3800"/>
            <w:tcMar>
              <w:top w:type="dxa" w:w="60"/>
              <w:left w:type="dxa" w:w="100"/>
              <w:bottom w:type="dxa" w:w="60"/>
              <w:right w:type="dxa" w:w="100"/>
            </w:tcMar>
            <w:vAlign w:val="top"/>
          </w:tcPr>
          <w:p>
            <w:pPr>
              <w:spacing w:after="40"/>
            </w:pPr>
            <w:r>
              <w:rPr>
                <w:b w:val="false"/>
                <w:bCs w:val="false"/>
                <w:sz w:val="18"/>
                <w:szCs w:val="18"/>
              </w:rPr>
              <w:t xml:space="preserve">User accounts, passwords, authenticator enrollment, roles (staff, administrator)</w:t>
            </w:r>
          </w:p>
        </w:tc>
        <w:tc>
          <w:tcPr>
            <w:tcW w:type="dxa" w:w="3560"/>
            <w:tcMar>
              <w:top w:type="dxa" w:w="60"/>
              <w:left w:type="dxa" w:w="100"/>
              <w:bottom w:type="dxa" w:w="60"/>
              <w:right w:type="dxa" w:w="100"/>
            </w:tcMar>
            <w:vAlign w:val="top"/>
          </w:tcPr>
          <w:p>
            <w:pPr>
              <w:spacing w:after="40"/>
            </w:pPr>
            <w:r>
              <w:rPr>
                <w:b w:val="false"/>
                <w:bCs w:val="false"/>
                <w:sz w:val="18"/>
                <w:szCs w:val="18"/>
              </w:rPr>
              <w:t xml:space="preserve">Amazon Cognito user pool, MFA required</w:t>
            </w:r>
          </w:p>
        </w:tc>
      </w:tr>
      <w:tr>
        <w:tc>
          <w:tcPr>
            <w:tcW w:type="dxa" w:w="2000"/>
            <w:shd w:fill="F7F7F7" w:color="auto" w:val="clear"/>
            <w:tcMar>
              <w:top w:type="dxa" w:w="60"/>
              <w:left w:type="dxa" w:w="100"/>
              <w:bottom w:type="dxa" w:w="60"/>
              <w:right w:type="dxa" w:w="100"/>
            </w:tcMar>
            <w:vAlign w:val="top"/>
          </w:tcPr>
          <w:p>
            <w:pPr>
              <w:spacing w:after="40"/>
            </w:pPr>
            <w:r>
              <w:rPr>
                <w:b/>
                <w:bCs/>
                <w:sz w:val="18"/>
                <w:szCs w:val="18"/>
              </w:rPr>
              <w:t xml:space="preserve">Database</w:t>
            </w:r>
          </w:p>
        </w:tc>
        <w:tc>
          <w:tcPr>
            <w:tcW w:type="dxa" w:w="3800"/>
            <w:shd w:fill="F7F7F7" w:color="auto" w:val="clear"/>
            <w:tcMar>
              <w:top w:type="dxa" w:w="60"/>
              <w:left w:type="dxa" w:w="100"/>
              <w:bottom w:type="dxa" w:w="60"/>
              <w:right w:type="dxa" w:w="100"/>
            </w:tcMar>
            <w:vAlign w:val="top"/>
          </w:tcPr>
          <w:p>
            <w:pPr>
              <w:spacing w:after="40"/>
            </w:pPr>
            <w:r>
              <w:rPr>
                <w:b w:val="false"/>
                <w:bCs w:val="false"/>
                <w:sz w:val="18"/>
                <w:szCs w:val="18"/>
              </w:rPr>
              <w:t xml:space="preserve">Conversations, messages, projects, sessions, audit events, usage</w:t>
            </w:r>
          </w:p>
        </w:tc>
        <w:tc>
          <w:tcPr>
            <w:tcW w:type="dxa" w:w="3560"/>
            <w:shd w:fill="F7F7F7" w:color="auto" w:val="clear"/>
            <w:tcMar>
              <w:top w:type="dxa" w:w="60"/>
              <w:left w:type="dxa" w:w="100"/>
              <w:bottom w:type="dxa" w:w="60"/>
              <w:right w:type="dxa" w:w="100"/>
            </w:tcMar>
            <w:vAlign w:val="top"/>
          </w:tcPr>
          <w:p>
            <w:pPr>
              <w:spacing w:after="40"/>
            </w:pPr>
            <w:r>
              <w:rPr>
                <w:b w:val="false"/>
                <w:bCs w:val="false"/>
                <w:sz w:val="18"/>
                <w:szCs w:val="18"/>
              </w:rPr>
              <w:t xml:space="preserve">Amazon DynamoDB, encrypted with the clinic's KMS key, point-in-time recovery</w:t>
            </w:r>
          </w:p>
        </w:tc>
      </w:tr>
      <w:tr>
        <w:tc>
          <w:tcPr>
            <w:tcW w:type="dxa" w:w="2000"/>
            <w:tcMar>
              <w:top w:type="dxa" w:w="60"/>
              <w:left w:type="dxa" w:w="100"/>
              <w:bottom w:type="dxa" w:w="60"/>
              <w:right w:type="dxa" w:w="100"/>
            </w:tcMar>
            <w:vAlign w:val="top"/>
          </w:tcPr>
          <w:p>
            <w:pPr>
              <w:spacing w:after="40"/>
            </w:pPr>
            <w:r>
              <w:rPr>
                <w:b/>
                <w:bCs/>
                <w:sz w:val="18"/>
                <w:szCs w:val="18"/>
              </w:rPr>
              <w:t xml:space="preserve">File storage</w:t>
            </w:r>
          </w:p>
        </w:tc>
        <w:tc>
          <w:tcPr>
            <w:tcW w:type="dxa" w:w="3800"/>
            <w:tcMar>
              <w:top w:type="dxa" w:w="60"/>
              <w:left w:type="dxa" w:w="100"/>
              <w:bottom w:type="dxa" w:w="60"/>
              <w:right w:type="dxa" w:w="100"/>
            </w:tcMar>
            <w:vAlign w:val="top"/>
          </w:tcPr>
          <w:p>
            <w:pPr>
              <w:spacing w:after="40"/>
            </w:pPr>
            <w:r>
              <w:rPr>
                <w:b w:val="false"/>
                <w:bCs w:val="false"/>
                <w:sz w:val="18"/>
                <w:szCs w:val="18"/>
              </w:rPr>
              <w:t xml:space="preserve">Uploaded PDF, TXT, MD and CSV files; text transcriptions of long PDFs; project knowledge files</w:t>
            </w:r>
          </w:p>
        </w:tc>
        <w:tc>
          <w:tcPr>
            <w:tcW w:type="dxa" w:w="3560"/>
            <w:tcMar>
              <w:top w:type="dxa" w:w="60"/>
              <w:left w:type="dxa" w:w="100"/>
              <w:bottom w:type="dxa" w:w="60"/>
              <w:right w:type="dxa" w:w="100"/>
            </w:tcMar>
            <w:vAlign w:val="top"/>
          </w:tcPr>
          <w:p>
            <w:pPr>
              <w:spacing w:after="40"/>
            </w:pPr>
            <w:r>
              <w:rPr>
                <w:b w:val="false"/>
                <w:bCs w:val="false"/>
                <w:sz w:val="18"/>
                <w:szCs w:val="18"/>
              </w:rPr>
              <w:t xml:space="preserve">Amazon S3, encrypted with the clinic's KMS key, versioned, public access blocked</w:t>
            </w:r>
          </w:p>
        </w:tc>
      </w:tr>
      <w:tr>
        <w:tc>
          <w:tcPr>
            <w:tcW w:type="dxa" w:w="2000"/>
            <w:shd w:fill="F7F7F7" w:color="auto" w:val="clear"/>
            <w:tcMar>
              <w:top w:type="dxa" w:w="60"/>
              <w:left w:type="dxa" w:w="100"/>
              <w:bottom w:type="dxa" w:w="60"/>
              <w:right w:type="dxa" w:w="100"/>
            </w:tcMar>
            <w:vAlign w:val="top"/>
          </w:tcPr>
          <w:p>
            <w:pPr>
              <w:spacing w:after="40"/>
            </w:pPr>
            <w:r>
              <w:rPr>
                <w:b/>
                <w:bCs/>
                <w:sz w:val="18"/>
                <w:szCs w:val="18"/>
              </w:rPr>
              <w:t xml:space="preserve">Secrets</w:t>
            </w:r>
          </w:p>
        </w:tc>
        <w:tc>
          <w:tcPr>
            <w:tcW w:type="dxa" w:w="3800"/>
            <w:shd w:fill="F7F7F7" w:color="auto" w:val="clear"/>
            <w:tcMar>
              <w:top w:type="dxa" w:w="60"/>
              <w:left w:type="dxa" w:w="100"/>
              <w:bottom w:type="dxa" w:w="60"/>
              <w:right w:type="dxa" w:w="100"/>
            </w:tcMar>
            <w:vAlign w:val="top"/>
          </w:tcPr>
          <w:p>
            <w:pPr>
              <w:spacing w:after="40"/>
            </w:pPr>
            <w:r>
              <w:rPr>
                <w:b w:val="false"/>
                <w:bCs w:val="false"/>
                <w:sz w:val="18"/>
                <w:szCs w:val="18"/>
              </w:rPr>
              <w:t xml:space="preserve">API key, session secret, identity client secret</w:t>
            </w:r>
          </w:p>
        </w:tc>
        <w:tc>
          <w:tcPr>
            <w:tcW w:type="dxa" w:w="3560"/>
            <w:shd w:fill="F7F7F7" w:color="auto" w:val="clear"/>
            <w:tcMar>
              <w:top w:type="dxa" w:w="60"/>
              <w:left w:type="dxa" w:w="100"/>
              <w:bottom w:type="dxa" w:w="60"/>
              <w:right w:type="dxa" w:w="100"/>
            </w:tcMar>
            <w:vAlign w:val="top"/>
          </w:tcPr>
          <w:p>
            <w:pPr>
              <w:spacing w:after="40"/>
            </w:pPr>
            <w:r>
              <w:rPr>
                <w:b w:val="false"/>
                <w:bCs w:val="false"/>
                <w:sz w:val="18"/>
                <w:szCs w:val="18"/>
              </w:rPr>
              <w:t xml:space="preserve">AWS Secrets Manager, KMS-encrypted</w:t>
            </w:r>
          </w:p>
        </w:tc>
      </w:tr>
      <w:tr>
        <w:tc>
          <w:tcPr>
            <w:tcW w:type="dxa" w:w="2000"/>
            <w:tcMar>
              <w:top w:type="dxa" w:w="60"/>
              <w:left w:type="dxa" w:w="100"/>
              <w:bottom w:type="dxa" w:w="60"/>
              <w:right w:type="dxa" w:w="100"/>
            </w:tcMar>
            <w:vAlign w:val="top"/>
          </w:tcPr>
          <w:p>
            <w:pPr>
              <w:spacing w:after="40"/>
            </w:pPr>
            <w:r>
              <w:rPr>
                <w:b/>
                <w:bCs/>
                <w:sz w:val="18"/>
                <w:szCs w:val="18"/>
              </w:rPr>
              <w:t xml:space="preserve">AI model</w:t>
            </w:r>
          </w:p>
        </w:tc>
        <w:tc>
          <w:tcPr>
            <w:tcW w:type="dxa" w:w="3800"/>
            <w:tcMar>
              <w:top w:type="dxa" w:w="60"/>
              <w:left w:type="dxa" w:w="100"/>
              <w:bottom w:type="dxa" w:w="60"/>
              <w:right w:type="dxa" w:w="100"/>
            </w:tcMar>
            <w:vAlign w:val="top"/>
          </w:tcPr>
          <w:p>
            <w:pPr>
              <w:spacing w:after="40"/>
            </w:pPr>
            <w:r>
              <w:rPr>
                <w:b w:val="false"/>
                <w:bCs w:val="false"/>
                <w:sz w:val="18"/>
                <w:szCs w:val="18"/>
              </w:rPr>
              <w:t xml:space="preserve">Generates responses from the conversation and attached documents</w:t>
            </w:r>
          </w:p>
        </w:tc>
        <w:tc>
          <w:tcPr>
            <w:tcW w:type="dxa" w:w="3560"/>
            <w:tcMar>
              <w:top w:type="dxa" w:w="60"/>
              <w:left w:type="dxa" w:w="100"/>
              <w:bottom w:type="dxa" w:w="60"/>
              <w:right w:type="dxa" w:w="100"/>
            </w:tcMar>
            <w:vAlign w:val="top"/>
          </w:tcPr>
          <w:p>
            <w:pPr>
              <w:spacing w:after="40"/>
            </w:pPr>
            <w:r>
              <w:rPr>
                <w:b w:val="false"/>
                <w:bCs w:val="false"/>
                <w:sz w:val="18"/>
                <w:szCs w:val="18"/>
              </w:rPr>
              <w:t xml:space="preserve">Anthropic Claude API (Sonnet 5.5, Opus 5.5, Fable 5.1; the previous Sonnet and Opus only as fallbacks) under the clinic's BAA with HIPAA readiness enabled</w:t>
            </w:r>
          </w:p>
        </w:tc>
      </w:tr>
      <w:tr>
        <w:tc>
          <w:tcPr>
            <w:tcW w:type="dxa" w:w="2000"/>
            <w:shd w:fill="F7F7F7" w:color="auto" w:val="clear"/>
            <w:tcMar>
              <w:top w:type="dxa" w:w="60"/>
              <w:left w:type="dxa" w:w="100"/>
              <w:bottom w:type="dxa" w:w="60"/>
              <w:right w:type="dxa" w:w="100"/>
            </w:tcMar>
            <w:vAlign w:val="top"/>
          </w:tcPr>
          <w:p>
            <w:pPr>
              <w:spacing w:after="40"/>
            </w:pPr>
            <w:r>
              <w:rPr>
                <w:b/>
                <w:bCs/>
                <w:sz w:val="18"/>
                <w:szCs w:val="18"/>
              </w:rPr>
              <w:t xml:space="preserve">Monitoring</w:t>
            </w:r>
          </w:p>
        </w:tc>
        <w:tc>
          <w:tcPr>
            <w:tcW w:type="dxa" w:w="3800"/>
            <w:shd w:fill="F7F7F7" w:color="auto" w:val="clear"/>
            <w:tcMar>
              <w:top w:type="dxa" w:w="60"/>
              <w:left w:type="dxa" w:w="100"/>
              <w:bottom w:type="dxa" w:w="60"/>
              <w:right w:type="dxa" w:w="100"/>
            </w:tcMar>
            <w:vAlign w:val="top"/>
          </w:tcPr>
          <w:p>
            <w:pPr>
              <w:spacing w:after="40"/>
            </w:pPr>
            <w:r>
              <w:rPr>
                <w:b w:val="false"/>
                <w:bCs w:val="false"/>
                <w:sz w:val="18"/>
                <w:szCs w:val="18"/>
              </w:rPr>
              <w:t xml:space="preserve">Application logs without content, CloudTrail, WAF logs, alarms, backups</w:t>
            </w:r>
          </w:p>
        </w:tc>
        <w:tc>
          <w:tcPr>
            <w:tcW w:type="dxa" w:w="3560"/>
            <w:shd w:fill="F7F7F7" w:color="auto" w:val="clear"/>
            <w:tcMar>
              <w:top w:type="dxa" w:w="60"/>
              <w:left w:type="dxa" w:w="100"/>
              <w:bottom w:type="dxa" w:w="60"/>
              <w:right w:type="dxa" w:w="100"/>
            </w:tcMar>
            <w:vAlign w:val="top"/>
          </w:tcPr>
          <w:p>
            <w:pPr>
              <w:spacing w:after="40"/>
            </w:pPr>
            <w:r>
              <w:rPr>
                <w:b w:val="false"/>
                <w:bCs w:val="false"/>
                <w:sz w:val="18"/>
                <w:szCs w:val="18"/>
              </w:rPr>
              <w:t xml:space="preserve">Amazon CloudWatch, AWS CloudTrail, AWS Backup</w:t>
            </w:r>
          </w:p>
        </w:tc>
      </w:tr>
    </w:tbl>
    <w:p>
      <w:pPr>
        <w:spacing w:after="120"/>
      </w:pPr>
    </w:p>
    <w:p>
      <w:pPr>
        <w:pStyle w:val="Heading2"/>
        <w:spacing w:after="120" w:before="280"/>
      </w:pPr>
      <w:r>
        <w:t xml:space="preserve">2.2 Users and roles</w:t>
      </w:r>
    </w:p>
    <w:p>
      <w:pPr>
        <w:pStyle w:val="ListParagraph"/>
        <w:numPr>
          <w:ilvl w:val="0"/>
          <w:numId w:val="2"/>
        </w:numPr>
        <w:spacing w:after="60" w:line="276"/>
      </w:pPr>
      <w:r>
        <w:rPr>
          <w:b/>
          <w:bCs/>
        </w:rPr>
        <w:t xml:space="preserve">Staff: </w:t>
      </w:r>
      <w:r>
        <w:t xml:space="preserve">use the assistant, their own conversations and files, the shared projects they were added to (whose conversations every member sees), and any project shared with the clinic.</w:t>
      </w:r>
    </w:p>
    <w:p>
      <w:pPr>
        <w:pStyle w:val="ListParagraph"/>
        <w:numPr>
          <w:ilvl w:val="0"/>
          <w:numId w:val="2"/>
        </w:numPr>
        <w:spacing w:after="60" w:line="276"/>
      </w:pPr>
      <w:r>
        <w:rPr>
          <w:b/>
          <w:bCs/>
        </w:rPr>
        <w:t xml:space="preserve">Administrator: </w:t>
      </w:r>
      <w:r>
        <w:t xml:space="preserve">everything staff can do, plus creating, disabling and re-enabling users, changing roles, resetting a lost authenticator, and reading the audit and usage reports. Administrators cannot read other users' conversations through the application.</w:t>
      </w:r>
    </w:p>
    <w:p>
      <w:pPr>
        <w:pStyle w:val="ListParagraph"/>
        <w:numPr>
          <w:ilvl w:val="0"/>
          <w:numId w:val="2"/>
        </w:numPr>
        <w:spacing w:after="60" w:line="276"/>
      </w:pPr>
      <w:r>
        <w:rPr>
          <w:b/>
          <w:bCs/>
        </w:rPr>
        <w:t xml:space="preserve">AWS account administrator: </w:t>
      </w:r>
      <w:r>
        <w:t xml:space="preserve">deploys and operates the infrastructure. This is a clinic workforce member, not an outside vendor.</w:t>
      </w:r>
    </w:p>
    <w:p>
      <w:pPr>
        <w:pStyle w:val="Heading2"/>
        <w:spacing w:after="120" w:before="280"/>
      </w:pPr>
      <w:r>
        <w:t xml:space="preserve">2.3 Data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600"/>
        <w:gridCol w:w="2360"/>
      </w:tblGrid>
      <w:tr>
        <w:trPr>
          <w:tblHeader/>
        </w:trPr>
        <w:tc>
          <w:tcPr>
            <w:tcW w:type="dxa" w:w="2900"/>
            <w:shd w:fill="1F2A44" w:color="auto" w:val="clear"/>
            <w:tcMar>
              <w:top w:type="dxa" w:w="60"/>
              <w:left w:type="dxa" w:w="100"/>
              <w:bottom w:type="dxa" w:w="60"/>
              <w:right w:type="dxa" w:w="100"/>
            </w:tcMar>
            <w:vAlign w:val="top"/>
          </w:tcPr>
          <w:p>
            <w:pPr>
              <w:spacing w:after="40"/>
            </w:pPr>
            <w:r>
              <w:rPr>
                <w:b/>
                <w:bCs/>
                <w:color w:val="FFFFFF"/>
                <w:sz w:val="18"/>
                <w:szCs w:val="18"/>
              </w:rPr>
              <w:t xml:space="preserve">Data</w:t>
            </w:r>
          </w:p>
        </w:tc>
        <w:tc>
          <w:tcPr>
            <w:tcW w:type="dxa" w:w="1500"/>
            <w:shd w:fill="1F2A44" w:color="auto" w:val="clear"/>
            <w:tcMar>
              <w:top w:type="dxa" w:w="60"/>
              <w:left w:type="dxa" w:w="100"/>
              <w:bottom w:type="dxa" w:w="60"/>
              <w:right w:type="dxa" w:w="100"/>
            </w:tcMar>
            <w:vAlign w:val="top"/>
          </w:tcPr>
          <w:p>
            <w:pPr>
              <w:spacing w:after="40"/>
            </w:pPr>
            <w:r>
              <w:rPr>
                <w:b/>
                <w:bCs/>
                <w:color w:val="FFFFFF"/>
                <w:sz w:val="18"/>
                <w:szCs w:val="18"/>
              </w:rPr>
              <w:t xml:space="preserve">Contains PHI?</w:t>
            </w:r>
          </w:p>
        </w:tc>
        <w:tc>
          <w:tcPr>
            <w:tcW w:type="dxa" w:w="2600"/>
            <w:shd w:fill="1F2A44" w:color="auto" w:val="clear"/>
            <w:tcMar>
              <w:top w:type="dxa" w:w="60"/>
              <w:left w:type="dxa" w:w="100"/>
              <w:bottom w:type="dxa" w:w="60"/>
              <w:right w:type="dxa" w:w="100"/>
            </w:tcMar>
            <w:vAlign w:val="top"/>
          </w:tcPr>
          <w:p>
            <w:pPr>
              <w:spacing w:after="40"/>
            </w:pPr>
            <w:r>
              <w:rPr>
                <w:b/>
                <w:bCs/>
                <w:color w:val="FFFFFF"/>
                <w:sz w:val="18"/>
                <w:szCs w:val="18"/>
              </w:rPr>
              <w:t xml:space="preserve">Where it lives</w:t>
            </w:r>
          </w:p>
        </w:tc>
        <w:tc>
          <w:tcPr>
            <w:tcW w:type="dxa" w:w="2360"/>
            <w:shd w:fill="1F2A44" w:color="auto" w:val="clear"/>
            <w:tcMar>
              <w:top w:type="dxa" w:w="60"/>
              <w:left w:type="dxa" w:w="100"/>
              <w:bottom w:type="dxa" w:w="60"/>
              <w:right w:type="dxa" w:w="100"/>
            </w:tcMar>
            <w:vAlign w:val="top"/>
          </w:tcPr>
          <w:p>
            <w:pPr>
              <w:spacing w:after="40"/>
            </w:pPr>
            <w:r>
              <w:rPr>
                <w:b/>
                <w:bCs/>
                <w:color w:val="FFFFFF"/>
                <w:sz w:val="18"/>
                <w:szCs w:val="18"/>
              </w:rPr>
              <w:t xml:space="preserve">Retention</w:t>
            </w:r>
          </w:p>
        </w:tc>
      </w:tr>
      <w:tr>
        <w:tc>
          <w:tcPr>
            <w:tcW w:type="dxa" w:w="2900"/>
            <w:tcMar>
              <w:top w:type="dxa" w:w="60"/>
              <w:left w:type="dxa" w:w="100"/>
              <w:bottom w:type="dxa" w:w="60"/>
              <w:right w:type="dxa" w:w="100"/>
            </w:tcMar>
            <w:vAlign w:val="top"/>
          </w:tcPr>
          <w:p>
            <w:pPr>
              <w:spacing w:after="40"/>
            </w:pPr>
            <w:r>
              <w:rPr>
                <w:b/>
                <w:bCs/>
                <w:sz w:val="18"/>
                <w:szCs w:val="18"/>
              </w:rPr>
              <w:t xml:space="preserve">Messages typed by staff and the assistant's responses</w:t>
            </w:r>
          </w:p>
        </w:tc>
        <w:tc>
          <w:tcPr>
            <w:tcW w:type="dxa" w:w="1500"/>
            <w:tcMar>
              <w:top w:type="dxa" w:w="60"/>
              <w:left w:type="dxa" w:w="100"/>
              <w:bottom w:type="dxa" w:w="60"/>
              <w:right w:type="dxa" w:w="100"/>
            </w:tcMar>
            <w:vAlign w:val="top"/>
          </w:tcPr>
          <w:p>
            <w:pPr>
              <w:spacing w:after="40"/>
            </w:pPr>
            <w:r>
              <w:rPr>
                <w:b w:val="false"/>
                <w:bCs w:val="false"/>
                <w:sz w:val="18"/>
                <w:szCs w:val="18"/>
              </w:rPr>
              <w:t xml:space="preserve">Yes, when staff include patient information</w:t>
            </w:r>
          </w:p>
        </w:tc>
        <w:tc>
          <w:tcPr>
            <w:tcW w:type="dxa" w:w="2600"/>
            <w:tcMar>
              <w:top w:type="dxa" w:w="60"/>
              <w:left w:type="dxa" w:w="100"/>
              <w:bottom w:type="dxa" w:w="60"/>
              <w:right w:type="dxa" w:w="100"/>
            </w:tcMar>
            <w:vAlign w:val="top"/>
          </w:tcPr>
          <w:p>
            <w:pPr>
              <w:spacing w:after="40"/>
            </w:pPr>
            <w:r>
              <w:rPr>
                <w:b w:val="false"/>
                <w:bCs w:val="false"/>
                <w:sz w:val="18"/>
                <w:szCs w:val="18"/>
              </w:rPr>
              <w:t xml:space="preserve">DynamoDB messages table</w:t>
            </w:r>
          </w:p>
        </w:tc>
        <w:tc>
          <w:tcPr>
            <w:tcW w:type="dxa" w:w="2360"/>
            <w:tcMar>
              <w:top w:type="dxa" w:w="60"/>
              <w:left w:type="dxa" w:w="100"/>
              <w:bottom w:type="dxa" w:w="60"/>
              <w:right w:type="dxa" w:w="100"/>
            </w:tcMar>
            <w:vAlign w:val="top"/>
          </w:tcPr>
          <w:p>
            <w:pPr>
              <w:spacing w:after="40"/>
            </w:pPr>
            <w:r>
              <w:rPr>
                <w:b w:val="false"/>
                <w:bCs w:val="false"/>
                <w:sz w:val="18"/>
                <w:szCs w:val="18"/>
              </w:rPr>
              <w:t xml:space="preserve">30 days, then deleted automatically; users may delete earlier</w:t>
            </w:r>
          </w:p>
        </w:tc>
      </w:tr>
      <w:tr>
        <w:tc>
          <w:tcPr>
            <w:tcW w:type="dxa" w:w="2900"/>
            <w:shd w:fill="F7F7F7" w:color="auto" w:val="clear"/>
            <w:tcMar>
              <w:top w:type="dxa" w:w="60"/>
              <w:left w:type="dxa" w:w="100"/>
              <w:bottom w:type="dxa" w:w="60"/>
              <w:right w:type="dxa" w:w="100"/>
            </w:tcMar>
            <w:vAlign w:val="top"/>
          </w:tcPr>
          <w:p>
            <w:pPr>
              <w:spacing w:after="40"/>
            </w:pPr>
            <w:r>
              <w:rPr>
                <w:b/>
                <w:bCs/>
                <w:sz w:val="18"/>
                <w:szCs w:val="18"/>
              </w:rPr>
              <w:t xml:space="preserve">Uploaded files (EOBs, letters, claims, lab histories)</w:t>
            </w:r>
          </w:p>
        </w:tc>
        <w:tc>
          <w:tcPr>
            <w:tcW w:type="dxa" w:w="1500"/>
            <w:shd w:fill="F7F7F7" w:color="auto" w:val="clear"/>
            <w:tcMar>
              <w:top w:type="dxa" w:w="60"/>
              <w:left w:type="dxa" w:w="100"/>
              <w:bottom w:type="dxa" w:w="60"/>
              <w:right w:type="dxa" w:w="100"/>
            </w:tcMar>
            <w:vAlign w:val="top"/>
          </w:tcPr>
          <w:p>
            <w:pPr>
              <w:spacing w:after="40"/>
            </w:pPr>
            <w:r>
              <w:rPr>
                <w:b w:val="false"/>
                <w:bCs w:val="false"/>
                <w:sz w:val="18"/>
                <w:szCs w:val="18"/>
              </w:rPr>
              <w:t xml:space="preserve">Yes</w:t>
            </w:r>
          </w:p>
        </w:tc>
        <w:tc>
          <w:tcPr>
            <w:tcW w:type="dxa" w:w="2600"/>
            <w:shd w:fill="F7F7F7" w:color="auto" w:val="clear"/>
            <w:tcMar>
              <w:top w:type="dxa" w:w="60"/>
              <w:left w:type="dxa" w:w="100"/>
              <w:bottom w:type="dxa" w:w="60"/>
              <w:right w:type="dxa" w:w="100"/>
            </w:tcMar>
            <w:vAlign w:val="top"/>
          </w:tcPr>
          <w:p>
            <w:pPr>
              <w:spacing w:after="40"/>
            </w:pPr>
            <w:r>
              <w:rPr>
                <w:b w:val="false"/>
                <w:bCs w:val="false"/>
                <w:sz w:val="18"/>
                <w:szCs w:val="18"/>
              </w:rPr>
              <w:t xml:space="preserve">S3 attachments bucket under the conversation's prefix</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30 days, deleted with the conversation</w:t>
            </w:r>
          </w:p>
        </w:tc>
      </w:tr>
      <w:tr>
        <w:tc>
          <w:tcPr>
            <w:tcW w:type="dxa" w:w="2900"/>
            <w:tcMar>
              <w:top w:type="dxa" w:w="60"/>
              <w:left w:type="dxa" w:w="100"/>
              <w:bottom w:type="dxa" w:w="60"/>
              <w:right w:type="dxa" w:w="100"/>
            </w:tcMar>
            <w:vAlign w:val="top"/>
          </w:tcPr>
          <w:p>
            <w:pPr>
              <w:spacing w:after="40"/>
            </w:pPr>
            <w:r>
              <w:rPr>
                <w:b/>
                <w:bCs/>
                <w:sz w:val="18"/>
                <w:szCs w:val="18"/>
              </w:rPr>
              <w:t xml:space="preserve">Transcriptions of long PDFs (the text of their pages)</w:t>
            </w:r>
          </w:p>
        </w:tc>
        <w:tc>
          <w:tcPr>
            <w:tcW w:type="dxa" w:w="1500"/>
            <w:tcMar>
              <w:top w:type="dxa" w:w="60"/>
              <w:left w:type="dxa" w:w="100"/>
              <w:bottom w:type="dxa" w:w="60"/>
              <w:right w:type="dxa" w:w="100"/>
            </w:tcMar>
            <w:vAlign w:val="top"/>
          </w:tcPr>
          <w:p>
            <w:pPr>
              <w:spacing w:after="40"/>
            </w:pPr>
            <w:r>
              <w:rPr>
                <w:b w:val="false"/>
                <w:bCs w:val="false"/>
                <w:sz w:val="18"/>
                <w:szCs w:val="18"/>
              </w:rPr>
              <w:t xml:space="preserve">Yes</w:t>
            </w:r>
          </w:p>
        </w:tc>
        <w:tc>
          <w:tcPr>
            <w:tcW w:type="dxa" w:w="2600"/>
            <w:tcMar>
              <w:top w:type="dxa" w:w="60"/>
              <w:left w:type="dxa" w:w="100"/>
              <w:bottom w:type="dxa" w:w="60"/>
              <w:right w:type="dxa" w:w="100"/>
            </w:tcMar>
            <w:vAlign w:val="top"/>
          </w:tcPr>
          <w:p>
            <w:pPr>
              <w:spacing w:after="40"/>
            </w:pPr>
            <w:r>
              <w:rPr>
                <w:b w:val="false"/>
                <w:bCs w:val="false"/>
                <w:sz w:val="18"/>
                <w:szCs w:val="18"/>
              </w:rPr>
              <w:t xml:space="preserve">S3 attachments bucket, next to the file they come from</w:t>
            </w:r>
          </w:p>
        </w:tc>
        <w:tc>
          <w:tcPr>
            <w:tcW w:type="dxa" w:w="2360"/>
            <w:tcMar>
              <w:top w:type="dxa" w:w="60"/>
              <w:left w:type="dxa" w:w="100"/>
              <w:bottom w:type="dxa" w:w="60"/>
              <w:right w:type="dxa" w:w="100"/>
            </w:tcMar>
            <w:vAlign w:val="top"/>
          </w:tcPr>
          <w:p>
            <w:pPr>
              <w:spacing w:after="40"/>
            </w:pPr>
            <w:r>
              <w:rPr>
                <w:b w:val="false"/>
                <w:bCs w:val="false"/>
                <w:sz w:val="18"/>
                <w:szCs w:val="18"/>
              </w:rPr>
              <w:t xml:space="preserve">30 days, deleted with the conversation</w:t>
            </w:r>
          </w:p>
        </w:tc>
      </w:tr>
      <w:tr>
        <w:tc>
          <w:tcPr>
            <w:tcW w:type="dxa" w:w="2900"/>
            <w:shd w:fill="F7F7F7" w:color="auto" w:val="clear"/>
            <w:tcMar>
              <w:top w:type="dxa" w:w="60"/>
              <w:left w:type="dxa" w:w="100"/>
              <w:bottom w:type="dxa" w:w="60"/>
              <w:right w:type="dxa" w:w="100"/>
            </w:tcMar>
            <w:vAlign w:val="top"/>
          </w:tcPr>
          <w:p>
            <w:pPr>
              <w:spacing w:after="40"/>
            </w:pPr>
            <w:r>
              <w:rPr>
                <w:b/>
                <w:bCs/>
                <w:sz w:val="18"/>
                <w:szCs w:val="18"/>
              </w:rPr>
              <w:t xml:space="preserve">Project instructions and knowledge files</w:t>
            </w:r>
          </w:p>
        </w:tc>
        <w:tc>
          <w:tcPr>
            <w:tcW w:type="dxa" w:w="1500"/>
            <w:shd w:fill="F7F7F7" w:color="auto" w:val="clear"/>
            <w:tcMar>
              <w:top w:type="dxa" w:w="60"/>
              <w:left w:type="dxa" w:w="100"/>
              <w:bottom w:type="dxa" w:w="60"/>
              <w:right w:type="dxa" w:w="100"/>
            </w:tcMar>
            <w:vAlign w:val="top"/>
          </w:tcPr>
          <w:p>
            <w:pPr>
              <w:spacing w:after="40"/>
            </w:pPr>
            <w:r>
              <w:rPr>
                <w:b w:val="false"/>
                <w:bCs w:val="false"/>
                <w:sz w:val="18"/>
                <w:szCs w:val="18"/>
              </w:rPr>
              <w:t xml:space="preserve">Possibly</w:t>
            </w:r>
          </w:p>
        </w:tc>
        <w:tc>
          <w:tcPr>
            <w:tcW w:type="dxa" w:w="2600"/>
            <w:shd w:fill="F7F7F7" w:color="auto" w:val="clear"/>
            <w:tcMar>
              <w:top w:type="dxa" w:w="60"/>
              <w:left w:type="dxa" w:w="100"/>
              <w:bottom w:type="dxa" w:w="60"/>
              <w:right w:type="dxa" w:w="100"/>
            </w:tcMar>
            <w:vAlign w:val="top"/>
          </w:tcPr>
          <w:p>
            <w:pPr>
              <w:spacing w:after="40"/>
            </w:pPr>
            <w:r>
              <w:rPr>
                <w:b w:val="false"/>
                <w:bCs w:val="false"/>
                <w:sz w:val="18"/>
                <w:szCs w:val="18"/>
              </w:rPr>
              <w:t xml:space="preserve">DynamoDB projects table and S3 under the project's prefix</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Until the project or file is deleted</w:t>
            </w:r>
          </w:p>
        </w:tc>
      </w:tr>
      <w:tr>
        <w:tc>
          <w:tcPr>
            <w:tcW w:type="dxa" w:w="2900"/>
            <w:tcMar>
              <w:top w:type="dxa" w:w="60"/>
              <w:left w:type="dxa" w:w="100"/>
              <w:bottom w:type="dxa" w:w="60"/>
              <w:right w:type="dxa" w:w="100"/>
            </w:tcMar>
            <w:vAlign w:val="top"/>
          </w:tcPr>
          <w:p>
            <w:pPr>
              <w:spacing w:after="40"/>
            </w:pPr>
            <w:r>
              <w:rPr>
                <w:b/>
                <w:bCs/>
                <w:sz w:val="18"/>
                <w:szCs w:val="18"/>
              </w:rPr>
              <w:t xml:space="preserve">User accounts (name, work email)</w:t>
            </w:r>
          </w:p>
        </w:tc>
        <w:tc>
          <w:tcPr>
            <w:tcW w:type="dxa" w:w="1500"/>
            <w:tcMar>
              <w:top w:type="dxa" w:w="60"/>
              <w:left w:type="dxa" w:w="100"/>
              <w:bottom w:type="dxa" w:w="60"/>
              <w:right w:type="dxa" w:w="100"/>
            </w:tcMar>
            <w:vAlign w:val="top"/>
          </w:tcPr>
          <w:p>
            <w:pPr>
              <w:spacing w:after="40"/>
            </w:pPr>
            <w:r>
              <w:rPr>
                <w:b w:val="false"/>
                <w:bCs w:val="false"/>
                <w:sz w:val="18"/>
                <w:szCs w:val="18"/>
              </w:rPr>
              <w:t xml:space="preserve">No</w:t>
            </w:r>
          </w:p>
        </w:tc>
        <w:tc>
          <w:tcPr>
            <w:tcW w:type="dxa" w:w="2600"/>
            <w:tcMar>
              <w:top w:type="dxa" w:w="60"/>
              <w:left w:type="dxa" w:w="100"/>
              <w:bottom w:type="dxa" w:w="60"/>
              <w:right w:type="dxa" w:w="100"/>
            </w:tcMar>
            <w:vAlign w:val="top"/>
          </w:tcPr>
          <w:p>
            <w:pPr>
              <w:spacing w:after="40"/>
            </w:pPr>
            <w:r>
              <w:rPr>
                <w:b w:val="false"/>
                <w:bCs w:val="false"/>
                <w:sz w:val="18"/>
                <w:szCs w:val="18"/>
              </w:rPr>
              <w:t xml:space="preserve">Cognito user pool</w:t>
            </w:r>
          </w:p>
        </w:tc>
        <w:tc>
          <w:tcPr>
            <w:tcW w:type="dxa" w:w="2360"/>
            <w:tcMar>
              <w:top w:type="dxa" w:w="60"/>
              <w:left w:type="dxa" w:w="100"/>
              <w:bottom w:type="dxa" w:w="60"/>
              <w:right w:type="dxa" w:w="100"/>
            </w:tcMar>
            <w:vAlign w:val="top"/>
          </w:tcPr>
          <w:p>
            <w:pPr>
              <w:spacing w:after="40"/>
            </w:pPr>
            <w:r>
              <w:rPr>
                <w:b w:val="false"/>
                <w:bCs w:val="false"/>
                <w:sz w:val="18"/>
                <w:szCs w:val="18"/>
              </w:rPr>
              <w:t xml:space="preserve">Until the account is deleted</w:t>
            </w:r>
          </w:p>
        </w:tc>
      </w:tr>
      <w:tr>
        <w:tc>
          <w:tcPr>
            <w:tcW w:type="dxa" w:w="2900"/>
            <w:shd w:fill="F7F7F7" w:color="auto" w:val="clear"/>
            <w:tcMar>
              <w:top w:type="dxa" w:w="60"/>
              <w:left w:type="dxa" w:w="100"/>
              <w:bottom w:type="dxa" w:w="60"/>
              <w:right w:type="dxa" w:w="100"/>
            </w:tcMar>
            <w:vAlign w:val="top"/>
          </w:tcPr>
          <w:p>
            <w:pPr>
              <w:spacing w:after="40"/>
            </w:pPr>
            <w:r>
              <w:rPr>
                <w:b/>
                <w:bCs/>
                <w:sz w:val="18"/>
                <w:szCs w:val="18"/>
              </w:rPr>
              <w:t xml:space="preserve">Audit log (who did what, when; never content)</w:t>
            </w:r>
          </w:p>
        </w:tc>
        <w:tc>
          <w:tcPr>
            <w:tcW w:type="dxa" w:w="1500"/>
            <w:shd w:fill="F7F7F7" w:color="auto" w:val="clear"/>
            <w:tcMar>
              <w:top w:type="dxa" w:w="60"/>
              <w:left w:type="dxa" w:w="100"/>
              <w:bottom w:type="dxa" w:w="60"/>
              <w:right w:type="dxa" w:w="100"/>
            </w:tcMar>
            <w:vAlign w:val="top"/>
          </w:tcPr>
          <w:p>
            <w:pPr>
              <w:spacing w:after="40"/>
            </w:pPr>
            <w:r>
              <w:rPr>
                <w:b w:val="false"/>
                <w:bCs w:val="false"/>
                <w:sz w:val="18"/>
                <w:szCs w:val="18"/>
              </w:rPr>
              <w:t xml:space="preserve">No</w:t>
            </w:r>
          </w:p>
        </w:tc>
        <w:tc>
          <w:tcPr>
            <w:tcW w:type="dxa" w:w="2600"/>
            <w:shd w:fill="F7F7F7" w:color="auto" w:val="clear"/>
            <w:tcMar>
              <w:top w:type="dxa" w:w="60"/>
              <w:left w:type="dxa" w:w="100"/>
              <w:bottom w:type="dxa" w:w="60"/>
              <w:right w:type="dxa" w:w="100"/>
            </w:tcMar>
            <w:vAlign w:val="top"/>
          </w:tcPr>
          <w:p>
            <w:pPr>
              <w:spacing w:after="40"/>
            </w:pPr>
            <w:r>
              <w:rPr>
                <w:b w:val="false"/>
                <w:bCs w:val="false"/>
                <w:sz w:val="18"/>
                <w:szCs w:val="18"/>
              </w:rPr>
              <w:t xml:space="preserve">DynamoDB audit table</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Retained for review; no content</w:t>
            </w:r>
          </w:p>
        </w:tc>
      </w:tr>
      <w:tr>
        <w:tc>
          <w:tcPr>
            <w:tcW w:type="dxa" w:w="2900"/>
            <w:tcMar>
              <w:top w:type="dxa" w:w="60"/>
              <w:left w:type="dxa" w:w="100"/>
              <w:bottom w:type="dxa" w:w="60"/>
              <w:right w:type="dxa" w:w="100"/>
            </w:tcMar>
            <w:vAlign w:val="top"/>
          </w:tcPr>
          <w:p>
            <w:pPr>
              <w:spacing w:after="40"/>
            </w:pPr>
            <w:r>
              <w:rPr>
                <w:b/>
                <w:bCs/>
                <w:sz w:val="18"/>
                <w:szCs w:val="18"/>
              </w:rPr>
              <w:t xml:space="preserve">Application and access logs</w:t>
            </w:r>
          </w:p>
        </w:tc>
        <w:tc>
          <w:tcPr>
            <w:tcW w:type="dxa" w:w="1500"/>
            <w:tcMar>
              <w:top w:type="dxa" w:w="60"/>
              <w:left w:type="dxa" w:w="100"/>
              <w:bottom w:type="dxa" w:w="60"/>
              <w:right w:type="dxa" w:w="100"/>
            </w:tcMar>
            <w:vAlign w:val="top"/>
          </w:tcPr>
          <w:p>
            <w:pPr>
              <w:spacing w:after="40"/>
            </w:pPr>
            <w:r>
              <w:rPr>
                <w:b w:val="false"/>
                <w:bCs w:val="false"/>
                <w:sz w:val="18"/>
                <w:szCs w:val="18"/>
              </w:rPr>
              <w:t xml:space="preserve">No content by design</w:t>
            </w:r>
          </w:p>
        </w:tc>
        <w:tc>
          <w:tcPr>
            <w:tcW w:type="dxa" w:w="2600"/>
            <w:tcMar>
              <w:top w:type="dxa" w:w="60"/>
              <w:left w:type="dxa" w:w="100"/>
              <w:bottom w:type="dxa" w:w="60"/>
              <w:right w:type="dxa" w:w="100"/>
            </w:tcMar>
            <w:vAlign w:val="top"/>
          </w:tcPr>
          <w:p>
            <w:pPr>
              <w:spacing w:after="40"/>
            </w:pPr>
            <w:r>
              <w:rPr>
                <w:b w:val="false"/>
                <w:bCs w:val="false"/>
                <w:sz w:val="18"/>
                <w:szCs w:val="18"/>
              </w:rPr>
              <w:t xml:space="preserve">CloudWatch Logs, CloudTrail bucket</w:t>
            </w:r>
          </w:p>
        </w:tc>
        <w:tc>
          <w:tcPr>
            <w:tcW w:type="dxa" w:w="2360"/>
            <w:tcMar>
              <w:top w:type="dxa" w:w="60"/>
              <w:left w:type="dxa" w:w="100"/>
              <w:bottom w:type="dxa" w:w="60"/>
              <w:right w:type="dxa" w:w="100"/>
            </w:tcMar>
            <w:vAlign w:val="top"/>
          </w:tcPr>
          <w:p>
            <w:pPr>
              <w:spacing w:after="40"/>
            </w:pPr>
            <w:r>
              <w:rPr>
                <w:b w:val="false"/>
                <w:bCs w:val="false"/>
                <w:sz w:val="18"/>
                <w:szCs w:val="18"/>
              </w:rPr>
              <w:t xml:space="preserve">1 year (logs); CloudTrail retained in S3</w:t>
            </w:r>
          </w:p>
        </w:tc>
      </w:tr>
      <w:tr>
        <w:tc>
          <w:tcPr>
            <w:tcW w:type="dxa" w:w="2900"/>
            <w:shd w:fill="F7F7F7" w:color="auto" w:val="clear"/>
            <w:tcMar>
              <w:top w:type="dxa" w:w="60"/>
              <w:left w:type="dxa" w:w="100"/>
              <w:bottom w:type="dxa" w:w="60"/>
              <w:right w:type="dxa" w:w="100"/>
            </w:tcMar>
            <w:vAlign w:val="top"/>
          </w:tcPr>
          <w:p>
            <w:pPr>
              <w:spacing w:after="40"/>
            </w:pPr>
            <w:r>
              <w:rPr>
                <w:b/>
                <w:bCs/>
                <w:sz w:val="18"/>
                <w:szCs w:val="18"/>
              </w:rPr>
              <w:t xml:space="preserve">Backups</w:t>
            </w:r>
          </w:p>
        </w:tc>
        <w:tc>
          <w:tcPr>
            <w:tcW w:type="dxa" w:w="1500"/>
            <w:shd w:fill="F7F7F7" w:color="auto" w:val="clear"/>
            <w:tcMar>
              <w:top w:type="dxa" w:w="60"/>
              <w:left w:type="dxa" w:w="100"/>
              <w:bottom w:type="dxa" w:w="60"/>
              <w:right w:type="dxa" w:w="100"/>
            </w:tcMar>
            <w:vAlign w:val="top"/>
          </w:tcPr>
          <w:p>
            <w:pPr>
              <w:spacing w:after="40"/>
            </w:pPr>
            <w:r>
              <w:rPr>
                <w:b w:val="false"/>
                <w:bCs w:val="false"/>
                <w:sz w:val="18"/>
                <w:szCs w:val="18"/>
              </w:rPr>
              <w:t xml:space="preserve">Yes (copies of the tables)</w:t>
            </w:r>
          </w:p>
        </w:tc>
        <w:tc>
          <w:tcPr>
            <w:tcW w:type="dxa" w:w="2600"/>
            <w:shd w:fill="F7F7F7" w:color="auto" w:val="clear"/>
            <w:tcMar>
              <w:top w:type="dxa" w:w="60"/>
              <w:left w:type="dxa" w:w="100"/>
              <w:bottom w:type="dxa" w:w="60"/>
              <w:right w:type="dxa" w:w="100"/>
            </w:tcMar>
            <w:vAlign w:val="top"/>
          </w:tcPr>
          <w:p>
            <w:pPr>
              <w:spacing w:after="40"/>
            </w:pPr>
            <w:r>
              <w:rPr>
                <w:b w:val="false"/>
                <w:bCs w:val="false"/>
                <w:sz w:val="18"/>
                <w:szCs w:val="18"/>
              </w:rPr>
              <w:t xml:space="preserve">AWS Backup vault, KMS-encrypted</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35 days</w:t>
            </w:r>
          </w:p>
        </w:tc>
      </w:tr>
      <w:tr>
        <w:tc>
          <w:tcPr>
            <w:tcW w:type="dxa" w:w="2900"/>
            <w:tcMar>
              <w:top w:type="dxa" w:w="60"/>
              <w:left w:type="dxa" w:w="100"/>
              <w:bottom w:type="dxa" w:w="60"/>
              <w:right w:type="dxa" w:w="100"/>
            </w:tcMar>
            <w:vAlign w:val="top"/>
          </w:tcPr>
          <w:p>
            <w:pPr>
              <w:spacing w:after="40"/>
            </w:pPr>
            <w:r>
              <w:rPr>
                <w:b/>
                <w:bCs/>
                <w:sz w:val="18"/>
                <w:szCs w:val="18"/>
              </w:rPr>
              <w:t xml:space="preserve">Data at Anthropic</w:t>
            </w:r>
          </w:p>
        </w:tc>
        <w:tc>
          <w:tcPr>
            <w:tcW w:type="dxa" w:w="1500"/>
            <w:tcMar>
              <w:top w:type="dxa" w:w="60"/>
              <w:left w:type="dxa" w:w="100"/>
              <w:bottom w:type="dxa" w:w="60"/>
              <w:right w:type="dxa" w:w="100"/>
            </w:tcMar>
            <w:vAlign w:val="top"/>
          </w:tcPr>
          <w:p>
            <w:pPr>
              <w:spacing w:after="40"/>
            </w:pPr>
            <w:r>
              <w:rPr>
                <w:b w:val="false"/>
                <w:bCs w:val="false"/>
                <w:sz w:val="18"/>
                <w:szCs w:val="18"/>
              </w:rPr>
              <w:t xml:space="preserve">Yes, inputs and outputs of each request</w:t>
            </w:r>
          </w:p>
        </w:tc>
        <w:tc>
          <w:tcPr>
            <w:tcW w:type="dxa" w:w="2600"/>
            <w:tcMar>
              <w:top w:type="dxa" w:w="60"/>
              <w:left w:type="dxa" w:w="100"/>
              <w:bottom w:type="dxa" w:w="60"/>
              <w:right w:type="dxa" w:w="100"/>
            </w:tcMar>
            <w:vAlign w:val="top"/>
          </w:tcPr>
          <w:p>
            <w:pPr>
              <w:spacing w:after="40"/>
            </w:pPr>
            <w:r>
              <w:rPr>
                <w:b w:val="false"/>
                <w:bCs w:val="false"/>
                <w:sz w:val="18"/>
                <w:szCs w:val="18"/>
              </w:rPr>
              <w:t xml:space="preserve">Anthropic, under the BAA</w:t>
            </w:r>
          </w:p>
        </w:tc>
        <w:tc>
          <w:tcPr>
            <w:tcW w:type="dxa" w:w="2360"/>
            <w:tcMar>
              <w:top w:type="dxa" w:w="60"/>
              <w:left w:type="dxa" w:w="100"/>
              <w:bottom w:type="dxa" w:w="60"/>
              <w:right w:type="dxa" w:w="100"/>
            </w:tcMar>
            <w:vAlign w:val="top"/>
          </w:tcPr>
          <w:p>
            <w:pPr>
              <w:spacing w:after="40"/>
            </w:pPr>
            <w:r>
              <w:rPr>
                <w:b w:val="false"/>
                <w:bCs w:val="false"/>
                <w:sz w:val="18"/>
                <w:szCs w:val="18"/>
              </w:rPr>
              <w:t xml:space="preserve">30 days, then deleted; not used for training</w:t>
            </w:r>
          </w:p>
        </w:tc>
      </w:tr>
    </w:tbl>
    <w:p>
      <w:pPr>
        <w:spacing w:after="120"/>
      </w:pPr>
    </w:p>
    <w:p>
      <w:pPr>
        <w:pStyle w:val="Heading1"/>
        <w:spacing w:after="160" w:before="360"/>
      </w:pPr>
      <w:r>
        <w:t xml:space="preserve">3. Data flow</w:t>
      </w:r>
    </w:p>
    <w:p>
      <w:pPr>
        <w:pStyle w:val="ListParagraph"/>
        <w:numPr>
          <w:ilvl w:val="0"/>
          <w:numId w:val="3"/>
        </w:numPr>
        <w:spacing w:after="60" w:line="276"/>
      </w:pPr>
      <w:r>
        <w:t xml:space="preserve">A staff member opens ai.helixona.com over TLS and signs in with email, password and a one-time code from an authenticator app. The server creates a session cookie; nothing is stored in the browser beyond that cookie.</w:t>
      </w:r>
    </w:p>
    <w:p>
      <w:pPr>
        <w:pStyle w:val="ListParagraph"/>
        <w:numPr>
          <w:ilvl w:val="0"/>
          <w:numId w:val="3"/>
        </w:numPr>
        <w:spacing w:after="60" w:line="276"/>
      </w:pPr>
      <w:r>
        <w:t xml:space="preserve">Messages travel over TLS to CloudFront, then over TLS to the load balancer and the API containers inside the clinic's private network.</w:t>
      </w:r>
    </w:p>
    <w:p>
      <w:pPr>
        <w:pStyle w:val="ListParagraph"/>
        <w:numPr>
          <w:ilvl w:val="0"/>
          <w:numId w:val="3"/>
        </w:numPr>
        <w:spacing w:after="60" w:line="276"/>
      </w:pPr>
      <w:r>
        <w:t xml:space="preserve">Files are uploaded by the browser directly to the S3 bucket over HTTPS using a short-lived signed URL, then verified by the API before use.</w:t>
      </w:r>
    </w:p>
    <w:p>
      <w:pPr>
        <w:pStyle w:val="ListParagraph"/>
        <w:numPr>
          <w:ilvl w:val="0"/>
          <w:numId w:val="3"/>
        </w:numPr>
        <w:spacing w:after="60" w:line="276"/>
      </w:pPr>
      <w:r>
        <w:t xml:space="preserve">A PDF too long to send in one request (more than 15 MB or 100 pages) is first transcribed a few pages at a time by Claude Sonnet 5.5, through the same Anthropic API and agreement. The transcription is stored next to the file, encrypted, and used in place of the file.</w:t>
      </w:r>
    </w:p>
    <w:p>
      <w:pPr>
        <w:pStyle w:val="ListParagraph"/>
        <w:numPr>
          <w:ilvl w:val="0"/>
          <w:numId w:val="3"/>
        </w:numPr>
        <w:spacing w:after="60" w:line="276"/>
      </w:pPr>
      <w:r>
        <w:t xml:space="preserve">The API assembles the conversation, the attached documents and the project instructions and sends them over TLS to the Anthropic API. The response streams back to the browser the same way.</w:t>
      </w:r>
    </w:p>
    <w:p>
      <w:pPr>
        <w:pStyle w:val="ListParagraph"/>
        <w:numPr>
          <w:ilvl w:val="0"/>
          <w:numId w:val="3"/>
        </w:numPr>
        <w:spacing w:after="60" w:line="276"/>
      </w:pPr>
      <w:r>
        <w:t xml:space="preserve">The API stores the message pair in DynamoDB and writes an audit event without content. Usage is recorded for the daily quota.</w:t>
      </w:r>
    </w:p>
    <w:p>
      <w:pPr>
        <w:pStyle w:val="ListParagraph"/>
        <w:numPr>
          <w:ilvl w:val="0"/>
          <w:numId w:val="3"/>
        </w:numPr>
        <w:spacing w:after="60" w:line="276"/>
      </w:pPr>
      <w:r>
        <w:t xml:space="preserve">After 30 days, or when the user deletes the conversation, the messages and their files are removed automatically.</w:t>
      </w:r>
    </w:p>
    <w:p>
      <w:pPr>
        <w:pStyle w:val="Heading1"/>
        <w:spacing w:after="160" w:before="360"/>
      </w:pPr>
      <w:r>
        <w:t xml:space="preserve">4. Method</w:t>
      </w:r>
    </w:p>
    <w:p>
      <w:pPr>
        <w:spacing w:after="120" w:line="276"/>
      </w:pPr>
      <w:r>
        <w:t xml:space="preserve">Threats and vulnerabilities were identified from the system design, the AWS and Anthropic HIPAA implementation guidance, and common healthcare incident patterns. Each risk was rated for likelihood and impact on a three-level scale (Low, Medium, High) taking existing safeguards into account, and combined into a residual risk rating. Ratings and actions are reviewed yearly and after any significant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shd w:fill="1F2A44" w:color="auto" w:val="clear"/>
            <w:tcMar>
              <w:top w:type="dxa" w:w="60"/>
              <w:left w:type="dxa" w:w="100"/>
              <w:bottom w:type="dxa" w:w="60"/>
              <w:right w:type="dxa" w:w="100"/>
            </w:tcMar>
            <w:vAlign w:val="top"/>
          </w:tcPr>
          <w:p>
            <w:pPr>
              <w:spacing w:after="40"/>
            </w:pPr>
            <w:r>
              <w:rPr>
                <w:b/>
                <w:bCs/>
                <w:color w:val="FFFFFF"/>
                <w:sz w:val="18"/>
                <w:szCs w:val="18"/>
              </w:rPr>
              <w:t xml:space="preserve">Rating</w:t>
            </w:r>
          </w:p>
        </w:tc>
        <w:tc>
          <w:tcPr>
            <w:tcW w:type="dxa" w:w="3980"/>
            <w:shd w:fill="1F2A44" w:color="auto" w:val="clear"/>
            <w:tcMar>
              <w:top w:type="dxa" w:w="60"/>
              <w:left w:type="dxa" w:w="100"/>
              <w:bottom w:type="dxa" w:w="60"/>
              <w:right w:type="dxa" w:w="100"/>
            </w:tcMar>
            <w:vAlign w:val="top"/>
          </w:tcPr>
          <w:p>
            <w:pPr>
              <w:spacing w:after="40"/>
            </w:pPr>
            <w:r>
              <w:rPr>
                <w:b/>
                <w:bCs/>
                <w:color w:val="FFFFFF"/>
                <w:sz w:val="18"/>
                <w:szCs w:val="18"/>
              </w:rPr>
              <w:t xml:space="preserve">Likelihood</w:t>
            </w:r>
          </w:p>
        </w:tc>
        <w:tc>
          <w:tcPr>
            <w:tcW w:type="dxa" w:w="3980"/>
            <w:shd w:fill="1F2A44" w:color="auto" w:val="clear"/>
            <w:tcMar>
              <w:top w:type="dxa" w:w="60"/>
              <w:left w:type="dxa" w:w="100"/>
              <w:bottom w:type="dxa" w:w="60"/>
              <w:right w:type="dxa" w:w="100"/>
            </w:tcMar>
            <w:vAlign w:val="top"/>
          </w:tcPr>
          <w:p>
            <w:pPr>
              <w:spacing w:after="40"/>
            </w:pPr>
            <w:r>
              <w:rPr>
                <w:b/>
                <w:bCs/>
                <w:color w:val="FFFFFF"/>
                <w:sz w:val="18"/>
                <w:szCs w:val="18"/>
              </w:rPr>
              <w:t xml:space="preserve">Impact</w:t>
            </w:r>
          </w:p>
        </w:tc>
      </w:tr>
      <w:tr>
        <w:tc>
          <w:tcPr>
            <w:tcW w:type="dxa" w:w="1400"/>
            <w:tcMar>
              <w:top w:type="dxa" w:w="60"/>
              <w:left w:type="dxa" w:w="100"/>
              <w:bottom w:type="dxa" w:w="60"/>
              <w:right w:type="dxa" w:w="100"/>
            </w:tcMar>
            <w:vAlign w:val="top"/>
          </w:tcPr>
          <w:p>
            <w:pPr>
              <w:spacing w:after="40"/>
            </w:pPr>
            <w:r>
              <w:rPr>
                <w:b/>
                <w:bCs/>
                <w:sz w:val="18"/>
                <w:szCs w:val="18"/>
              </w:rPr>
              <w:t xml:space="preserve">Low</w:t>
            </w:r>
          </w:p>
        </w:tc>
        <w:tc>
          <w:tcPr>
            <w:tcW w:type="dxa" w:w="3980"/>
            <w:tcMar>
              <w:top w:type="dxa" w:w="60"/>
              <w:left w:type="dxa" w:w="100"/>
              <w:bottom w:type="dxa" w:w="60"/>
              <w:right w:type="dxa" w:w="100"/>
            </w:tcMar>
            <w:vAlign w:val="top"/>
          </w:tcPr>
          <w:p>
            <w:pPr>
              <w:spacing w:after="40"/>
            </w:pPr>
            <w:r>
              <w:rPr>
                <w:b w:val="false"/>
                <w:bCs w:val="false"/>
                <w:sz w:val="18"/>
                <w:szCs w:val="18"/>
              </w:rPr>
              <w:t xml:space="preserve">Unlikely within a year given current safeguards</w:t>
            </w:r>
          </w:p>
        </w:tc>
        <w:tc>
          <w:tcPr>
            <w:tcW w:type="dxa" w:w="3980"/>
            <w:tcMar>
              <w:top w:type="dxa" w:w="60"/>
              <w:left w:type="dxa" w:w="100"/>
              <w:bottom w:type="dxa" w:w="60"/>
              <w:right w:type="dxa" w:w="100"/>
            </w:tcMar>
            <w:vAlign w:val="top"/>
          </w:tcPr>
          <w:p>
            <w:pPr>
              <w:spacing w:after="40"/>
            </w:pPr>
            <w:r>
              <w:rPr>
                <w:b w:val="false"/>
                <w:bCs w:val="false"/>
                <w:sz w:val="18"/>
                <w:szCs w:val="18"/>
              </w:rPr>
              <w:t xml:space="preserve">Limited exposure, quickly contained, few individuals</w:t>
            </w:r>
          </w:p>
        </w:tc>
      </w:tr>
      <w:tr>
        <w:tc>
          <w:tcPr>
            <w:tcW w:type="dxa" w:w="1400"/>
            <w:shd w:fill="F7F7F7" w:color="auto" w:val="clear"/>
            <w:tcMar>
              <w:top w:type="dxa" w:w="60"/>
              <w:left w:type="dxa" w:w="100"/>
              <w:bottom w:type="dxa" w:w="60"/>
              <w:right w:type="dxa" w:w="100"/>
            </w:tcMar>
            <w:vAlign w:val="top"/>
          </w:tcPr>
          <w:p>
            <w:pPr>
              <w:spacing w:after="40"/>
            </w:pPr>
            <w:r>
              <w:rPr>
                <w:b/>
                <w:bCs/>
                <w:sz w:val="18"/>
                <w:szCs w:val="18"/>
              </w:rPr>
              <w:t xml:space="preserve">Medium</w:t>
            </w:r>
          </w:p>
        </w:tc>
        <w:tc>
          <w:tcPr>
            <w:tcW w:type="dxa" w:w="3980"/>
            <w:shd w:fill="F7F7F7" w:color="auto" w:val="clear"/>
            <w:tcMar>
              <w:top w:type="dxa" w:w="60"/>
              <w:left w:type="dxa" w:w="100"/>
              <w:bottom w:type="dxa" w:w="60"/>
              <w:right w:type="dxa" w:w="100"/>
            </w:tcMar>
            <w:vAlign w:val="top"/>
          </w:tcPr>
          <w:p>
            <w:pPr>
              <w:spacing w:after="40"/>
            </w:pPr>
            <w:r>
              <w:rPr>
                <w:b w:val="false"/>
                <w:bCs w:val="false"/>
                <w:sz w:val="18"/>
                <w:szCs w:val="18"/>
              </w:rPr>
              <w:t xml:space="preserve">Could plausibly happen within a year</w:t>
            </w:r>
          </w:p>
        </w:tc>
        <w:tc>
          <w:tcPr>
            <w:tcW w:type="dxa" w:w="3980"/>
            <w:shd w:fill="F7F7F7" w:color="auto" w:val="clear"/>
            <w:tcMar>
              <w:top w:type="dxa" w:w="60"/>
              <w:left w:type="dxa" w:w="100"/>
              <w:bottom w:type="dxa" w:w="60"/>
              <w:right w:type="dxa" w:w="100"/>
            </w:tcMar>
            <w:vAlign w:val="top"/>
          </w:tcPr>
          <w:p>
            <w:pPr>
              <w:spacing w:after="40"/>
            </w:pPr>
            <w:r>
              <w:rPr>
                <w:b w:val="false"/>
                <w:bCs w:val="false"/>
                <w:sz w:val="18"/>
                <w:szCs w:val="18"/>
              </w:rPr>
              <w:t xml:space="preserve">Exposure of several records or short loss of availability</w:t>
            </w:r>
          </w:p>
        </w:tc>
      </w:tr>
      <w:tr>
        <w:tc>
          <w:tcPr>
            <w:tcW w:type="dxa" w:w="1400"/>
            <w:tcMar>
              <w:top w:type="dxa" w:w="60"/>
              <w:left w:type="dxa" w:w="100"/>
              <w:bottom w:type="dxa" w:w="60"/>
              <w:right w:type="dxa" w:w="100"/>
            </w:tcMar>
            <w:vAlign w:val="top"/>
          </w:tcPr>
          <w:p>
            <w:pPr>
              <w:spacing w:after="40"/>
            </w:pPr>
            <w:r>
              <w:rPr>
                <w:b/>
                <w:bCs/>
                <w:sz w:val="18"/>
                <w:szCs w:val="18"/>
              </w:rPr>
              <w:t xml:space="preserve">High</w:t>
            </w:r>
          </w:p>
        </w:tc>
        <w:tc>
          <w:tcPr>
            <w:tcW w:type="dxa" w:w="3980"/>
            <w:tcMar>
              <w:top w:type="dxa" w:w="60"/>
              <w:left w:type="dxa" w:w="100"/>
              <w:bottom w:type="dxa" w:w="60"/>
              <w:right w:type="dxa" w:w="100"/>
            </w:tcMar>
            <w:vAlign w:val="top"/>
          </w:tcPr>
          <w:p>
            <w:pPr>
              <w:spacing w:after="40"/>
            </w:pPr>
            <w:r>
              <w:rPr>
                <w:b w:val="false"/>
                <w:bCs w:val="false"/>
                <w:sz w:val="18"/>
                <w:szCs w:val="18"/>
              </w:rPr>
              <w:t xml:space="preserve">Expected to happen without additional safeguards</w:t>
            </w:r>
          </w:p>
        </w:tc>
        <w:tc>
          <w:tcPr>
            <w:tcW w:type="dxa" w:w="3980"/>
            <w:tcMar>
              <w:top w:type="dxa" w:w="60"/>
              <w:left w:type="dxa" w:w="100"/>
              <w:bottom w:type="dxa" w:w="60"/>
              <w:right w:type="dxa" w:w="100"/>
            </w:tcMar>
            <w:vAlign w:val="top"/>
          </w:tcPr>
          <w:p>
            <w:pPr>
              <w:spacing w:after="40"/>
            </w:pPr>
            <w:r>
              <w:rPr>
                <w:b w:val="false"/>
                <w:bCs w:val="false"/>
                <w:sz w:val="18"/>
                <w:szCs w:val="18"/>
              </w:rPr>
              <w:t xml:space="preserve">Large-scale exposure, notifiable breach, regulatory action</w:t>
            </w:r>
          </w:p>
        </w:tc>
      </w:tr>
    </w:tbl>
    <w:p>
      <w:pPr>
        <w:spacing w:after="120"/>
      </w:pPr>
    </w:p>
    <w:p>
      <w:pPr>
        <w:pStyle w:val="Heading1"/>
        <w:spacing w:after="160" w:before="360"/>
      </w:pPr>
      <w:r>
        <w:t xml:space="preserve">5. Risk register</w:t>
      </w:r>
    </w:p>
    <w:p>
      <w:pPr>
        <w:spacing w:after="120" w:line="276"/>
      </w:pPr>
      <w:r>
        <w:rPr>
          <w:i/>
          <w:iCs/>
          <w:sz w:val="18"/>
          <w:szCs w:val="18"/>
        </w:rPr>
        <w:t xml:space="preserve">L = likelihood, I = impact. Bracketed actions are open items to complete and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480"/>
        <w:gridCol w:w="480"/>
        <w:gridCol w:w="760"/>
        <w:gridCol w:w="2240"/>
      </w:tblGrid>
      <w:tr>
        <w:trPr>
          <w:tblHeader/>
        </w:trPr>
        <w:tc>
          <w:tcPr>
            <w:tcW w:type="dxa" w:w="400"/>
            <w:shd w:fill="1F2A4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2000"/>
            <w:shd w:fill="1F2A44" w:color="auto" w:val="clear"/>
            <w:tcMar>
              <w:top w:type="dxa" w:w="60"/>
              <w:left w:type="dxa" w:w="100"/>
              <w:bottom w:type="dxa" w:w="60"/>
              <w:right w:type="dxa" w:w="100"/>
            </w:tcMar>
            <w:vAlign w:val="top"/>
          </w:tcPr>
          <w:p>
            <w:pPr>
              <w:spacing w:after="40"/>
            </w:pPr>
            <w:r>
              <w:rPr>
                <w:b/>
                <w:bCs/>
                <w:color w:val="FFFFFF"/>
                <w:sz w:val="18"/>
                <w:szCs w:val="18"/>
              </w:rPr>
              <w:t xml:space="preserve">Threat or vulnerability</w:t>
            </w:r>
          </w:p>
        </w:tc>
        <w:tc>
          <w:tcPr>
            <w:tcW w:type="dxa" w:w="3000"/>
            <w:shd w:fill="1F2A44" w:color="auto" w:val="clear"/>
            <w:tcMar>
              <w:top w:type="dxa" w:w="60"/>
              <w:left w:type="dxa" w:w="100"/>
              <w:bottom w:type="dxa" w:w="60"/>
              <w:right w:type="dxa" w:w="100"/>
            </w:tcMar>
            <w:vAlign w:val="top"/>
          </w:tcPr>
          <w:p>
            <w:pPr>
              <w:spacing w:after="40"/>
            </w:pPr>
            <w:r>
              <w:rPr>
                <w:b/>
                <w:bCs/>
                <w:color w:val="FFFFFF"/>
                <w:sz w:val="18"/>
                <w:szCs w:val="18"/>
              </w:rPr>
              <w:t xml:space="preserve">Existing safeguards</w:t>
            </w:r>
          </w:p>
        </w:tc>
        <w:tc>
          <w:tcPr>
            <w:tcW w:type="dxa" w:w="480"/>
            <w:shd w:fill="1F2A44" w:color="auto" w:val="clear"/>
            <w:tcMar>
              <w:top w:type="dxa" w:w="60"/>
              <w:left w:type="dxa" w:w="100"/>
              <w:bottom w:type="dxa" w:w="60"/>
              <w:right w:type="dxa" w:w="100"/>
            </w:tcMar>
            <w:vAlign w:val="top"/>
          </w:tcPr>
          <w:p>
            <w:pPr>
              <w:spacing w:after="40"/>
            </w:pPr>
            <w:r>
              <w:rPr>
                <w:b/>
                <w:bCs/>
                <w:color w:val="FFFFFF"/>
                <w:sz w:val="18"/>
                <w:szCs w:val="18"/>
              </w:rPr>
              <w:t xml:space="preserve">L</w:t>
            </w:r>
          </w:p>
        </w:tc>
        <w:tc>
          <w:tcPr>
            <w:tcW w:type="dxa" w:w="480"/>
            <w:shd w:fill="1F2A44" w:color="auto" w:val="clear"/>
            <w:tcMar>
              <w:top w:type="dxa" w:w="60"/>
              <w:left w:type="dxa" w:w="100"/>
              <w:bottom w:type="dxa" w:w="60"/>
              <w:right w:type="dxa" w:w="100"/>
            </w:tcMar>
            <w:vAlign w:val="top"/>
          </w:tcPr>
          <w:p>
            <w:pPr>
              <w:spacing w:after="40"/>
            </w:pPr>
            <w:r>
              <w:rPr>
                <w:b/>
                <w:bCs/>
                <w:color w:val="FFFFFF"/>
                <w:sz w:val="18"/>
                <w:szCs w:val="18"/>
              </w:rPr>
              <w:t xml:space="preserve">I</w:t>
            </w:r>
          </w:p>
        </w:tc>
        <w:tc>
          <w:tcPr>
            <w:tcW w:type="dxa" w:w="760"/>
            <w:shd w:fill="1F2A44" w:color="auto" w:val="clear"/>
            <w:tcMar>
              <w:top w:type="dxa" w:w="60"/>
              <w:left w:type="dxa" w:w="100"/>
              <w:bottom w:type="dxa" w:w="60"/>
              <w:right w:type="dxa" w:w="100"/>
            </w:tcMar>
            <w:vAlign w:val="top"/>
          </w:tcPr>
          <w:p>
            <w:pPr>
              <w:spacing w:after="40"/>
            </w:pPr>
            <w:r>
              <w:rPr>
                <w:b/>
                <w:bCs/>
                <w:color w:val="FFFFFF"/>
                <w:sz w:val="18"/>
                <w:szCs w:val="18"/>
              </w:rPr>
              <w:t xml:space="preserve">Residual risk</w:t>
            </w:r>
          </w:p>
        </w:tc>
        <w:tc>
          <w:tcPr>
            <w:tcW w:type="dxa" w:w="2240"/>
            <w:shd w:fill="1F2A44" w:color="auto" w:val="clear"/>
            <w:tcMar>
              <w:top w:type="dxa" w:w="60"/>
              <w:left w:type="dxa" w:w="100"/>
              <w:bottom w:type="dxa" w:w="60"/>
              <w:right w:type="dxa" w:w="100"/>
            </w:tcMar>
            <w:vAlign w:val="top"/>
          </w:tcPr>
          <w:p>
            <w:pPr>
              <w:spacing w:after="40"/>
            </w:pPr>
            <w:r>
              <w:rPr>
                <w:b/>
                <w:bCs/>
                <w:color w:val="FFFFFF"/>
                <w:sz w:val="18"/>
                <w:szCs w:val="18"/>
              </w:rPr>
              <w:t xml:space="preserve">Action, owner and due date</w:t>
            </w:r>
          </w:p>
        </w:tc>
      </w:tr>
      <w:tr>
        <w:tc>
          <w:tcPr>
            <w:tcW w:type="dxa" w:w="400"/>
            <w:tcMar>
              <w:top w:type="dxa" w:w="60"/>
              <w:left w:type="dxa" w:w="100"/>
              <w:bottom w:type="dxa" w:w="60"/>
              <w:right w:type="dxa" w:w="100"/>
            </w:tcMar>
            <w:vAlign w:val="top"/>
          </w:tcPr>
          <w:p>
            <w:pPr>
              <w:spacing w:after="40"/>
            </w:pPr>
            <w:r>
              <w:rPr>
                <w:b/>
                <w:bCs/>
                <w:sz w:val="18"/>
                <w:szCs w:val="18"/>
              </w:rPr>
              <w:t xml:space="preserve">R1</w:t>
            </w:r>
          </w:p>
        </w:tc>
        <w:tc>
          <w:tcPr>
            <w:tcW w:type="dxa" w:w="2000"/>
            <w:tcMar>
              <w:top w:type="dxa" w:w="60"/>
              <w:left w:type="dxa" w:w="100"/>
              <w:bottom w:type="dxa" w:w="60"/>
              <w:right w:type="dxa" w:w="100"/>
            </w:tcMar>
            <w:vAlign w:val="top"/>
          </w:tcPr>
          <w:p>
            <w:pPr>
              <w:spacing w:after="40"/>
            </w:pPr>
            <w:r>
              <w:rPr>
                <w:b w:val="false"/>
                <w:bCs w:val="false"/>
                <w:sz w:val="18"/>
                <w:szCs w:val="18"/>
              </w:rPr>
              <w:t xml:space="preserve">Stolen or phished staff password</w:t>
            </w:r>
          </w:p>
        </w:tc>
        <w:tc>
          <w:tcPr>
            <w:tcW w:type="dxa" w:w="3000"/>
            <w:tcMar>
              <w:top w:type="dxa" w:w="60"/>
              <w:left w:type="dxa" w:w="100"/>
              <w:bottom w:type="dxa" w:w="60"/>
              <w:right w:type="dxa" w:w="100"/>
            </w:tcMar>
            <w:vAlign w:val="top"/>
          </w:tcPr>
          <w:p>
            <w:pPr>
              <w:spacing w:after="40"/>
            </w:pPr>
            <w:r>
              <w:rPr>
                <w:b w:val="false"/>
                <w:bCs w:val="false"/>
                <w:sz w:val="18"/>
                <w:szCs w:val="18"/>
              </w:rPr>
              <w:t xml:space="preserve">Password of 12+ characters with complexity and history; authenticator app (MFA) required for every user; sign-in rate limiting and Cognito lockout; WAF rate limits on the sign-in endpoints</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None beyond current controls. Phishing awareness in training. Owner: Security Officer.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R2</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Lost or stolen phone or laptop with an open session</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Sessions expire after 15 minutes idle and 12 hours absolute; administrator can disable the user and revoke all sessions immediately; authenticator can be reset by an administrator</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Staff must report a lost device the same day (Policy P4). Owner: all workforce.</w:t>
            </w:r>
          </w:p>
        </w:tc>
      </w:tr>
      <w:tr>
        <w:tc>
          <w:tcPr>
            <w:tcW w:type="dxa" w:w="400"/>
            <w:tcMar>
              <w:top w:type="dxa" w:w="60"/>
              <w:left w:type="dxa" w:w="100"/>
              <w:bottom w:type="dxa" w:w="60"/>
              <w:right w:type="dxa" w:w="100"/>
            </w:tcMar>
            <w:vAlign w:val="top"/>
          </w:tcPr>
          <w:p>
            <w:pPr>
              <w:spacing w:after="40"/>
            </w:pPr>
            <w:r>
              <w:rPr>
                <w:b/>
                <w:bCs/>
                <w:sz w:val="18"/>
                <w:szCs w:val="18"/>
              </w:rPr>
              <w:t xml:space="preserve">R3</w:t>
            </w:r>
          </w:p>
        </w:tc>
        <w:tc>
          <w:tcPr>
            <w:tcW w:type="dxa" w:w="2000"/>
            <w:tcMar>
              <w:top w:type="dxa" w:w="60"/>
              <w:left w:type="dxa" w:w="100"/>
              <w:bottom w:type="dxa" w:w="60"/>
              <w:right w:type="dxa" w:w="100"/>
            </w:tcMar>
            <w:vAlign w:val="top"/>
          </w:tcPr>
          <w:p>
            <w:pPr>
              <w:spacing w:after="40"/>
            </w:pPr>
            <w:r>
              <w:rPr>
                <w:b w:val="false"/>
                <w:bCs w:val="false"/>
                <w:sz w:val="18"/>
                <w:szCs w:val="18"/>
              </w:rPr>
              <w:t xml:space="preserve">Former staff member keeps access</w:t>
            </w:r>
          </w:p>
        </w:tc>
        <w:tc>
          <w:tcPr>
            <w:tcW w:type="dxa" w:w="3000"/>
            <w:tcMar>
              <w:top w:type="dxa" w:w="60"/>
              <w:left w:type="dxa" w:w="100"/>
              <w:bottom w:type="dxa" w:w="60"/>
              <w:right w:type="dxa" w:w="100"/>
            </w:tcMar>
            <w:vAlign w:val="top"/>
          </w:tcPr>
          <w:p>
            <w:pPr>
              <w:spacing w:after="40"/>
            </w:pPr>
            <w:r>
              <w:rPr>
                <w:b w:val="false"/>
                <w:bCs w:val="false"/>
                <w:sz w:val="18"/>
                <w:szCs w:val="18"/>
              </w:rPr>
              <w:t xml:space="preserve">Administrator disables the account from the Administration page; server-side sessions are revoked at once; access list reviewed quarterly</w:t>
            </w:r>
          </w:p>
        </w:tc>
        <w:tc>
          <w:tcPr>
            <w:tcW w:type="dxa" w:w="48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Offboarding the same business day (Policy P3); quarterly access review. Owner: Privacy Officer.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R4</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Excessive privileges or misuse by an administrator</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Two roles only (staff, administrator); administrator actions are written to the audit log; audit log reviewed weekly; administrators limited to the minimum number needed</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Keep no more than two administrators. Owner: Security Officer.</w:t>
            </w:r>
          </w:p>
        </w:tc>
      </w:tr>
      <w:tr>
        <w:tc>
          <w:tcPr>
            <w:tcW w:type="dxa" w:w="400"/>
            <w:tcMar>
              <w:top w:type="dxa" w:w="60"/>
              <w:left w:type="dxa" w:w="100"/>
              <w:bottom w:type="dxa" w:w="60"/>
              <w:right w:type="dxa" w:w="100"/>
            </w:tcMar>
            <w:vAlign w:val="top"/>
          </w:tcPr>
          <w:p>
            <w:pPr>
              <w:spacing w:after="40"/>
            </w:pPr>
            <w:r>
              <w:rPr>
                <w:b/>
                <w:bCs/>
                <w:sz w:val="18"/>
                <w:szCs w:val="18"/>
              </w:rPr>
              <w:t xml:space="preserve">R5</w:t>
            </w:r>
          </w:p>
        </w:tc>
        <w:tc>
          <w:tcPr>
            <w:tcW w:type="dxa" w:w="2000"/>
            <w:tcMar>
              <w:top w:type="dxa" w:w="60"/>
              <w:left w:type="dxa" w:w="100"/>
              <w:bottom w:type="dxa" w:w="60"/>
              <w:right w:type="dxa" w:w="100"/>
            </w:tcMar>
            <w:vAlign w:val="top"/>
          </w:tcPr>
          <w:p>
            <w:pPr>
              <w:spacing w:after="40"/>
            </w:pPr>
            <w:r>
              <w:rPr>
                <w:b w:val="false"/>
                <w:bCs w:val="false"/>
                <w:sz w:val="18"/>
                <w:szCs w:val="18"/>
              </w:rPr>
              <w:t xml:space="preserve">PHI sent to the AI vendor without a HIPAA agreement</w:t>
            </w:r>
          </w:p>
        </w:tc>
        <w:tc>
          <w:tcPr>
            <w:tcW w:type="dxa" w:w="3000"/>
            <w:tcMar>
              <w:top w:type="dxa" w:w="60"/>
              <w:left w:type="dxa" w:w="100"/>
              <w:bottom w:type="dxa" w:w="60"/>
              <w:right w:type="dxa" w:w="100"/>
            </w:tcMar>
            <w:vAlign w:val="top"/>
          </w:tcPr>
          <w:p>
            <w:pPr>
              <w:spacing w:after="40"/>
            </w:pPr>
            <w:r>
              <w:rPr>
                <w:b w:val="false"/>
                <w:bCs w:val="false"/>
                <w:sz w:val="18"/>
                <w:szCs w:val="18"/>
              </w:rPr>
              <w:t xml:space="preserve">Anthropic Business Associate Agreement executed and HIPAA readiness enabled for the clinic's organization on September 15, 2026; the API rejects non-eligible features automatically; only eligible features are used</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Review the agreement and eligible-feature list annually. Owner: Security Officer.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R6</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PHI stored in the cloud account without a HIPAA agreement</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AWS Business Associate Addendum accepted in AWS Artifact on September 22, 2026; only HIPAA-eligible AWS services are used (Appendix A)</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Review the addendum and the eligible-services list yearly. Owner: account owner.</w:t>
            </w:r>
          </w:p>
        </w:tc>
      </w:tr>
      <w:tr>
        <w:tc>
          <w:tcPr>
            <w:tcW w:type="dxa" w:w="400"/>
            <w:tcMar>
              <w:top w:type="dxa" w:w="60"/>
              <w:left w:type="dxa" w:w="100"/>
              <w:bottom w:type="dxa" w:w="60"/>
              <w:right w:type="dxa" w:w="100"/>
            </w:tcMar>
            <w:vAlign w:val="top"/>
          </w:tcPr>
          <w:p>
            <w:pPr>
              <w:spacing w:after="40"/>
            </w:pPr>
            <w:r>
              <w:rPr>
                <w:b/>
                <w:bCs/>
                <w:sz w:val="18"/>
                <w:szCs w:val="18"/>
              </w:rPr>
              <w:t xml:space="preserve">R7</w:t>
            </w:r>
          </w:p>
        </w:tc>
        <w:tc>
          <w:tcPr>
            <w:tcW w:type="dxa" w:w="2000"/>
            <w:tcMar>
              <w:top w:type="dxa" w:w="60"/>
              <w:left w:type="dxa" w:w="100"/>
              <w:bottom w:type="dxa" w:w="60"/>
              <w:right w:type="dxa" w:w="100"/>
            </w:tcMar>
            <w:vAlign w:val="top"/>
          </w:tcPr>
          <w:p>
            <w:pPr>
              <w:spacing w:after="40"/>
            </w:pPr>
            <w:r>
              <w:rPr>
                <w:b w:val="false"/>
                <w:bCs w:val="false"/>
                <w:sz w:val="18"/>
                <w:szCs w:val="18"/>
              </w:rPr>
              <w:t xml:space="preserve">Interception of data in transit</w:t>
            </w:r>
          </w:p>
        </w:tc>
        <w:tc>
          <w:tcPr>
            <w:tcW w:type="dxa" w:w="3000"/>
            <w:tcMar>
              <w:top w:type="dxa" w:w="60"/>
              <w:left w:type="dxa" w:w="100"/>
              <w:bottom w:type="dxa" w:w="60"/>
              <w:right w:type="dxa" w:w="100"/>
            </w:tcMar>
            <w:vAlign w:val="top"/>
          </w:tcPr>
          <w:p>
            <w:pPr>
              <w:spacing w:after="40"/>
            </w:pPr>
            <w:r>
              <w:rPr>
                <w:b w:val="false"/>
                <w:bCs w:val="false"/>
                <w:sz w:val="18"/>
                <w:szCs w:val="18"/>
              </w:rPr>
              <w:t xml:space="preserve">TLS 1.2 or higher from the browser to CloudFront; TLS from CloudFront to the load balancer with the clinic's certificate (ai.helixona.com); TLS to the Anthropic API; file uploads over HTTPS presigned URLs; HTTP requests redirected to HTTPS</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None. Certificate renews automatically (AWS Certificate Manager).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R8</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Unauthorized access to stored conversations or files</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Customer-managed KMS encryption for the database, file storage, logs and secrets; application servers in private subnets with no public IP; least-privilege IAM role for the application; public access blocked on all storage; CloudTrail records every read and write to the PHI tables and the file bucket</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None. CloudTrail reviewed monthly (Policy P7).</w:t>
            </w:r>
          </w:p>
        </w:tc>
      </w:tr>
      <w:tr>
        <w:tc>
          <w:tcPr>
            <w:tcW w:type="dxa" w:w="400"/>
            <w:tcMar>
              <w:top w:type="dxa" w:w="60"/>
              <w:left w:type="dxa" w:w="100"/>
              <w:bottom w:type="dxa" w:w="60"/>
              <w:right w:type="dxa" w:w="100"/>
            </w:tcMar>
            <w:vAlign w:val="top"/>
          </w:tcPr>
          <w:p>
            <w:pPr>
              <w:spacing w:after="40"/>
            </w:pPr>
            <w:r>
              <w:rPr>
                <w:b/>
                <w:bCs/>
                <w:sz w:val="18"/>
                <w:szCs w:val="18"/>
              </w:rPr>
              <w:t xml:space="preserve">R9</w:t>
            </w:r>
          </w:p>
        </w:tc>
        <w:tc>
          <w:tcPr>
            <w:tcW w:type="dxa" w:w="2000"/>
            <w:tcMar>
              <w:top w:type="dxa" w:w="60"/>
              <w:left w:type="dxa" w:w="100"/>
              <w:bottom w:type="dxa" w:w="60"/>
              <w:right w:type="dxa" w:w="100"/>
            </w:tcMar>
            <w:vAlign w:val="top"/>
          </w:tcPr>
          <w:p>
            <w:pPr>
              <w:spacing w:after="40"/>
            </w:pPr>
            <w:r>
              <w:rPr>
                <w:b w:val="false"/>
                <w:bCs w:val="false"/>
                <w:sz w:val="18"/>
                <w:szCs w:val="18"/>
              </w:rPr>
              <w:t xml:space="preserve">Data loss, corruption or ransomware</w:t>
            </w:r>
          </w:p>
        </w:tc>
        <w:tc>
          <w:tcPr>
            <w:tcW w:type="dxa" w:w="3000"/>
            <w:tcMar>
              <w:top w:type="dxa" w:w="60"/>
              <w:left w:type="dxa" w:w="100"/>
              <w:bottom w:type="dxa" w:w="60"/>
              <w:right w:type="dxa" w:w="100"/>
            </w:tcMar>
            <w:vAlign w:val="top"/>
          </w:tcPr>
          <w:p>
            <w:pPr>
              <w:spacing w:after="40"/>
            </w:pPr>
            <w:r>
              <w:rPr>
                <w:b w:val="false"/>
                <w:bCs w:val="false"/>
                <w:sz w:val="18"/>
                <w:szCs w:val="18"/>
              </w:rPr>
              <w:t xml:space="preserve">Point-in-time recovery on all tables; versioned file storage; AWS Backup daily with 35-day retention; infrastructure defined as code and redeployable</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tcMar>
              <w:top w:type="dxa" w:w="60"/>
              <w:left w:type="dxa" w:w="100"/>
              <w:bottom w:type="dxa" w:w="60"/>
              <w:right w:type="dxa" w:w="100"/>
            </w:tcMar>
            <w:vAlign w:val="top"/>
          </w:tcPr>
          <w:p>
            <w:pPr>
              <w:spacing w:after="40"/>
            </w:pPr>
            <w:r>
              <w:rPr>
                <w:b w:val="false"/>
                <w:bCs w:val="false"/>
                <w:sz w:val="18"/>
                <w:szCs w:val="18"/>
              </w:rPr>
              <w:t xml:space="preserve">High</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[Perform and document one restore test.] Owner: Security Officer. Due: within 30 days of go-live, then yearly.</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R10</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Application vulnerability or injection attack</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AWS WAF managed rule sets and rate limits on CloudFront and on the sign-in service; strict content security policy; input validation on every endpoint; dependencies pinned; infrastructure checked against the AWS HIPAA security rule pack on every deployment</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Apply dependency updates monthly; consider an external penetration test within 12 months. Owner: Security Officer.</w:t>
            </w:r>
          </w:p>
        </w:tc>
      </w:tr>
      <w:tr>
        <w:tc>
          <w:tcPr>
            <w:tcW w:type="dxa" w:w="400"/>
            <w:tcMar>
              <w:top w:type="dxa" w:w="60"/>
              <w:left w:type="dxa" w:w="100"/>
              <w:bottom w:type="dxa" w:w="60"/>
              <w:right w:type="dxa" w:w="100"/>
            </w:tcMar>
            <w:vAlign w:val="top"/>
          </w:tcPr>
          <w:p>
            <w:pPr>
              <w:spacing w:after="40"/>
            </w:pPr>
            <w:r>
              <w:rPr>
                <w:b/>
                <w:bCs/>
                <w:sz w:val="18"/>
                <w:szCs w:val="18"/>
              </w:rPr>
              <w:t xml:space="preserve">R11</w:t>
            </w:r>
          </w:p>
        </w:tc>
        <w:tc>
          <w:tcPr>
            <w:tcW w:type="dxa" w:w="2000"/>
            <w:tcMar>
              <w:top w:type="dxa" w:w="60"/>
              <w:left w:type="dxa" w:w="100"/>
              <w:bottom w:type="dxa" w:w="60"/>
              <w:right w:type="dxa" w:w="100"/>
            </w:tcMar>
            <w:vAlign w:val="top"/>
          </w:tcPr>
          <w:p>
            <w:pPr>
              <w:spacing w:after="40"/>
            </w:pPr>
            <w:r>
              <w:rPr>
                <w:b w:val="false"/>
                <w:bCs w:val="false"/>
                <w:sz w:val="18"/>
                <w:szCs w:val="18"/>
              </w:rPr>
              <w:t xml:space="preserve">Inaccurate AI output relied on for care or billing</w:t>
            </w:r>
          </w:p>
        </w:tc>
        <w:tc>
          <w:tcPr>
            <w:tcW w:type="dxa" w:w="3000"/>
            <w:tcMar>
              <w:top w:type="dxa" w:w="60"/>
              <w:left w:type="dxa" w:w="100"/>
              <w:bottom w:type="dxa" w:w="60"/>
              <w:right w:type="dxa" w:w="100"/>
            </w:tcMar>
            <w:vAlign w:val="top"/>
          </w:tcPr>
          <w:p>
            <w:pPr>
              <w:spacing w:after="40"/>
            </w:pPr>
            <w:r>
              <w:rPr>
                <w:b w:val="false"/>
                <w:bCs w:val="false"/>
                <w:sz w:val="18"/>
                <w:szCs w:val="18"/>
              </w:rPr>
              <w:t xml:space="preserve">The assistant is a drafting and analysis aid; licensed staff remain responsible for clinical and billing decisions; every response is reviewed before use; the system prompt instructs the model to flag uncertainty; transcriptions of long files carry page numbers and the interface asks staff to check values against the original pages</w:t>
            </w:r>
          </w:p>
        </w:tc>
        <w:tc>
          <w:tcPr>
            <w:tcW w:type="dxa" w:w="48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76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2240"/>
            <w:tcMar>
              <w:top w:type="dxa" w:w="60"/>
              <w:left w:type="dxa" w:w="100"/>
              <w:bottom w:type="dxa" w:w="60"/>
              <w:right w:type="dxa" w:w="100"/>
            </w:tcMar>
            <w:vAlign w:val="top"/>
          </w:tcPr>
          <w:p>
            <w:pPr>
              <w:spacing w:after="40"/>
            </w:pPr>
            <w:r>
              <w:rPr>
                <w:b w:val="false"/>
                <w:bCs w:val="false"/>
                <w:sz w:val="18"/>
                <w:szCs w:val="18"/>
              </w:rPr>
              <w:t xml:space="preserve">Covered in training (Module 5) and Policy P2. Owner: Privacy Officer.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R12</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PHI written into logs, metrics or monitoring</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Application logs and audit records never contain message content or file content by design; WAF logging excludes the chat routes; alarms carry counts only</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None. Re-verify after major releases.</w:t>
            </w:r>
          </w:p>
        </w:tc>
      </w:tr>
      <w:tr>
        <w:tc>
          <w:tcPr>
            <w:tcW w:type="dxa" w:w="400"/>
            <w:tcMar>
              <w:top w:type="dxa" w:w="60"/>
              <w:left w:type="dxa" w:w="100"/>
              <w:bottom w:type="dxa" w:w="60"/>
              <w:right w:type="dxa" w:w="100"/>
            </w:tcMar>
            <w:vAlign w:val="top"/>
          </w:tcPr>
          <w:p>
            <w:pPr>
              <w:spacing w:after="40"/>
            </w:pPr>
            <w:r>
              <w:rPr>
                <w:b/>
                <w:bCs/>
                <w:sz w:val="18"/>
                <w:szCs w:val="18"/>
              </w:rPr>
              <w:t xml:space="preserve">R13</w:t>
            </w:r>
          </w:p>
        </w:tc>
        <w:tc>
          <w:tcPr>
            <w:tcW w:type="dxa" w:w="2000"/>
            <w:tcMar>
              <w:top w:type="dxa" w:w="60"/>
              <w:left w:type="dxa" w:w="100"/>
              <w:bottom w:type="dxa" w:w="60"/>
              <w:right w:type="dxa" w:w="100"/>
            </w:tcMar>
            <w:vAlign w:val="top"/>
          </w:tcPr>
          <w:p>
            <w:pPr>
              <w:spacing w:after="40"/>
            </w:pPr>
            <w:r>
              <w:rPr>
                <w:b w:val="false"/>
                <w:bCs w:val="false"/>
                <w:sz w:val="18"/>
                <w:szCs w:val="18"/>
              </w:rPr>
              <w:t xml:space="preserve">Data kept longer than needed</w:t>
            </w:r>
          </w:p>
        </w:tc>
        <w:tc>
          <w:tcPr>
            <w:tcW w:type="dxa" w:w="3000"/>
            <w:tcMar>
              <w:top w:type="dxa" w:w="60"/>
              <w:left w:type="dxa" w:w="100"/>
              <w:bottom w:type="dxa" w:w="60"/>
              <w:right w:type="dxa" w:w="100"/>
            </w:tcMar>
            <w:vAlign w:val="top"/>
          </w:tcPr>
          <w:p>
            <w:pPr>
              <w:spacing w:after="40"/>
            </w:pPr>
            <w:r>
              <w:rPr>
                <w:b w:val="false"/>
                <w:bCs w:val="false"/>
                <w:sz w:val="18"/>
                <w:szCs w:val="18"/>
              </w:rPr>
              <w:t xml:space="preserve">Conversations, uploaded files and their transcriptions are deleted automatically after 30 days; users can delete a conversation at any time; project knowledge files are removed when the project is deleted</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tcMar>
              <w:top w:type="dxa" w:w="60"/>
              <w:left w:type="dxa" w:w="100"/>
              <w:bottom w:type="dxa" w:w="60"/>
              <w:right w:type="dxa" w:w="100"/>
            </w:tcMar>
            <w:vAlign w:val="top"/>
          </w:tcPr>
          <w:p>
            <w:pPr>
              <w:spacing w:after="40"/>
            </w:pPr>
            <w:r>
              <w:rPr>
                <w:b w:val="false"/>
                <w:bCs w:val="false"/>
                <w:sz w:val="18"/>
                <w:szCs w:val="18"/>
              </w:rPr>
              <w:t xml:space="preserve">Low</w:t>
            </w:r>
          </w:p>
        </w:tc>
        <w:tc>
          <w:tcPr>
            <w:tcW w:type="dxa" w:w="760"/>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tcMar>
              <w:top w:type="dxa" w:w="60"/>
              <w:left w:type="dxa" w:w="100"/>
              <w:bottom w:type="dxa" w:w="60"/>
              <w:right w:type="dxa" w:w="100"/>
            </w:tcMar>
            <w:vAlign w:val="top"/>
          </w:tcPr>
          <w:p>
            <w:pPr>
              <w:spacing w:after="40"/>
            </w:pPr>
            <w:r>
              <w:rPr>
                <w:b w:val="false"/>
                <w:bCs w:val="false"/>
                <w:sz w:val="18"/>
                <w:szCs w:val="18"/>
              </w:rPr>
              <w:t xml:space="preserve">None.</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R14</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Service outage</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Multi-availability-zone deployment; health checks and alarms with email notification; automatic fallback between models when one is unavailable; the clinic's manual processes remain available</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Downtime procedure in Policy P8.</w:t>
            </w:r>
          </w:p>
        </w:tc>
      </w:tr>
      <w:tr>
        <w:tc>
          <w:tcPr>
            <w:tcW w:type="dxa" w:w="400"/>
            <w:tcMar>
              <w:top w:type="dxa" w:w="60"/>
              <w:left w:type="dxa" w:w="100"/>
              <w:bottom w:type="dxa" w:w="60"/>
              <w:right w:type="dxa" w:w="100"/>
            </w:tcMar>
            <w:vAlign w:val="top"/>
          </w:tcPr>
          <w:p>
            <w:pPr>
              <w:spacing w:after="40"/>
            </w:pPr>
            <w:r>
              <w:rPr>
                <w:b/>
                <w:bCs/>
                <w:sz w:val="18"/>
                <w:szCs w:val="18"/>
              </w:rPr>
              <w:t xml:space="preserve">R15</w:t>
            </w:r>
          </w:p>
        </w:tc>
        <w:tc>
          <w:tcPr>
            <w:tcW w:type="dxa" w:w="2000"/>
            <w:tcMar>
              <w:top w:type="dxa" w:w="60"/>
              <w:left w:type="dxa" w:w="100"/>
              <w:bottom w:type="dxa" w:w="60"/>
              <w:right w:type="dxa" w:w="100"/>
            </w:tcMar>
            <w:vAlign w:val="top"/>
          </w:tcPr>
          <w:p>
            <w:pPr>
              <w:spacing w:after="40"/>
            </w:pPr>
            <w:r>
              <w:rPr>
                <w:b w:val="false"/>
                <w:bCs w:val="false"/>
                <w:sz w:val="18"/>
                <w:szCs w:val="18"/>
              </w:rPr>
              <w:t xml:space="preserve">Insider copies PHI out of the system</w:t>
            </w:r>
          </w:p>
        </w:tc>
        <w:tc>
          <w:tcPr>
            <w:tcW w:type="dxa" w:w="3000"/>
            <w:tcMar>
              <w:top w:type="dxa" w:w="60"/>
              <w:left w:type="dxa" w:w="100"/>
              <w:bottom w:type="dxa" w:w="60"/>
              <w:right w:type="dxa" w:w="100"/>
            </w:tcMar>
            <w:vAlign w:val="top"/>
          </w:tcPr>
          <w:p>
            <w:pPr>
              <w:spacing w:after="40"/>
            </w:pPr>
            <w:r>
              <w:rPr>
                <w:b w:val="false"/>
                <w:bCs w:val="false"/>
                <w:sz w:val="18"/>
                <w:szCs w:val="18"/>
              </w:rPr>
              <w:t xml:space="preserve">Every conversation and file access is attributable to a named user; audit log; minimum-necessary training; sanctions policy</w:t>
            </w:r>
          </w:p>
        </w:tc>
        <w:tc>
          <w:tcPr>
            <w:tcW w:type="dxa" w:w="48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48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760"/>
            <w:tcMar>
              <w:top w:type="dxa" w:w="60"/>
              <w:left w:type="dxa" w:w="100"/>
              <w:bottom w:type="dxa" w:w="60"/>
              <w:right w:type="dxa" w:w="100"/>
            </w:tcMar>
            <w:vAlign w:val="top"/>
          </w:tcPr>
          <w:p>
            <w:pPr>
              <w:spacing w:after="40"/>
            </w:pPr>
            <w:r>
              <w:rPr>
                <w:b w:val="false"/>
                <w:bCs w:val="false"/>
                <w:sz w:val="18"/>
                <w:szCs w:val="18"/>
              </w:rPr>
              <w:t xml:space="preserve">Medium</w:t>
            </w:r>
          </w:p>
        </w:tc>
        <w:tc>
          <w:tcPr>
            <w:tcW w:type="dxa" w:w="2240"/>
            <w:tcMar>
              <w:top w:type="dxa" w:w="60"/>
              <w:left w:type="dxa" w:w="100"/>
              <w:bottom w:type="dxa" w:w="60"/>
              <w:right w:type="dxa" w:w="100"/>
            </w:tcMar>
            <w:vAlign w:val="top"/>
          </w:tcPr>
          <w:p>
            <w:pPr>
              <w:spacing w:after="40"/>
            </w:pPr>
            <w:r>
              <w:rPr>
                <w:b w:val="false"/>
                <w:bCs w:val="false"/>
                <w:sz w:val="18"/>
                <w:szCs w:val="18"/>
              </w:rPr>
              <w:t xml:space="preserve">Accepted with monitoring: weekly audit review, sanctions applied when warranted. Owner: Privacy Officer.</w:t>
            </w:r>
          </w:p>
        </w:tc>
      </w:tr>
      <w:tr>
        <w:tc>
          <w:tcPr>
            <w:tcW w:type="dxa" w:w="400"/>
            <w:shd w:fill="F7F7F7" w:color="auto" w:val="clear"/>
            <w:tcMar>
              <w:top w:type="dxa" w:w="60"/>
              <w:left w:type="dxa" w:w="100"/>
              <w:bottom w:type="dxa" w:w="60"/>
              <w:right w:type="dxa" w:w="100"/>
            </w:tcMar>
            <w:vAlign w:val="top"/>
          </w:tcPr>
          <w:p>
            <w:pPr>
              <w:spacing w:after="40"/>
            </w:pPr>
            <w:r>
              <w:rPr>
                <w:b/>
                <w:bCs/>
                <w:sz w:val="18"/>
                <w:szCs w:val="18"/>
              </w:rPr>
              <w:t xml:space="preserve">R16</w:t>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Vendor retains data</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Anthropic retains inputs and outputs for 30 days under the BAA safeguards (required for Claude Fable 5.1) and does not train on them; AWS retains nothing beyond the clinic's own storage</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48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760"/>
            <w:shd w:fill="F7F7F7" w:color="auto" w:val="clear"/>
            <w:tcMar>
              <w:top w:type="dxa" w:w="60"/>
              <w:left w:type="dxa" w:w="100"/>
              <w:bottom w:type="dxa" w:w="60"/>
              <w:right w:type="dxa" w:w="100"/>
            </w:tcMar>
            <w:vAlign w:val="top"/>
          </w:tcPr>
          <w:p>
            <w:pPr>
              <w:spacing w:after="40"/>
            </w:pPr>
            <w:r>
              <w:rPr>
                <w:b w:val="false"/>
                <w:bCs w:val="false"/>
                <w:sz w:val="18"/>
                <w:szCs w:val="18"/>
              </w:rPr>
              <w:t xml:space="preserve">Low</w:t>
            </w:r>
          </w:p>
        </w:tc>
        <w:tc>
          <w:tcPr>
            <w:tcW w:type="dxa" w:w="2240"/>
            <w:shd w:fill="F7F7F7" w:color="auto" w:val="clear"/>
            <w:tcMar>
              <w:top w:type="dxa" w:w="60"/>
              <w:left w:type="dxa" w:w="100"/>
              <w:bottom w:type="dxa" w:w="60"/>
              <w:right w:type="dxa" w:w="100"/>
            </w:tcMar>
            <w:vAlign w:val="top"/>
          </w:tcPr>
          <w:p>
            <w:pPr>
              <w:spacing w:after="40"/>
            </w:pPr>
            <w:r>
              <w:rPr>
                <w:b w:val="false"/>
                <w:bCs w:val="false"/>
                <w:sz w:val="18"/>
                <w:szCs w:val="18"/>
              </w:rPr>
              <w:t xml:space="preserve">Documented here; no action.</w:t>
            </w:r>
          </w:p>
        </w:tc>
      </w:tr>
    </w:tbl>
    <w:p>
      <w:pPr>
        <w:spacing w:after="120"/>
      </w:pPr>
    </w:p>
    <w:p>
      <w:pPr>
        <w:pStyle w:val="Heading1"/>
        <w:spacing w:after="160" w:before="360"/>
      </w:pPr>
      <w:r>
        <w:t xml:space="preserve">6. Remediation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700"/>
        <w:gridCol w:w="1700"/>
        <w:gridCol w:w="1160"/>
      </w:tblGrid>
      <w:tr>
        <w:trPr>
          <w:tblHeader/>
        </w:trPr>
        <w:tc>
          <w:tcPr>
            <w:tcW w:type="dxa" w:w="4800"/>
            <w:shd w:fill="1F2A44" w:color="auto" w:val="clear"/>
            <w:tcMar>
              <w:top w:type="dxa" w:w="60"/>
              <w:left w:type="dxa" w:w="100"/>
              <w:bottom w:type="dxa" w:w="60"/>
              <w:right w:type="dxa" w:w="100"/>
            </w:tcMar>
            <w:vAlign w:val="top"/>
          </w:tcPr>
          <w:p>
            <w:pPr>
              <w:spacing w:after="40"/>
            </w:pPr>
            <w:r>
              <w:rPr>
                <w:b/>
                <w:bCs/>
                <w:color w:val="FFFFFF"/>
                <w:sz w:val="18"/>
                <w:szCs w:val="18"/>
              </w:rPr>
              <w:t xml:space="preserve">Action</w:t>
            </w:r>
          </w:p>
        </w:tc>
        <w:tc>
          <w:tcPr>
            <w:tcW w:type="dxa" w:w="1700"/>
            <w:shd w:fill="1F2A44" w:color="auto" w:val="clear"/>
            <w:tcMar>
              <w:top w:type="dxa" w:w="60"/>
              <w:left w:type="dxa" w:w="100"/>
              <w:bottom w:type="dxa" w:w="60"/>
              <w:right w:type="dxa" w:w="100"/>
            </w:tcMar>
            <w:vAlign w:val="top"/>
          </w:tcPr>
          <w:p>
            <w:pPr>
              <w:spacing w:after="40"/>
            </w:pPr>
            <w:r>
              <w:rPr>
                <w:b/>
                <w:bCs/>
                <w:color w:val="FFFFFF"/>
                <w:sz w:val="18"/>
                <w:szCs w:val="18"/>
              </w:rPr>
              <w:t xml:space="preserve">Owner</w:t>
            </w:r>
          </w:p>
        </w:tc>
        <w:tc>
          <w:tcPr>
            <w:tcW w:type="dxa" w:w="1700"/>
            <w:shd w:fill="1F2A44" w:color="auto" w:val="clear"/>
            <w:tcMar>
              <w:top w:type="dxa" w:w="60"/>
              <w:left w:type="dxa" w:w="100"/>
              <w:bottom w:type="dxa" w:w="60"/>
              <w:right w:type="dxa" w:w="100"/>
            </w:tcMar>
            <w:vAlign w:val="top"/>
          </w:tcPr>
          <w:p>
            <w:pPr>
              <w:spacing w:after="40"/>
            </w:pPr>
            <w:r>
              <w:rPr>
                <w:b/>
                <w:bCs/>
                <w:color w:val="FFFFFF"/>
                <w:sz w:val="18"/>
                <w:szCs w:val="18"/>
              </w:rPr>
              <w:t xml:space="preserve">Due</w:t>
            </w:r>
          </w:p>
        </w:tc>
        <w:tc>
          <w:tcPr>
            <w:tcW w:type="dxa" w:w="1160"/>
            <w:shd w:fill="1F2A44" w:color="auto" w:val="clear"/>
            <w:tcMar>
              <w:top w:type="dxa" w:w="60"/>
              <w:left w:type="dxa" w:w="100"/>
              <w:bottom w:type="dxa" w:w="60"/>
              <w:right w:type="dxa" w:w="100"/>
            </w:tcMar>
            <w:vAlign w:val="top"/>
          </w:tcPr>
          <w:p>
            <w:pPr>
              <w:spacing w:after="40"/>
            </w:pPr>
            <w:r>
              <w:rPr>
                <w:b/>
                <w:bCs/>
                <w:color w:val="FFFFFF"/>
                <w:sz w:val="18"/>
                <w:szCs w:val="18"/>
              </w:rPr>
              <w:t xml:space="preserve">Status</w:t>
            </w:r>
          </w:p>
        </w:tc>
      </w:tr>
      <w:tr>
        <w:tc>
          <w:tcPr>
            <w:tcW w:type="dxa" w:w="4800"/>
            <w:tcMar>
              <w:top w:type="dxa" w:w="60"/>
              <w:left w:type="dxa" w:w="100"/>
              <w:bottom w:type="dxa" w:w="60"/>
              <w:right w:type="dxa" w:w="100"/>
            </w:tcMar>
            <w:vAlign w:val="top"/>
          </w:tcPr>
          <w:p>
            <w:pPr>
              <w:spacing w:after="40"/>
            </w:pPr>
            <w:r>
              <w:rPr>
                <w:b/>
                <w:bCs/>
                <w:sz w:val="18"/>
                <w:szCs w:val="18"/>
              </w:rPr>
              <w:t xml:space="preserve">Confirm the AWS Business Associate Addendum shows Active in AWS Artifact</w:t>
            </w:r>
          </w:p>
        </w:tc>
        <w:tc>
          <w:tcPr>
            <w:tcW w:type="dxa" w:w="1700"/>
            <w:tcMar>
              <w:top w:type="dxa" w:w="60"/>
              <w:left w:type="dxa" w:w="100"/>
              <w:bottom w:type="dxa" w:w="60"/>
              <w:right w:type="dxa" w:w="100"/>
            </w:tcMar>
            <w:vAlign w:val="top"/>
          </w:tcPr>
          <w:p>
            <w:pPr>
              <w:spacing w:after="40"/>
            </w:pPr>
            <w:r>
              <w:rPr>
                <w:b w:val="false"/>
                <w:bCs w:val="false"/>
                <w:sz w:val="18"/>
                <w:szCs w:val="18"/>
              </w:rPr>
              <w:t xml:space="preserve">Account owner</w:t>
            </w:r>
          </w:p>
        </w:tc>
        <w:tc>
          <w:tcPr>
            <w:tcW w:type="dxa" w:w="1700"/>
            <w:tcMar>
              <w:top w:type="dxa" w:w="60"/>
              <w:left w:type="dxa" w:w="100"/>
              <w:bottom w:type="dxa" w:w="60"/>
              <w:right w:type="dxa" w:w="100"/>
            </w:tcMar>
            <w:vAlign w:val="top"/>
          </w:tcPr>
          <w:p>
            <w:pPr>
              <w:spacing w:after="40"/>
            </w:pPr>
            <w:r>
              <w:rPr>
                <w:b w:val="false"/>
                <w:bCs w:val="false"/>
                <w:sz w:val="18"/>
                <w:szCs w:val="18"/>
              </w:rPr>
              <w:t xml:space="preserve">Before go-live</w:t>
            </w:r>
          </w:p>
        </w:tc>
        <w:tc>
          <w:tcPr>
            <w:tcW w:type="dxa" w:w="1160"/>
            <w:tcMar>
              <w:top w:type="dxa" w:w="60"/>
              <w:left w:type="dxa" w:w="100"/>
              <w:bottom w:type="dxa" w:w="60"/>
              <w:right w:type="dxa" w:w="100"/>
            </w:tcMar>
            <w:vAlign w:val="top"/>
          </w:tcPr>
          <w:p>
            <w:pPr>
              <w:spacing w:after="40"/>
            </w:pPr>
            <w:r>
              <w:rPr>
                <w:b w:val="false"/>
                <w:bCs w:val="false"/>
                <w:sz w:val="18"/>
                <w:szCs w:val="18"/>
              </w:rPr>
              <w:t xml:space="preserve">Done, September 22, 2026</w:t>
            </w:r>
          </w:p>
        </w:tc>
      </w:tr>
      <w:tr>
        <w:tc>
          <w:tcPr>
            <w:tcW w:type="dxa" w:w="4800"/>
            <w:shd w:fill="F7F7F7" w:color="auto" w:val="clear"/>
            <w:tcMar>
              <w:top w:type="dxa" w:w="60"/>
              <w:left w:type="dxa" w:w="100"/>
              <w:bottom w:type="dxa" w:w="60"/>
              <w:right w:type="dxa" w:w="100"/>
            </w:tcMar>
            <w:vAlign w:val="top"/>
          </w:tcPr>
          <w:p>
            <w:pPr>
              <w:spacing w:after="40"/>
            </w:pPr>
            <w:r>
              <w:rPr>
                <w:b/>
                <w:bCs/>
                <w:sz w:val="18"/>
                <w:szCs w:val="18"/>
              </w:rPr>
              <w:t xml:space="preserve">Perform and document a backup restore test</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Security Officer</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30 days after go-live</w:t>
            </w:r>
          </w:p>
        </w:tc>
        <w:tc>
          <w:tcPr>
            <w:tcW w:type="dxa" w:w="1160"/>
            <w:shd w:fill="F7F7F7" w:color="auto" w:val="clear"/>
            <w:tcMar>
              <w:top w:type="dxa" w:w="60"/>
              <w:left w:type="dxa" w:w="100"/>
              <w:bottom w:type="dxa" w:w="60"/>
              <w:right w:type="dxa" w:w="100"/>
            </w:tcMar>
            <w:vAlign w:val="top"/>
          </w:tcPr>
          <w:p>
            <w:pPr>
              <w:spacing w:after="40"/>
            </w:pPr>
            <w:r>
              <w:rPr>
                <w:b w:val="false"/>
                <w:bCs w:val="false"/>
                <w:sz w:val="18"/>
                <w:szCs w:val="18"/>
              </w:rPr>
              <w:t xml:space="preserve">[ ]</w:t>
            </w:r>
          </w:p>
        </w:tc>
      </w:tr>
      <w:tr>
        <w:tc>
          <w:tcPr>
            <w:tcW w:type="dxa" w:w="4800"/>
            <w:tcMar>
              <w:top w:type="dxa" w:w="60"/>
              <w:left w:type="dxa" w:w="100"/>
              <w:bottom w:type="dxa" w:w="60"/>
              <w:right w:type="dxa" w:w="100"/>
            </w:tcMar>
            <w:vAlign w:val="top"/>
          </w:tcPr>
          <w:p>
            <w:pPr>
              <w:spacing w:after="40"/>
            </w:pPr>
            <w:r>
              <w:rPr>
                <w:b/>
                <w:bCs/>
                <w:sz w:val="18"/>
                <w:szCs w:val="18"/>
              </w:rPr>
              <w:t xml:space="preserve">Enable two-factor authentication for every member of the Claude Console organization; keep the production API key in its own workspace with a spend limit</w:t>
            </w:r>
          </w:p>
        </w:tc>
        <w:tc>
          <w:tcPr>
            <w:tcW w:type="dxa" w:w="1700"/>
            <w:tcMar>
              <w:top w:type="dxa" w:w="60"/>
              <w:left w:type="dxa" w:w="100"/>
              <w:bottom w:type="dxa" w:w="60"/>
              <w:right w:type="dxa" w:w="100"/>
            </w:tcMar>
            <w:vAlign w:val="top"/>
          </w:tcPr>
          <w:p>
            <w:pPr>
              <w:spacing w:after="40"/>
            </w:pPr>
            <w:r>
              <w:rPr>
                <w:b w:val="false"/>
                <w:bCs w:val="false"/>
                <w:sz w:val="18"/>
                <w:szCs w:val="18"/>
              </w:rPr>
              <w:t xml:space="preserve">Security Officer</w:t>
            </w:r>
          </w:p>
        </w:tc>
        <w:tc>
          <w:tcPr>
            <w:tcW w:type="dxa" w:w="1700"/>
            <w:tcMar>
              <w:top w:type="dxa" w:w="60"/>
              <w:left w:type="dxa" w:w="100"/>
              <w:bottom w:type="dxa" w:w="60"/>
              <w:right w:type="dxa" w:w="100"/>
            </w:tcMar>
            <w:vAlign w:val="top"/>
          </w:tcPr>
          <w:p>
            <w:pPr>
              <w:spacing w:after="40"/>
            </w:pPr>
            <w:r>
              <w:rPr>
                <w:b w:val="false"/>
                <w:bCs w:val="false"/>
                <w:sz w:val="18"/>
                <w:szCs w:val="18"/>
              </w:rPr>
              <w:t xml:space="preserve">Before go-live</w:t>
            </w:r>
          </w:p>
        </w:tc>
        <w:tc>
          <w:tcPr>
            <w:tcW w:type="dxa" w:w="1160"/>
            <w:tcMar>
              <w:top w:type="dxa" w:w="60"/>
              <w:left w:type="dxa" w:w="100"/>
              <w:bottom w:type="dxa" w:w="60"/>
              <w:right w:type="dxa" w:w="100"/>
            </w:tcMar>
            <w:vAlign w:val="top"/>
          </w:tcPr>
          <w:p>
            <w:pPr>
              <w:spacing w:after="40"/>
            </w:pPr>
            <w:r>
              <w:rPr>
                <w:b w:val="false"/>
                <w:bCs w:val="false"/>
                <w:sz w:val="18"/>
                <w:szCs w:val="18"/>
              </w:rPr>
              <w:t xml:space="preserve">[ ]</w:t>
            </w:r>
          </w:p>
        </w:tc>
      </w:tr>
      <w:tr>
        <w:tc>
          <w:tcPr>
            <w:tcW w:type="dxa" w:w="4800"/>
            <w:shd w:fill="F7F7F7" w:color="auto" w:val="clear"/>
            <w:tcMar>
              <w:top w:type="dxa" w:w="60"/>
              <w:left w:type="dxa" w:w="100"/>
              <w:bottom w:type="dxa" w:w="60"/>
              <w:right w:type="dxa" w:w="100"/>
            </w:tcMar>
            <w:vAlign w:val="top"/>
          </w:tcPr>
          <w:p>
            <w:pPr>
              <w:spacing w:after="40"/>
            </w:pPr>
            <w:r>
              <w:rPr>
                <w:b/>
                <w:bCs/>
                <w:sz w:val="18"/>
                <w:szCs w:val="18"/>
              </w:rPr>
              <w:t xml:space="preserve">Complete workforce training for every user (recorded in the training log inside the assistant)</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Privacy Officer</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Before each user's first conversation</w:t>
            </w:r>
          </w:p>
        </w:tc>
        <w:tc>
          <w:tcPr>
            <w:tcW w:type="dxa" w:w="1160"/>
            <w:shd w:fill="F7F7F7" w:color="auto" w:val="clear"/>
            <w:tcMar>
              <w:top w:type="dxa" w:w="60"/>
              <w:left w:type="dxa" w:w="100"/>
              <w:bottom w:type="dxa" w:w="60"/>
              <w:right w:type="dxa" w:w="100"/>
            </w:tcMar>
            <w:vAlign w:val="top"/>
          </w:tcPr>
          <w:p>
            <w:pPr>
              <w:spacing w:after="40"/>
            </w:pPr>
            <w:r>
              <w:rPr>
                <w:b w:val="false"/>
                <w:bCs w:val="false"/>
                <w:sz w:val="18"/>
                <w:szCs w:val="18"/>
              </w:rPr>
              <w:t xml:space="preserve">[ ]</w:t>
            </w:r>
          </w:p>
        </w:tc>
      </w:tr>
      <w:tr>
        <w:tc>
          <w:tcPr>
            <w:tcW w:type="dxa" w:w="4800"/>
            <w:tcMar>
              <w:top w:type="dxa" w:w="60"/>
              <w:left w:type="dxa" w:w="100"/>
              <w:bottom w:type="dxa" w:w="60"/>
              <w:right w:type="dxa" w:w="100"/>
            </w:tcMar>
            <w:vAlign w:val="top"/>
          </w:tcPr>
          <w:p>
            <w:pPr>
              <w:spacing w:after="40"/>
            </w:pPr>
            <w:r>
              <w:rPr>
                <w:b/>
                <w:bCs/>
                <w:sz w:val="18"/>
                <w:szCs w:val="18"/>
              </w:rPr>
              <w:t xml:space="preserve">Apply dependency and platform updates</w:t>
            </w:r>
          </w:p>
        </w:tc>
        <w:tc>
          <w:tcPr>
            <w:tcW w:type="dxa" w:w="1700"/>
            <w:tcMar>
              <w:top w:type="dxa" w:w="60"/>
              <w:left w:type="dxa" w:w="100"/>
              <w:bottom w:type="dxa" w:w="60"/>
              <w:right w:type="dxa" w:w="100"/>
            </w:tcMar>
            <w:vAlign w:val="top"/>
          </w:tcPr>
          <w:p>
            <w:pPr>
              <w:spacing w:after="40"/>
            </w:pPr>
            <w:r>
              <w:rPr>
                <w:b w:val="false"/>
                <w:bCs w:val="false"/>
                <w:sz w:val="18"/>
                <w:szCs w:val="18"/>
              </w:rPr>
              <w:t xml:space="preserve">Security Officer</w:t>
            </w:r>
          </w:p>
        </w:tc>
        <w:tc>
          <w:tcPr>
            <w:tcW w:type="dxa" w:w="1700"/>
            <w:tcMar>
              <w:top w:type="dxa" w:w="60"/>
              <w:left w:type="dxa" w:w="100"/>
              <w:bottom w:type="dxa" w:w="60"/>
              <w:right w:type="dxa" w:w="100"/>
            </w:tcMar>
            <w:vAlign w:val="top"/>
          </w:tcPr>
          <w:p>
            <w:pPr>
              <w:spacing w:after="40"/>
            </w:pPr>
            <w:r>
              <w:rPr>
                <w:b w:val="false"/>
                <w:bCs w:val="false"/>
                <w:sz w:val="18"/>
                <w:szCs w:val="18"/>
              </w:rPr>
              <w:t xml:space="preserve">Monthly</w:t>
            </w:r>
          </w:p>
        </w:tc>
        <w:tc>
          <w:tcPr>
            <w:tcW w:type="dxa" w:w="1160"/>
            <w:tcMar>
              <w:top w:type="dxa" w:w="60"/>
              <w:left w:type="dxa" w:w="100"/>
              <w:bottom w:type="dxa" w:w="60"/>
              <w:right w:type="dxa" w:w="100"/>
            </w:tcMar>
            <w:vAlign w:val="top"/>
          </w:tcPr>
          <w:p>
            <w:pPr>
              <w:spacing w:after="40"/>
            </w:pPr>
            <w:r>
              <w:rPr>
                <w:b w:val="false"/>
                <w:bCs w:val="false"/>
                <w:sz w:val="18"/>
                <w:szCs w:val="18"/>
              </w:rPr>
              <w:t xml:space="preserve">Recurring</w:t>
            </w:r>
          </w:p>
        </w:tc>
      </w:tr>
      <w:tr>
        <w:tc>
          <w:tcPr>
            <w:tcW w:type="dxa" w:w="4800"/>
            <w:shd w:fill="F7F7F7" w:color="auto" w:val="clear"/>
            <w:tcMar>
              <w:top w:type="dxa" w:w="60"/>
              <w:left w:type="dxa" w:w="100"/>
              <w:bottom w:type="dxa" w:w="60"/>
              <w:right w:type="dxa" w:w="100"/>
            </w:tcMar>
            <w:vAlign w:val="top"/>
          </w:tcPr>
          <w:p>
            <w:pPr>
              <w:spacing w:after="40"/>
            </w:pPr>
            <w:r>
              <w:rPr>
                <w:b/>
                <w:bCs/>
                <w:sz w:val="18"/>
                <w:szCs w:val="18"/>
              </w:rPr>
              <w:t xml:space="preserve">Review the user list, roles and audit log</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Privacy Officer</w:t>
            </w:r>
          </w:p>
        </w:tc>
        <w:tc>
          <w:tcPr>
            <w:tcW w:type="dxa" w:w="1700"/>
            <w:shd w:fill="F7F7F7" w:color="auto" w:val="clear"/>
            <w:tcMar>
              <w:top w:type="dxa" w:w="60"/>
              <w:left w:type="dxa" w:w="100"/>
              <w:bottom w:type="dxa" w:w="60"/>
              <w:right w:type="dxa" w:w="100"/>
            </w:tcMar>
            <w:vAlign w:val="top"/>
          </w:tcPr>
          <w:p>
            <w:pPr>
              <w:spacing w:after="40"/>
            </w:pPr>
            <w:r>
              <w:rPr>
                <w:b w:val="false"/>
                <w:bCs w:val="false"/>
                <w:sz w:val="18"/>
                <w:szCs w:val="18"/>
              </w:rPr>
              <w:t xml:space="preserve">Quarterly</w:t>
            </w:r>
          </w:p>
        </w:tc>
        <w:tc>
          <w:tcPr>
            <w:tcW w:type="dxa" w:w="1160"/>
            <w:shd w:fill="F7F7F7" w:color="auto" w:val="clear"/>
            <w:tcMar>
              <w:top w:type="dxa" w:w="60"/>
              <w:left w:type="dxa" w:w="100"/>
              <w:bottom w:type="dxa" w:w="60"/>
              <w:right w:type="dxa" w:w="100"/>
            </w:tcMar>
            <w:vAlign w:val="top"/>
          </w:tcPr>
          <w:p>
            <w:pPr>
              <w:spacing w:after="40"/>
            </w:pPr>
            <w:r>
              <w:rPr>
                <w:b w:val="false"/>
                <w:bCs w:val="false"/>
                <w:sz w:val="18"/>
                <w:szCs w:val="18"/>
              </w:rPr>
              <w:t xml:space="preserve">Recurring</w:t>
            </w:r>
          </w:p>
        </w:tc>
      </w:tr>
      <w:tr>
        <w:tc>
          <w:tcPr>
            <w:tcW w:type="dxa" w:w="4800"/>
            <w:tcMar>
              <w:top w:type="dxa" w:w="60"/>
              <w:left w:type="dxa" w:w="100"/>
              <w:bottom w:type="dxa" w:w="60"/>
              <w:right w:type="dxa" w:w="100"/>
            </w:tcMar>
            <w:vAlign w:val="top"/>
          </w:tcPr>
          <w:p>
            <w:pPr>
              <w:spacing w:after="40"/>
            </w:pPr>
            <w:r>
              <w:rPr>
                <w:b/>
                <w:bCs/>
                <w:sz w:val="18"/>
                <w:szCs w:val="18"/>
              </w:rPr>
              <w:t xml:space="preserve">Review this risk analysis, agreements and retention settings</w:t>
            </w:r>
          </w:p>
        </w:tc>
        <w:tc>
          <w:tcPr>
            <w:tcW w:type="dxa" w:w="1700"/>
            <w:tcMar>
              <w:top w:type="dxa" w:w="60"/>
              <w:left w:type="dxa" w:w="100"/>
              <w:bottom w:type="dxa" w:w="60"/>
              <w:right w:type="dxa" w:w="100"/>
            </w:tcMar>
            <w:vAlign w:val="top"/>
          </w:tcPr>
          <w:p>
            <w:pPr>
              <w:spacing w:after="40"/>
            </w:pPr>
            <w:r>
              <w:rPr>
                <w:b w:val="false"/>
                <w:bCs w:val="false"/>
                <w:sz w:val="18"/>
                <w:szCs w:val="18"/>
              </w:rPr>
              <w:t xml:space="preserve">Security Officer</w:t>
            </w:r>
          </w:p>
        </w:tc>
        <w:tc>
          <w:tcPr>
            <w:tcW w:type="dxa" w:w="1700"/>
            <w:tcMar>
              <w:top w:type="dxa" w:w="60"/>
              <w:left w:type="dxa" w:w="100"/>
              <w:bottom w:type="dxa" w:w="60"/>
              <w:right w:type="dxa" w:w="100"/>
            </w:tcMar>
            <w:vAlign w:val="top"/>
          </w:tcPr>
          <w:p>
            <w:pPr>
              <w:spacing w:after="40"/>
            </w:pPr>
            <w:r>
              <w:rPr>
                <w:b w:val="false"/>
                <w:bCs w:val="false"/>
                <w:sz w:val="18"/>
                <w:szCs w:val="18"/>
              </w:rPr>
              <w:t xml:space="preserve">Yearly</w:t>
            </w:r>
          </w:p>
        </w:tc>
        <w:tc>
          <w:tcPr>
            <w:tcW w:type="dxa" w:w="1160"/>
            <w:tcMar>
              <w:top w:type="dxa" w:w="60"/>
              <w:left w:type="dxa" w:w="100"/>
              <w:bottom w:type="dxa" w:w="60"/>
              <w:right w:type="dxa" w:w="100"/>
            </w:tcMar>
            <w:vAlign w:val="top"/>
          </w:tcPr>
          <w:p>
            <w:pPr>
              <w:spacing w:after="40"/>
            </w:pPr>
            <w:r>
              <w:rPr>
                <w:b w:val="false"/>
                <w:bCs w:val="false"/>
                <w:sz w:val="18"/>
                <w:szCs w:val="18"/>
              </w:rPr>
              <w:t xml:space="preserve">Recurring</w:t>
            </w:r>
          </w:p>
        </w:tc>
      </w:tr>
    </w:tbl>
    <w:p>
      <w:pPr>
        <w:spacing w:after="120"/>
      </w:pPr>
    </w:p>
    <w:p>
      <w:pPr>
        <w:pStyle w:val="Heading1"/>
        <w:spacing w:after="160" w:before="360"/>
      </w:pPr>
      <w:r>
        <w:t xml:space="preserve">7. Conclusion</w:t>
      </w:r>
    </w:p>
    <w:p>
      <w:pPr>
        <w:spacing w:after="120" w:line="276"/>
      </w:pPr>
      <w:r>
        <w:t xml:space="preserve">With the safeguards described above in place and the open items in section 6 completed, the residual risk of operating the Helixona Assistant with electronic protected health information is assessed as Low for confidentiality and availability and Medium for integrity of AI-generated content, which is managed through workforce review of every output. The system is appropriate for use with PHI under the clinic's policies.</w:t>
      </w:r>
    </w:p>
    <w:p>
      <w:pPr>
        <w:pStyle w:val="Heading1"/>
        <w:spacing w:after="160" w:before="360"/>
      </w:pPr>
      <w:r>
        <w:t xml:space="preserve">8. Approval</w:t>
      </w:r>
    </w:p>
    <w:p>
      <w:pPr>
        <w:spacing w:after="120" w:line="276"/>
      </w:pPr>
      <w:r>
        <w:t xml:space="preserve">Reviewed and approved by the people below. No signature is required: the approval is recorded here, with the name and the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shd w:fill="1F2A4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3600"/>
            <w:shd w:fill="1F2A4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236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c>
          <w:tcPr>
            <w:tcW w:type="dxa" w:w="3400"/>
            <w:tcMar>
              <w:top w:type="dxa" w:w="60"/>
              <w:left w:type="dxa" w:w="100"/>
              <w:bottom w:type="dxa" w:w="60"/>
              <w:right w:type="dxa" w:w="100"/>
            </w:tcMar>
            <w:vAlign w:val="top"/>
          </w:tcPr>
          <w:p>
            <w:pPr>
              <w:spacing w:after="40"/>
            </w:pPr>
            <w:r>
              <w:rPr>
                <w:b/>
                <w:bCs/>
                <w:sz w:val="18"/>
                <w:szCs w:val="18"/>
              </w:rPr>
              <w:t xml:space="preserve">Security Officer</w:t>
            </w:r>
          </w:p>
        </w:tc>
        <w:tc>
          <w:tcPr>
            <w:tcW w:type="dxa" w:w="3600"/>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tcMar>
              <w:top w:type="dxa" w:w="60"/>
              <w:left w:type="dxa" w:w="100"/>
              <w:bottom w:type="dxa" w:w="60"/>
              <w:right w:type="dxa" w:w="100"/>
            </w:tcMar>
            <w:vAlign w:val="top"/>
          </w:tcPr>
          <w:p>
            <w:pPr>
              <w:spacing w:after="40"/>
            </w:pPr>
            <w:r>
              <w:rPr>
                <w:b w:val="false"/>
                <w:bCs w:val="false"/>
                <w:sz w:val="18"/>
                <w:szCs w:val="18"/>
              </w:rPr>
              <w:t xml:space="preserve">[Date]</w:t>
            </w:r>
          </w:p>
        </w:tc>
      </w:tr>
      <w:tr>
        <w:tc>
          <w:tcPr>
            <w:tcW w:type="dxa" w:w="3400"/>
            <w:shd w:fill="F7F7F7" w:color="auto" w:val="clear"/>
            <w:tcMar>
              <w:top w:type="dxa" w:w="60"/>
              <w:left w:type="dxa" w:w="100"/>
              <w:bottom w:type="dxa" w:w="60"/>
              <w:right w:type="dxa" w:w="100"/>
            </w:tcMar>
            <w:vAlign w:val="top"/>
          </w:tcPr>
          <w:p>
            <w:pPr>
              <w:spacing w:after="40"/>
            </w:pPr>
            <w:r>
              <w:rPr>
                <w:b/>
                <w:bCs/>
                <w:sz w:val="18"/>
                <w:szCs w:val="18"/>
              </w:rPr>
              <w:t xml:space="preserve">Privacy Officer</w:t>
            </w:r>
          </w:p>
        </w:tc>
        <w:tc>
          <w:tcPr>
            <w:tcW w:type="dxa" w:w="3600"/>
            <w:shd w:fill="F7F7F7" w:color="auto" w:val="clear"/>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shd w:fill="F7F7F7" w:color="auto" w:val="clear"/>
            <w:tcMar>
              <w:top w:type="dxa" w:w="60"/>
              <w:left w:type="dxa" w:w="100"/>
              <w:bottom w:type="dxa" w:w="60"/>
              <w:right w:type="dxa" w:w="100"/>
            </w:tcMar>
            <w:vAlign w:val="top"/>
          </w:tcPr>
          <w:p>
            <w:pPr>
              <w:spacing w:after="40"/>
            </w:pPr>
            <w:r>
              <w:rPr>
                <w:b w:val="false"/>
                <w:bCs w:val="false"/>
                <w:sz w:val="18"/>
                <w:szCs w:val="18"/>
              </w:rPr>
              <w:t xml:space="preserve">[Date]</w:t>
            </w:r>
          </w:p>
        </w:tc>
      </w:tr>
      <w:tr>
        <w:tc>
          <w:tcPr>
            <w:tcW w:type="dxa" w:w="3400"/>
            <w:tcMar>
              <w:top w:type="dxa" w:w="60"/>
              <w:left w:type="dxa" w:w="100"/>
              <w:bottom w:type="dxa" w:w="60"/>
              <w:right w:type="dxa" w:w="100"/>
            </w:tcMar>
            <w:vAlign w:val="top"/>
          </w:tcPr>
          <w:p>
            <w:pPr>
              <w:spacing w:after="40"/>
            </w:pPr>
            <w:r>
              <w:rPr>
                <w:b/>
                <w:bCs/>
                <w:sz w:val="18"/>
                <w:szCs w:val="18"/>
              </w:rPr>
              <w:t xml:space="preserve">Owner / Medical Director</w:t>
            </w:r>
          </w:p>
        </w:tc>
        <w:tc>
          <w:tcPr>
            <w:tcW w:type="dxa" w:w="3600"/>
            <w:tcMar>
              <w:top w:type="dxa" w:w="60"/>
              <w:left w:type="dxa" w:w="100"/>
              <w:bottom w:type="dxa" w:w="60"/>
              <w:right w:type="dxa" w:w="100"/>
            </w:tcMar>
            <w:vAlign w:val="top"/>
          </w:tcPr>
          <w:p>
            <w:pPr>
              <w:spacing w:after="40"/>
            </w:pPr>
            <w:r>
              <w:rPr>
                <w:b w:val="false"/>
                <w:bCs w:val="false"/>
                <w:sz w:val="18"/>
                <w:szCs w:val="18"/>
              </w:rPr>
              <w:t xml:space="preserve">[Name]</w:t>
            </w:r>
          </w:p>
        </w:tc>
        <w:tc>
          <w:tcPr>
            <w:tcW w:type="dxa" w:w="2360"/>
            <w:tcMar>
              <w:top w:type="dxa" w:w="60"/>
              <w:left w:type="dxa" w:w="100"/>
              <w:bottom w:type="dxa" w:w="60"/>
              <w:right w:type="dxa" w:w="100"/>
            </w:tcMar>
            <w:vAlign w:val="top"/>
          </w:tcPr>
          <w:p>
            <w:pPr>
              <w:spacing w:after="40"/>
            </w:pPr>
            <w:r>
              <w:rPr>
                <w:b w:val="false"/>
                <w:bCs w:val="false"/>
                <w:sz w:val="18"/>
                <w:szCs w:val="18"/>
              </w:rPr>
              <w:t xml:space="preserve">[Date]</w:t>
            </w:r>
          </w:p>
        </w:tc>
      </w:tr>
    </w:tbl>
    <w:p>
      <w:r>
        <w:br w:type="page"/>
      </w:r>
    </w:p>
    <w:p>
      <w:pPr>
        <w:pStyle w:val="Heading1"/>
        <w:spacing w:after="160" w:before="360"/>
      </w:pPr>
      <w:r>
        <w:t xml:space="preserve">Appendix A. HIPAA-eligible AWS services in use</w:t>
      </w:r>
    </w:p>
    <w:p>
      <w:pPr>
        <w:spacing w:after="120" w:line="276"/>
      </w:pPr>
      <w:r>
        <w:t xml:space="preserve">Every AWS service that stores or transmits PHI for this system appears on the AWS HIPAA Eligible Services list, as the AWS BAA requires.</w:t>
      </w:r>
    </w:p>
    <w:p>
      <w:pPr>
        <w:pStyle w:val="ListParagraph"/>
        <w:numPr>
          <w:ilvl w:val="0"/>
          <w:numId w:val="2"/>
        </w:numPr>
        <w:spacing w:after="60" w:line="276"/>
      </w:pPr>
      <w:r>
        <w:t xml:space="preserve">Amazon CloudFront and AWS WAF</w:t>
      </w:r>
    </w:p>
    <w:p>
      <w:pPr>
        <w:pStyle w:val="ListParagraph"/>
        <w:numPr>
          <w:ilvl w:val="0"/>
          <w:numId w:val="2"/>
        </w:numPr>
        <w:spacing w:after="60" w:line="276"/>
      </w:pPr>
      <w:r>
        <w:t xml:space="preserve">Elastic Load Balancing (Application Load Balancer)</w:t>
      </w:r>
    </w:p>
    <w:p>
      <w:pPr>
        <w:pStyle w:val="ListParagraph"/>
        <w:numPr>
          <w:ilvl w:val="0"/>
          <w:numId w:val="2"/>
        </w:numPr>
        <w:spacing w:after="60" w:line="276"/>
      </w:pPr>
      <w:r>
        <w:t xml:space="preserve">Amazon ECS on AWS Fargate</w:t>
      </w:r>
    </w:p>
    <w:p>
      <w:pPr>
        <w:pStyle w:val="ListParagraph"/>
        <w:numPr>
          <w:ilvl w:val="0"/>
          <w:numId w:val="2"/>
        </w:numPr>
        <w:spacing w:after="60" w:line="276"/>
      </w:pPr>
      <w:r>
        <w:t xml:space="preserve">Amazon DynamoDB</w:t>
      </w:r>
    </w:p>
    <w:p>
      <w:pPr>
        <w:pStyle w:val="ListParagraph"/>
        <w:numPr>
          <w:ilvl w:val="0"/>
          <w:numId w:val="2"/>
        </w:numPr>
        <w:spacing w:after="60" w:line="276"/>
      </w:pPr>
      <w:r>
        <w:t xml:space="preserve">Amazon S3</w:t>
      </w:r>
    </w:p>
    <w:p>
      <w:pPr>
        <w:pStyle w:val="ListParagraph"/>
        <w:numPr>
          <w:ilvl w:val="0"/>
          <w:numId w:val="2"/>
        </w:numPr>
        <w:spacing w:after="60" w:line="276"/>
      </w:pPr>
      <w:r>
        <w:t xml:space="preserve">AWS Key Management Service</w:t>
      </w:r>
    </w:p>
    <w:p>
      <w:pPr>
        <w:pStyle w:val="ListParagraph"/>
        <w:numPr>
          <w:ilvl w:val="0"/>
          <w:numId w:val="2"/>
        </w:numPr>
        <w:spacing w:after="60" w:line="276"/>
      </w:pPr>
      <w:r>
        <w:t xml:space="preserve">Amazon Cognito</w:t>
      </w:r>
    </w:p>
    <w:p>
      <w:pPr>
        <w:pStyle w:val="ListParagraph"/>
        <w:numPr>
          <w:ilvl w:val="0"/>
          <w:numId w:val="2"/>
        </w:numPr>
        <w:spacing w:after="60" w:line="276"/>
      </w:pPr>
      <w:r>
        <w:t xml:space="preserve">AWS Secrets Manager</w:t>
      </w:r>
    </w:p>
    <w:p>
      <w:pPr>
        <w:pStyle w:val="ListParagraph"/>
        <w:numPr>
          <w:ilvl w:val="0"/>
          <w:numId w:val="2"/>
        </w:numPr>
        <w:spacing w:after="60" w:line="276"/>
      </w:pPr>
      <w:r>
        <w:t xml:space="preserve">Amazon CloudWatch and AWS CloudTrail</w:t>
      </w:r>
    </w:p>
    <w:p>
      <w:pPr>
        <w:pStyle w:val="ListParagraph"/>
        <w:numPr>
          <w:ilvl w:val="0"/>
          <w:numId w:val="2"/>
        </w:numPr>
        <w:spacing w:after="60" w:line="276"/>
      </w:pPr>
      <w:r>
        <w:t xml:space="preserve">AWS Backup</w:t>
      </w:r>
    </w:p>
    <w:p>
      <w:pPr>
        <w:pStyle w:val="ListParagraph"/>
        <w:numPr>
          <w:ilvl w:val="0"/>
          <w:numId w:val="2"/>
        </w:numPr>
        <w:spacing w:after="60" w:line="276"/>
      </w:pPr>
      <w:r>
        <w:t xml:space="preserve">Amazon VPC</w:t>
      </w:r>
    </w:p>
    <w:p>
      <w:pPr>
        <w:pStyle w:val="Heading1"/>
        <w:spacing w:after="160" w:before="360"/>
      </w:pPr>
      <w:r>
        <w:t xml:space="preserve">Appendix B. Agreements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1960"/>
      </w:tblGrid>
      <w:tr>
        <w:trPr>
          <w:tblHeader/>
        </w:trPr>
        <w:tc>
          <w:tcPr>
            <w:tcW w:type="dxa" w:w="2000"/>
            <w:shd w:fill="1F2A44" w:color="auto" w:val="clear"/>
            <w:tcMar>
              <w:top w:type="dxa" w:w="60"/>
              <w:left w:type="dxa" w:w="100"/>
              <w:bottom w:type="dxa" w:w="60"/>
              <w:right w:type="dxa" w:w="100"/>
            </w:tcMar>
            <w:vAlign w:val="top"/>
          </w:tcPr>
          <w:p>
            <w:pPr>
              <w:spacing w:after="40"/>
            </w:pPr>
            <w:r>
              <w:rPr>
                <w:b/>
                <w:bCs/>
                <w:color w:val="FFFFFF"/>
                <w:sz w:val="18"/>
                <w:szCs w:val="18"/>
              </w:rPr>
              <w:t xml:space="preserve">Vendor</w:t>
            </w:r>
          </w:p>
        </w:tc>
        <w:tc>
          <w:tcPr>
            <w:tcW w:type="dxa" w:w="3000"/>
            <w:shd w:fill="1F2A44" w:color="auto" w:val="clear"/>
            <w:tcMar>
              <w:top w:type="dxa" w:w="60"/>
              <w:left w:type="dxa" w:w="100"/>
              <w:bottom w:type="dxa" w:w="60"/>
              <w:right w:type="dxa" w:w="100"/>
            </w:tcMar>
            <w:vAlign w:val="top"/>
          </w:tcPr>
          <w:p>
            <w:pPr>
              <w:spacing w:after="40"/>
            </w:pPr>
            <w:r>
              <w:rPr>
                <w:b/>
                <w:bCs/>
                <w:color w:val="FFFFFF"/>
                <w:sz w:val="18"/>
                <w:szCs w:val="18"/>
              </w:rPr>
              <w:t xml:space="preserve">Agreement</w:t>
            </w:r>
          </w:p>
        </w:tc>
        <w:tc>
          <w:tcPr>
            <w:tcW w:type="dxa" w:w="2400"/>
            <w:shd w:fill="1F2A44" w:color="auto" w:val="clear"/>
            <w:tcMar>
              <w:top w:type="dxa" w:w="60"/>
              <w:left w:type="dxa" w:w="100"/>
              <w:bottom w:type="dxa" w:w="60"/>
              <w:right w:type="dxa" w:w="100"/>
            </w:tcMar>
            <w:vAlign w:val="top"/>
          </w:tcPr>
          <w:p>
            <w:pPr>
              <w:spacing w:after="40"/>
            </w:pPr>
            <w:r>
              <w:rPr>
                <w:b/>
                <w:bCs/>
                <w:color w:val="FFFFFF"/>
                <w:sz w:val="18"/>
                <w:szCs w:val="18"/>
              </w:rPr>
              <w:t xml:space="preserve">Status</w:t>
            </w:r>
          </w:p>
        </w:tc>
        <w:tc>
          <w:tcPr>
            <w:tcW w:type="dxa" w:w="1960"/>
            <w:shd w:fill="1F2A44" w:color="auto" w:val="clear"/>
            <w:tcMar>
              <w:top w:type="dxa" w:w="60"/>
              <w:left w:type="dxa" w:w="100"/>
              <w:bottom w:type="dxa" w:w="60"/>
              <w:right w:type="dxa" w:w="100"/>
            </w:tcMar>
            <w:vAlign w:val="top"/>
          </w:tcPr>
          <w:p>
            <w:pPr>
              <w:spacing w:after="40"/>
            </w:pPr>
            <w:r>
              <w:rPr>
                <w:b/>
                <w:bCs/>
                <w:color w:val="FFFFFF"/>
                <w:sz w:val="18"/>
                <w:szCs w:val="18"/>
              </w:rPr>
              <w:t xml:space="preserve">Reference</w:t>
            </w:r>
          </w:p>
        </w:tc>
      </w:tr>
      <w:tr>
        <w:tc>
          <w:tcPr>
            <w:tcW w:type="dxa" w:w="2000"/>
            <w:tcMar>
              <w:top w:type="dxa" w:w="60"/>
              <w:left w:type="dxa" w:w="100"/>
              <w:bottom w:type="dxa" w:w="60"/>
              <w:right w:type="dxa" w:w="100"/>
            </w:tcMar>
            <w:vAlign w:val="top"/>
          </w:tcPr>
          <w:p>
            <w:pPr>
              <w:spacing w:after="40"/>
            </w:pPr>
            <w:r>
              <w:rPr>
                <w:b/>
                <w:bCs/>
                <w:sz w:val="18"/>
                <w:szCs w:val="18"/>
              </w:rPr>
              <w:t xml:space="preserve">Amazon Web Services</w:t>
            </w:r>
          </w:p>
        </w:tc>
        <w:tc>
          <w:tcPr>
            <w:tcW w:type="dxa" w:w="3000"/>
            <w:tcMar>
              <w:top w:type="dxa" w:w="60"/>
              <w:left w:type="dxa" w:w="100"/>
              <w:bottom w:type="dxa" w:w="60"/>
              <w:right w:type="dxa" w:w="100"/>
            </w:tcMar>
            <w:vAlign w:val="top"/>
          </w:tcPr>
          <w:p>
            <w:pPr>
              <w:spacing w:after="40"/>
            </w:pPr>
            <w:r>
              <w:rPr>
                <w:b w:val="false"/>
                <w:bCs w:val="false"/>
                <w:sz w:val="18"/>
                <w:szCs w:val="18"/>
              </w:rPr>
              <w:t xml:space="preserve">AWS Business Associate Addendum</w:t>
            </w:r>
          </w:p>
        </w:tc>
        <w:tc>
          <w:tcPr>
            <w:tcW w:type="dxa" w:w="2400"/>
            <w:tcMar>
              <w:top w:type="dxa" w:w="60"/>
              <w:left w:type="dxa" w:w="100"/>
              <w:bottom w:type="dxa" w:w="60"/>
              <w:right w:type="dxa" w:w="100"/>
            </w:tcMar>
            <w:vAlign w:val="top"/>
          </w:tcPr>
          <w:p>
            <w:pPr>
              <w:spacing w:after="40"/>
            </w:pPr>
            <w:r>
              <w:rPr>
                <w:b w:val="false"/>
                <w:bCs w:val="false"/>
                <w:sz w:val="18"/>
                <w:szCs w:val="18"/>
              </w:rPr>
              <w:t xml:space="preserve">Active since September 22, 2026 (accepted by the account owner)</w:t>
            </w:r>
          </w:p>
        </w:tc>
        <w:tc>
          <w:tcPr>
            <w:tcW w:type="dxa" w:w="1960"/>
            <w:tcMar>
              <w:top w:type="dxa" w:w="60"/>
              <w:left w:type="dxa" w:w="100"/>
              <w:bottom w:type="dxa" w:w="60"/>
              <w:right w:type="dxa" w:w="100"/>
            </w:tcMar>
            <w:vAlign w:val="top"/>
          </w:tcPr>
          <w:p>
            <w:pPr>
              <w:spacing w:after="40"/>
            </w:pPr>
            <w:r>
              <w:rPr>
                <w:b w:val="false"/>
                <w:bCs w:val="false"/>
                <w:sz w:val="18"/>
                <w:szCs w:val="18"/>
              </w:rPr>
              <w:t xml:space="preserve">AWS Artifact, account 148274106093</w:t>
            </w:r>
          </w:p>
        </w:tc>
      </w:tr>
      <w:tr>
        <w:tc>
          <w:tcPr>
            <w:tcW w:type="dxa" w:w="2000"/>
            <w:shd w:fill="F7F7F7" w:color="auto" w:val="clear"/>
            <w:tcMar>
              <w:top w:type="dxa" w:w="60"/>
              <w:left w:type="dxa" w:w="100"/>
              <w:bottom w:type="dxa" w:w="60"/>
              <w:right w:type="dxa" w:w="100"/>
            </w:tcMar>
            <w:vAlign w:val="top"/>
          </w:tcPr>
          <w:p>
            <w:pPr>
              <w:spacing w:after="40"/>
            </w:pPr>
            <w:r>
              <w:rPr>
                <w:b/>
                <w:bCs/>
                <w:sz w:val="18"/>
                <w:szCs w:val="18"/>
              </w:rPr>
              <w:t xml:space="preserve">Anthropic</w:t>
            </w:r>
          </w:p>
        </w:tc>
        <w:tc>
          <w:tcPr>
            <w:tcW w:type="dxa" w:w="3000"/>
            <w:shd w:fill="F7F7F7" w:color="auto" w:val="clear"/>
            <w:tcMar>
              <w:top w:type="dxa" w:w="60"/>
              <w:left w:type="dxa" w:w="100"/>
              <w:bottom w:type="dxa" w:w="60"/>
              <w:right w:type="dxa" w:w="100"/>
            </w:tcMar>
            <w:vAlign w:val="top"/>
          </w:tcPr>
          <w:p>
            <w:pPr>
              <w:spacing w:after="40"/>
            </w:pPr>
            <w:r>
              <w:rPr>
                <w:b w:val="false"/>
                <w:bCs w:val="false"/>
                <w:sz w:val="18"/>
                <w:szCs w:val="18"/>
              </w:rPr>
              <w:t xml:space="preserve">Business Associate Agreement with HIPAA readiness</w:t>
            </w:r>
          </w:p>
        </w:tc>
        <w:tc>
          <w:tcPr>
            <w:tcW w:type="dxa" w:w="2400"/>
            <w:shd w:fill="F7F7F7" w:color="auto" w:val="clear"/>
            <w:tcMar>
              <w:top w:type="dxa" w:w="60"/>
              <w:left w:type="dxa" w:w="100"/>
              <w:bottom w:type="dxa" w:w="60"/>
              <w:right w:type="dxa" w:w="100"/>
            </w:tcMar>
            <w:vAlign w:val="top"/>
          </w:tcPr>
          <w:p>
            <w:pPr>
              <w:spacing w:after="40"/>
            </w:pPr>
            <w:r>
              <w:rPr>
                <w:b w:val="false"/>
                <w:bCs w:val="false"/>
                <w:sz w:val="18"/>
                <w:szCs w:val="18"/>
              </w:rPr>
              <w:t xml:space="preserve">Active since September 15, 2026 (enabled by the account owner)</w:t>
            </w:r>
          </w:p>
        </w:tc>
        <w:tc>
          <w:tcPr>
            <w:tcW w:type="dxa" w:w="1960"/>
            <w:shd w:fill="F7F7F7" w:color="auto" w:val="clear"/>
            <w:tcMar>
              <w:top w:type="dxa" w:w="60"/>
              <w:left w:type="dxa" w:w="100"/>
              <w:bottom w:type="dxa" w:w="60"/>
              <w:right w:type="dxa" w:w="100"/>
            </w:tcMar>
            <w:vAlign w:val="top"/>
          </w:tcPr>
          <w:p>
            <w:pPr>
              <w:spacing w:after="40"/>
            </w:pPr>
            <w:r>
              <w:rPr>
                <w:b w:val="false"/>
                <w:bCs w:val="false"/>
                <w:sz w:val="18"/>
                <w:szCs w:val="18"/>
              </w:rPr>
              <w:t xml:space="preserve">Claude Console, Settings, Privacy</w:t>
            </w:r>
          </w:p>
        </w:tc>
      </w:tr>
    </w:tbl>
    <w:p>
      <w:pPr>
        <w:spacing w:after="120"/>
      </w:pPr>
    </w:p>
    <w:p>
      <w:pPr>
        <w:pStyle w:val="Heading1"/>
        <w:spacing w:after="160" w:before="360"/>
      </w:pPr>
      <w:r>
        <w:t xml:space="preserve">Appendix C.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rPr>
          <w:tblHeader/>
        </w:trPr>
        <w:tc>
          <w:tcPr>
            <w:tcW w:type="dxa" w:w="1200"/>
            <w:shd w:fill="1F2A44" w:color="auto" w:val="clear"/>
            <w:tcMar>
              <w:top w:type="dxa" w:w="60"/>
              <w:left w:type="dxa" w:w="100"/>
              <w:bottom w:type="dxa" w:w="60"/>
              <w:right w:type="dxa" w:w="100"/>
            </w:tcMar>
            <w:vAlign w:val="top"/>
          </w:tcPr>
          <w:p>
            <w:pPr>
              <w:spacing w:after="40"/>
            </w:pPr>
            <w:r>
              <w:rPr>
                <w:b/>
                <w:bCs/>
                <w:color w:val="FFFFFF"/>
                <w:sz w:val="18"/>
                <w:szCs w:val="18"/>
              </w:rPr>
              <w:t xml:space="preserve">Version</w:t>
            </w:r>
          </w:p>
        </w:tc>
        <w:tc>
          <w:tcPr>
            <w:tcW w:type="dxa" w:w="2200"/>
            <w:shd w:fill="1F2A44"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4200"/>
            <w:shd w:fill="1F2A44" w:color="auto" w:val="clear"/>
            <w:tcMar>
              <w:top w:type="dxa" w:w="60"/>
              <w:left w:type="dxa" w:w="100"/>
              <w:bottom w:type="dxa" w:w="60"/>
              <w:right w:type="dxa" w:w="100"/>
            </w:tcMar>
            <w:vAlign w:val="top"/>
          </w:tcPr>
          <w:p>
            <w:pPr>
              <w:spacing w:after="40"/>
            </w:pPr>
            <w:r>
              <w:rPr>
                <w:b/>
                <w:bCs/>
                <w:color w:val="FFFFFF"/>
                <w:sz w:val="18"/>
                <w:szCs w:val="18"/>
              </w:rPr>
              <w:t xml:space="preserve">Change</w:t>
            </w:r>
          </w:p>
        </w:tc>
        <w:tc>
          <w:tcPr>
            <w:tcW w:type="dxa" w:w="1760"/>
            <w:shd w:fill="1F2A44" w:color="auto" w:val="clear"/>
            <w:tcMar>
              <w:top w:type="dxa" w:w="60"/>
              <w:left w:type="dxa" w:w="100"/>
              <w:bottom w:type="dxa" w:w="60"/>
              <w:right w:type="dxa" w:w="100"/>
            </w:tcMar>
            <w:vAlign w:val="top"/>
          </w:tcPr>
          <w:p>
            <w:pPr>
              <w:spacing w:after="40"/>
            </w:pPr>
            <w:r>
              <w:rPr>
                <w:b/>
                <w:bCs/>
                <w:color w:val="FFFFFF"/>
                <w:sz w:val="18"/>
                <w:szCs w:val="18"/>
              </w:rPr>
              <w:t xml:space="preserve">Author</w:t>
            </w:r>
          </w:p>
        </w:tc>
      </w:tr>
      <w:tr>
        <w:tc>
          <w:tcPr>
            <w:tcW w:type="dxa" w:w="1200"/>
            <w:tcMar>
              <w:top w:type="dxa" w:w="60"/>
              <w:left w:type="dxa" w:w="100"/>
              <w:bottom w:type="dxa" w:w="60"/>
              <w:right w:type="dxa" w:w="100"/>
            </w:tcMar>
            <w:vAlign w:val="top"/>
          </w:tcPr>
          <w:p>
            <w:pPr>
              <w:spacing w:after="40"/>
            </w:pPr>
            <w:r>
              <w:rPr>
                <w:b/>
                <w:bCs/>
                <w:sz w:val="18"/>
                <w:szCs w:val="18"/>
              </w:rPr>
              <w:t xml:space="preserve">1.0</w:t>
            </w:r>
          </w:p>
        </w:tc>
        <w:tc>
          <w:tcPr>
            <w:tcW w:type="dxa" w:w="2200"/>
            <w:tcMar>
              <w:top w:type="dxa" w:w="60"/>
              <w:left w:type="dxa" w:w="100"/>
              <w:bottom w:type="dxa" w:w="60"/>
              <w:right w:type="dxa" w:w="100"/>
            </w:tcMar>
            <w:vAlign w:val="top"/>
          </w:tcPr>
          <w:p>
            <w:pPr>
              <w:spacing w:after="40"/>
            </w:pPr>
            <w:r>
              <w:rPr>
                <w:b w:val="false"/>
                <w:bCs w:val="false"/>
                <w:sz w:val="18"/>
                <w:szCs w:val="18"/>
              </w:rPr>
              <w:t xml:space="preserve">September 16, 2026</w:t>
            </w:r>
          </w:p>
        </w:tc>
        <w:tc>
          <w:tcPr>
            <w:tcW w:type="dxa" w:w="4200"/>
            <w:tcMar>
              <w:top w:type="dxa" w:w="60"/>
              <w:left w:type="dxa" w:w="100"/>
              <w:bottom w:type="dxa" w:w="60"/>
              <w:right w:type="dxa" w:w="100"/>
            </w:tcMar>
            <w:vAlign w:val="top"/>
          </w:tcPr>
          <w:p>
            <w:pPr>
              <w:spacing w:after="40"/>
            </w:pPr>
            <w:r>
              <w:rPr>
                <w:b w:val="false"/>
                <w:bCs w:val="false"/>
                <w:sz w:val="18"/>
                <w:szCs w:val="18"/>
              </w:rPr>
              <w:t xml:space="preserve">Initial analysis</w:t>
            </w:r>
          </w:p>
        </w:tc>
        <w:tc>
          <w:tcPr>
            <w:tcW w:type="dxa" w:w="1760"/>
            <w:tcMar>
              <w:top w:type="dxa" w:w="60"/>
              <w:left w:type="dxa" w:w="100"/>
              <w:bottom w:type="dxa" w:w="60"/>
              <w:right w:type="dxa" w:w="100"/>
            </w:tcMar>
            <w:vAlign w:val="top"/>
          </w:tcPr>
          <w:p>
            <w:pPr>
              <w:spacing w:after="40"/>
            </w:pPr>
            <w:r>
              <w:rPr>
                <w:b w:val="false"/>
                <w:bCs w:val="false"/>
                <w:sz w:val="18"/>
                <w:szCs w:val="18"/>
              </w:rPr>
              <w:t xml:space="preserve">[Name]</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1.1</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September 22, 2026</w:t>
            </w:r>
          </w:p>
        </w:tc>
        <w:tc>
          <w:tcPr>
            <w:tcW w:type="dxa" w:w="4200"/>
            <w:shd w:fill="F7F7F7" w:color="auto" w:val="clear"/>
            <w:tcMar>
              <w:top w:type="dxa" w:w="60"/>
              <w:left w:type="dxa" w:w="100"/>
              <w:bottom w:type="dxa" w:w="60"/>
              <w:right w:type="dxa" w:w="100"/>
            </w:tcMar>
            <w:vAlign w:val="top"/>
          </w:tcPr>
          <w:p>
            <w:pPr>
              <w:spacing w:after="40"/>
            </w:pPr>
            <w:r>
              <w:rPr>
                <w:b w:val="false"/>
                <w:bCs w:val="false"/>
                <w:sz w:val="18"/>
                <w:szCs w:val="18"/>
              </w:rPr>
              <w:t xml:space="preserve">AWS Business Associate Addendum accepted; remediation item closed</w:t>
            </w:r>
          </w:p>
        </w:tc>
        <w:tc>
          <w:tcPr>
            <w:tcW w:type="dxa" w:w="1760"/>
            <w:shd w:fill="F7F7F7" w:color="auto" w:val="clear"/>
            <w:tcMar>
              <w:top w:type="dxa" w:w="60"/>
              <w:left w:type="dxa" w:w="100"/>
              <w:bottom w:type="dxa" w:w="60"/>
              <w:right w:type="dxa" w:w="100"/>
            </w:tcMar>
            <w:vAlign w:val="top"/>
          </w:tcPr>
          <w:p>
            <w:pPr>
              <w:spacing w:after="40"/>
            </w:pPr>
            <w:r>
              <w:rPr>
                <w:b w:val="false"/>
                <w:bCs w:val="false"/>
                <w:sz w:val="18"/>
                <w:szCs w:val="18"/>
              </w:rPr>
              <w:t xml:space="preserve">[Name]</w:t>
            </w:r>
          </w:p>
        </w:tc>
      </w:tr>
      <w:tr>
        <w:tc>
          <w:tcPr>
            <w:tcW w:type="dxa" w:w="1200"/>
            <w:tcMar>
              <w:top w:type="dxa" w:w="60"/>
              <w:left w:type="dxa" w:w="100"/>
              <w:bottom w:type="dxa" w:w="60"/>
              <w:right w:type="dxa" w:w="100"/>
            </w:tcMar>
            <w:vAlign w:val="top"/>
          </w:tcPr>
          <w:p>
            <w:pPr>
              <w:spacing w:after="40"/>
            </w:pPr>
            <w:r>
              <w:rPr>
                <w:b/>
                <w:bCs/>
                <w:sz w:val="18"/>
                <w:szCs w:val="18"/>
              </w:rPr>
              <w:t xml:space="preserve">1.2</w:t>
            </w:r>
          </w:p>
        </w:tc>
        <w:tc>
          <w:tcPr>
            <w:tcW w:type="dxa" w:w="2200"/>
            <w:tcMar>
              <w:top w:type="dxa" w:w="60"/>
              <w:left w:type="dxa" w:w="100"/>
              <w:bottom w:type="dxa" w:w="60"/>
              <w:right w:type="dxa" w:w="100"/>
            </w:tcMar>
            <w:vAlign w:val="top"/>
          </w:tcPr>
          <w:p>
            <w:pPr>
              <w:spacing w:after="40"/>
            </w:pPr>
            <w:r>
              <w:rPr>
                <w:b w:val="false"/>
                <w:bCs w:val="false"/>
                <w:sz w:val="18"/>
                <w:szCs w:val="18"/>
              </w:rPr>
              <w:t xml:space="preserve">September 22, 2026</w:t>
            </w:r>
          </w:p>
        </w:tc>
        <w:tc>
          <w:tcPr>
            <w:tcW w:type="dxa" w:w="4200"/>
            <w:tcMar>
              <w:top w:type="dxa" w:w="60"/>
              <w:left w:type="dxa" w:w="100"/>
              <w:bottom w:type="dxa" w:w="60"/>
              <w:right w:type="dxa" w:w="100"/>
            </w:tcMar>
            <w:vAlign w:val="top"/>
          </w:tcPr>
          <w:p>
            <w:pPr>
              <w:spacing w:after="40"/>
            </w:pPr>
            <w:r>
              <w:rPr>
                <w:b w:val="false"/>
                <w:bCs w:val="false"/>
                <w:sz w:val="18"/>
                <w:szCs w:val="18"/>
              </w:rPr>
              <w:t xml:space="preserve">Opus model updated to Claude Opus 5.5 (same agreement and safeguards)</w:t>
            </w:r>
          </w:p>
        </w:tc>
        <w:tc>
          <w:tcPr>
            <w:tcW w:type="dxa" w:w="1760"/>
            <w:tcMar>
              <w:top w:type="dxa" w:w="60"/>
              <w:left w:type="dxa" w:w="100"/>
              <w:bottom w:type="dxa" w:w="60"/>
              <w:right w:type="dxa" w:w="100"/>
            </w:tcMar>
            <w:vAlign w:val="top"/>
          </w:tcPr>
          <w:p>
            <w:pPr>
              <w:spacing w:after="40"/>
            </w:pPr>
            <w:r>
              <w:rPr>
                <w:b w:val="false"/>
                <w:bCs w:val="false"/>
                <w:sz w:val="18"/>
                <w:szCs w:val="18"/>
              </w:rPr>
              <w:t xml:space="preserve">[Name]</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1.3</w:t>
            </w:r>
          </w:p>
        </w:tc>
        <w:tc>
          <w:tcPr>
            <w:tcW w:type="dxa" w:w="2200"/>
            <w:shd w:fill="F7F7F7" w:color="auto" w:val="clear"/>
            <w:tcMar>
              <w:top w:type="dxa" w:w="60"/>
              <w:left w:type="dxa" w:w="100"/>
              <w:bottom w:type="dxa" w:w="60"/>
              <w:right w:type="dxa" w:w="100"/>
            </w:tcMar>
            <w:vAlign w:val="top"/>
          </w:tcPr>
          <w:p>
            <w:pPr>
              <w:spacing w:after="40"/>
            </w:pPr>
            <w:r>
              <w:rPr>
                <w:b w:val="false"/>
                <w:bCs w:val="false"/>
                <w:sz w:val="18"/>
                <w:szCs w:val="18"/>
              </w:rPr>
              <w:t xml:space="preserve">September 28, 2026</w:t>
            </w:r>
          </w:p>
        </w:tc>
        <w:tc>
          <w:tcPr>
            <w:tcW w:type="dxa" w:w="4200"/>
            <w:shd w:fill="F7F7F7" w:color="auto" w:val="clear"/>
            <w:tcMar>
              <w:top w:type="dxa" w:w="60"/>
              <w:left w:type="dxa" w:w="100"/>
              <w:bottom w:type="dxa" w:w="60"/>
              <w:right w:type="dxa" w:w="100"/>
            </w:tcMar>
            <w:vAlign w:val="top"/>
          </w:tcPr>
          <w:p>
            <w:pPr>
              <w:spacing w:after="40"/>
            </w:pPr>
            <w:r>
              <w:rPr>
                <w:b w:val="false"/>
                <w:bCs w:val="false"/>
                <w:sz w:val="18"/>
                <w:szCs w:val="18"/>
              </w:rPr>
              <w:t xml:space="preserve">Long PDFs read page by page: text transcriptions stored with the file under the same encryption and retention; up to 20 files and 100 MB per file</w:t>
            </w:r>
          </w:p>
        </w:tc>
        <w:tc>
          <w:tcPr>
            <w:tcW w:type="dxa" w:w="1760"/>
            <w:shd w:fill="F7F7F7" w:color="auto" w:val="clear"/>
            <w:tcMar>
              <w:top w:type="dxa" w:w="60"/>
              <w:left w:type="dxa" w:w="100"/>
              <w:bottom w:type="dxa" w:w="60"/>
              <w:right w:type="dxa" w:w="100"/>
            </w:tcMar>
            <w:vAlign w:val="top"/>
          </w:tcPr>
          <w:p>
            <w:pPr>
              <w:spacing w:after="40"/>
            </w:pPr>
            <w:r>
              <w:rPr>
                <w:b w:val="false"/>
                <w:bCs w:val="false"/>
                <w:sz w:val="18"/>
                <w:szCs w:val="18"/>
              </w:rPr>
              <w:t xml:space="preserve">[Name]</w:t>
            </w:r>
          </w:p>
        </w:tc>
      </w:tr>
      <w:tr>
        <w:tc>
          <w:tcPr>
            <w:tcW w:type="dxa" w:w="1200"/>
            <w:tcMar>
              <w:top w:type="dxa" w:w="60"/>
              <w:left w:type="dxa" w:w="100"/>
              <w:bottom w:type="dxa" w:w="60"/>
              <w:right w:type="dxa" w:w="100"/>
            </w:tcMar>
            <w:vAlign w:val="top"/>
          </w:tcPr>
          <w:p>
            <w:pPr>
              <w:spacing w:after="40"/>
            </w:pPr>
            <w:r>
              <w:rPr>
                <w:b/>
                <w:bCs/>
                <w:sz w:val="18"/>
                <w:szCs w:val="18"/>
              </w:rPr>
              <w:t xml:space="preserve">1.4</w:t>
            </w:r>
          </w:p>
        </w:tc>
        <w:tc>
          <w:tcPr>
            <w:tcW w:type="dxa" w:w="2200"/>
            <w:tcMar>
              <w:top w:type="dxa" w:w="60"/>
              <w:left w:type="dxa" w:w="100"/>
              <w:bottom w:type="dxa" w:w="60"/>
              <w:right w:type="dxa" w:w="100"/>
            </w:tcMar>
            <w:vAlign w:val="top"/>
          </w:tcPr>
          <w:p>
            <w:pPr>
              <w:spacing w:after="40"/>
            </w:pPr>
            <w:r>
              <w:rPr>
                <w:b w:val="false"/>
                <w:bCs w:val="false"/>
                <w:sz w:val="18"/>
                <w:szCs w:val="18"/>
              </w:rPr>
              <w:t xml:space="preserve">September 28, 2026</w:t>
            </w:r>
          </w:p>
        </w:tc>
        <w:tc>
          <w:tcPr>
            <w:tcW w:type="dxa" w:w="4200"/>
            <w:tcMar>
              <w:top w:type="dxa" w:w="60"/>
              <w:left w:type="dxa" w:w="100"/>
              <w:bottom w:type="dxa" w:w="60"/>
              <w:right w:type="dxa" w:w="100"/>
            </w:tcMar>
            <w:vAlign w:val="top"/>
          </w:tcPr>
          <w:p>
            <w:pPr>
              <w:spacing w:after="40"/>
            </w:pPr>
            <w:r>
              <w:rPr>
                <w:b w:val="false"/>
                <w:bCs w:val="false"/>
                <w:sz w:val="18"/>
                <w:szCs w:val="18"/>
              </w:rPr>
              <w:t xml:space="preserve">Sonnet model updated to Claude Sonnet 5.5; existing conversations move to the newest model of their line (same agreement and safeguards)</w:t>
            </w:r>
          </w:p>
        </w:tc>
        <w:tc>
          <w:tcPr>
            <w:tcW w:type="dxa" w:w="1760"/>
            <w:tcMar>
              <w:top w:type="dxa" w:w="60"/>
              <w:left w:type="dxa" w:w="100"/>
              <w:bottom w:type="dxa" w:w="60"/>
              <w:right w:type="dxa" w:w="100"/>
            </w:tcMar>
            <w:vAlign w:val="top"/>
          </w:tcPr>
          <w:p>
            <w:pPr>
              <w:spacing w:after="40"/>
            </w:pPr>
            <w:r>
              <w:rPr>
                <w:b w:val="false"/>
                <w:bCs w:val="false"/>
                <w:sz w:val="18"/>
                <w:szCs w:val="18"/>
              </w:rPr>
              <w:t xml:space="preserve">[Name]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Internal use only.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6" w:space="4"/>
      </w:pBdr>
    </w:pPr>
    <w:r>
      <w:rPr>
        <w:color w:val="666666"/>
        <w:sz w:val="16"/>
        <w:szCs w:val="16"/>
      </w:rPr>
      <w:t xml:space="preserve">Helixona  |  HIPAA Security Risk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2"/>
      <w:szCs w:val="32"/>
    </w:rPr>
  </w:style>
  <w:style w:type="paragraph" w:styleId="Heading2">
    <w:name w:val="Heading 2"/>
    <w:basedOn w:val="Normal"/>
    <w:next w:val="Normal"/>
    <w:qFormat/>
    <w:pPr>
      <w:outlineLvl w:val="1"/>
    </w:pPr>
    <w:rPr>
      <w:rFonts w:ascii="Calibri" w:cs="Calibri" w:eastAsia="Calibri" w:hAnsi="Calibri"/>
      <w:b/>
      <w:bCs/>
      <w:color w:val="1F2A44"/>
      <w:sz w:val="26"/>
      <w:szCs w:val="26"/>
    </w:rPr>
  </w:style>
  <w:style w:type="paragraph" w:styleId="Heading3">
    <w:name w:val="Heading 3"/>
    <w:basedOn w:val="Normal"/>
    <w:next w:val="Normal"/>
    <w:qFormat/>
    <w:pPr>
      <w:outlineLvl w:val="2"/>
    </w:pPr>
    <w:rPr>
      <w:rFonts w:ascii="Calibri" w:cs="Calibri" w:eastAsia="Calibri" w:hAnsi="Calibri"/>
      <w:b/>
      <w:bCs/>
      <w:color w:val="8C6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Security Risk Analysis</dc:title>
  <dc:creator>Helixona</dc:creator>
  <cp:lastModifiedBy>Un-named</cp:lastModifiedBy>
  <cp:revision>1</cp:revision>
  <dcterms:created xsi:type="dcterms:W3CDTF">2026-09-28T20:47:09.530Z</dcterms:created>
  <dcterms:modified xsi:type="dcterms:W3CDTF">2026-09-28T20:47:09.530Z</dcterms:modified>
</cp:coreProperties>
</file>

<file path=docProps/custom.xml><?xml version="1.0" encoding="utf-8"?>
<Properties xmlns="http://schemas.openxmlformats.org/officeDocument/2006/custom-properties" xmlns:vt="http://schemas.openxmlformats.org/officeDocument/2006/docPropsVTypes"/>
</file>