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9CF5A4" w14:textId="65189D74" w:rsidR="00946C55" w:rsidRPr="003E290A" w:rsidRDefault="00A90F53" w:rsidP="00DA68D3">
      <w:pPr>
        <w:rPr>
          <w:rFonts w:cstheme="minorHAnsi"/>
        </w:rPr>
      </w:pPr>
      <w:r>
        <w:rPr>
          <w:rFonts w:cstheme="minorHAnsi"/>
          <w:b/>
        </w:rPr>
        <w:t>A</w:t>
      </w:r>
      <w:r w:rsidR="00770343" w:rsidRPr="003E290A">
        <w:rPr>
          <w:rFonts w:cstheme="minorHAnsi"/>
          <w:b/>
        </w:rPr>
        <w:t>ttitudes toward democracy during the COVID-19 outbreak</w:t>
      </w:r>
      <w:r w:rsidR="00946C55" w:rsidRPr="003E290A">
        <w:rPr>
          <w:rFonts w:cstheme="minorHAnsi"/>
        </w:rPr>
        <w:t xml:space="preserve">. </w:t>
      </w:r>
    </w:p>
    <w:p w14:paraId="1757683D" w14:textId="3B97FF8D" w:rsidR="006010F8" w:rsidRPr="003E290A" w:rsidRDefault="006010F8" w:rsidP="00DA68D3">
      <w:pPr>
        <w:rPr>
          <w:rFonts w:cstheme="minorHAnsi"/>
        </w:rPr>
      </w:pPr>
      <w:r w:rsidRPr="003E290A">
        <w:rPr>
          <w:rFonts w:cstheme="minorHAnsi"/>
        </w:rPr>
        <w:t>The COVID-19 outbreak generated discussion</w:t>
      </w:r>
      <w:r w:rsidR="006F55CD">
        <w:rPr>
          <w:rFonts w:cstheme="minorHAnsi"/>
        </w:rPr>
        <w:t xml:space="preserve"> about</w:t>
      </w:r>
      <w:r w:rsidRPr="003E290A">
        <w:rPr>
          <w:rFonts w:cstheme="minorHAnsi"/>
        </w:rPr>
        <w:t xml:space="preserve"> whether support </w:t>
      </w:r>
      <w:r w:rsidR="006F55CD">
        <w:rPr>
          <w:rFonts w:cstheme="minorHAnsi"/>
        </w:rPr>
        <w:t>for</w:t>
      </w:r>
      <w:r w:rsidRPr="003E290A">
        <w:rPr>
          <w:rFonts w:cstheme="minorHAnsi"/>
        </w:rPr>
        <w:t xml:space="preserve"> democracy would decline during and after the crisis. Using </w:t>
      </w:r>
      <w:hyperlink r:id="rId4" w:history="1">
        <w:r w:rsidRPr="003E290A">
          <w:rPr>
            <w:rStyle w:val="Hyperlink"/>
            <w:rFonts w:cstheme="minorHAnsi"/>
          </w:rPr>
          <w:t>data from the CRRC’s Covid-19 monitor</w:t>
        </w:r>
      </w:hyperlink>
      <w:r w:rsidR="006F55CD">
        <w:rPr>
          <w:rStyle w:val="Hyperlink"/>
          <w:rFonts w:cstheme="minorHAnsi"/>
        </w:rPr>
        <w:t>,</w:t>
      </w:r>
      <w:r w:rsidRPr="003E290A">
        <w:rPr>
          <w:rFonts w:cstheme="minorHAnsi"/>
        </w:rPr>
        <w:t xml:space="preserve"> this </w:t>
      </w:r>
      <w:r w:rsidR="006F55CD">
        <w:rPr>
          <w:rFonts w:cstheme="minorHAnsi"/>
        </w:rPr>
        <w:t>article</w:t>
      </w:r>
      <w:r w:rsidRPr="003E290A">
        <w:rPr>
          <w:rFonts w:cstheme="minorHAnsi"/>
        </w:rPr>
        <w:t xml:space="preserve"> shows that</w:t>
      </w:r>
      <w:r w:rsidR="006F55CD">
        <w:rPr>
          <w:rFonts w:cstheme="minorHAnsi"/>
        </w:rPr>
        <w:t xml:space="preserve"> more</w:t>
      </w:r>
      <w:r w:rsidRPr="003E290A">
        <w:rPr>
          <w:rFonts w:cstheme="minorHAnsi"/>
        </w:rPr>
        <w:t xml:space="preserve"> people in Georgia reported support </w:t>
      </w:r>
      <w:r w:rsidR="006F55CD">
        <w:rPr>
          <w:rFonts w:cstheme="minorHAnsi"/>
        </w:rPr>
        <w:t>for</w:t>
      </w:r>
      <w:r w:rsidRPr="003E290A">
        <w:rPr>
          <w:rFonts w:cstheme="minorHAnsi"/>
        </w:rPr>
        <w:t xml:space="preserve"> democracy compared to the pre-crisis period. However, as before the crisis, support </w:t>
      </w:r>
      <w:r w:rsidR="006F55CD">
        <w:rPr>
          <w:rFonts w:cstheme="minorHAnsi"/>
        </w:rPr>
        <w:t>for</w:t>
      </w:r>
      <w:r w:rsidRPr="003E290A">
        <w:rPr>
          <w:rFonts w:cstheme="minorHAnsi"/>
        </w:rPr>
        <w:t xml:space="preserve"> democracy does not seem to be grounded in the values commonly associated with democratic governance.</w:t>
      </w:r>
    </w:p>
    <w:p w14:paraId="56F8F6E2" w14:textId="02EEF2B0" w:rsidR="00770343" w:rsidRPr="003E290A" w:rsidRDefault="00ED0B80">
      <w:pPr>
        <w:rPr>
          <w:rFonts w:cstheme="minorHAnsi"/>
        </w:rPr>
      </w:pPr>
      <w:r w:rsidRPr="003E290A">
        <w:rPr>
          <w:rFonts w:cstheme="minorHAnsi"/>
        </w:rPr>
        <w:t>Compared to</w:t>
      </w:r>
      <w:r w:rsidR="006F55CD">
        <w:rPr>
          <w:rFonts w:cstheme="minorHAnsi"/>
        </w:rPr>
        <w:t xml:space="preserve"> a</w:t>
      </w:r>
      <w:r w:rsidRPr="003E290A">
        <w:rPr>
          <w:rFonts w:cstheme="minorHAnsi"/>
        </w:rPr>
        <w:t xml:space="preserve"> study</w:t>
      </w:r>
      <w:r w:rsidR="006F55CD">
        <w:rPr>
          <w:rFonts w:cstheme="minorHAnsi"/>
        </w:rPr>
        <w:t xml:space="preserve"> with the same question</w:t>
      </w:r>
      <w:r w:rsidRPr="003E290A">
        <w:rPr>
          <w:rFonts w:cstheme="minorHAnsi"/>
        </w:rPr>
        <w:t xml:space="preserve"> conducted prior to virus outbreak support for democracy increased. </w:t>
      </w:r>
      <w:r w:rsidR="006F55CD">
        <w:rPr>
          <w:rFonts w:cstheme="minorHAnsi"/>
        </w:rPr>
        <w:t xml:space="preserve"> </w:t>
      </w:r>
      <w:r w:rsidR="005D090E" w:rsidRPr="003E290A">
        <w:rPr>
          <w:rFonts w:cstheme="minorHAnsi"/>
        </w:rPr>
        <w:t>The Caucasus Barometer 2019</w:t>
      </w:r>
      <w:r w:rsidR="00D374D9" w:rsidRPr="003E290A">
        <w:rPr>
          <w:rFonts w:cstheme="minorHAnsi"/>
        </w:rPr>
        <w:t xml:space="preserve">, </w:t>
      </w:r>
      <w:r w:rsidR="005D090E" w:rsidRPr="003E290A">
        <w:rPr>
          <w:rFonts w:cstheme="minorHAnsi"/>
        </w:rPr>
        <w:t>conducted before the pandemic</w:t>
      </w:r>
      <w:r w:rsidR="00D374D9" w:rsidRPr="003E290A">
        <w:rPr>
          <w:rFonts w:cstheme="minorHAnsi"/>
        </w:rPr>
        <w:t xml:space="preserve">, shows that </w:t>
      </w:r>
      <w:r w:rsidR="005D090E" w:rsidRPr="003E290A">
        <w:rPr>
          <w:rFonts w:cstheme="minorHAnsi"/>
        </w:rPr>
        <w:t xml:space="preserve">nearly </w:t>
      </w:r>
      <w:hyperlink r:id="rId5" w:history="1">
        <w:r w:rsidR="005D090E" w:rsidRPr="003E290A">
          <w:rPr>
            <w:rStyle w:val="Hyperlink"/>
            <w:rFonts w:cstheme="minorHAnsi"/>
          </w:rPr>
          <w:t>half of Georgian</w:t>
        </w:r>
        <w:r w:rsidR="00BC609B" w:rsidRPr="003E290A">
          <w:rPr>
            <w:rStyle w:val="Hyperlink"/>
            <w:rFonts w:cstheme="minorHAnsi"/>
          </w:rPr>
          <w:t>s</w:t>
        </w:r>
        <w:r w:rsidR="005D090E" w:rsidRPr="003E290A">
          <w:rPr>
            <w:rStyle w:val="Hyperlink"/>
            <w:rFonts w:cstheme="minorHAnsi"/>
          </w:rPr>
          <w:t xml:space="preserve"> thought that</w:t>
        </w:r>
      </w:hyperlink>
      <w:r w:rsidR="005D090E" w:rsidRPr="003E290A">
        <w:rPr>
          <w:rFonts w:cstheme="minorHAnsi"/>
        </w:rPr>
        <w:t xml:space="preserve"> (49%) democracy was preferable to any </w:t>
      </w:r>
      <w:r w:rsidR="00DA68D3" w:rsidRPr="003E290A">
        <w:rPr>
          <w:rFonts w:cstheme="minorHAnsi"/>
        </w:rPr>
        <w:t>other kind of government</w:t>
      </w:r>
      <w:r w:rsidR="006F55CD">
        <w:rPr>
          <w:rFonts w:cstheme="minorHAnsi"/>
        </w:rPr>
        <w:t>.</w:t>
      </w:r>
      <w:r w:rsidR="006F55CD" w:rsidRPr="003E290A">
        <w:rPr>
          <w:rFonts w:cstheme="minorHAnsi"/>
        </w:rPr>
        <w:t xml:space="preserve"> </w:t>
      </w:r>
      <w:r w:rsidR="006F55CD">
        <w:rPr>
          <w:rFonts w:cstheme="minorHAnsi"/>
        </w:rPr>
        <w:t>T</w:t>
      </w:r>
      <w:r w:rsidR="00D374D9" w:rsidRPr="003E290A">
        <w:rPr>
          <w:rFonts w:cstheme="minorHAnsi"/>
        </w:rPr>
        <w:t xml:space="preserve">he </w:t>
      </w:r>
      <w:r w:rsidR="00DA68D3" w:rsidRPr="003E290A">
        <w:rPr>
          <w:rFonts w:cstheme="minorHAnsi"/>
        </w:rPr>
        <w:t xml:space="preserve">rest did not </w:t>
      </w:r>
      <w:r w:rsidR="006F55CD">
        <w:rPr>
          <w:rFonts w:cstheme="minorHAnsi"/>
        </w:rPr>
        <w:t>report</w:t>
      </w:r>
      <w:r w:rsidR="006F55CD" w:rsidRPr="003E290A">
        <w:rPr>
          <w:rFonts w:cstheme="minorHAnsi"/>
        </w:rPr>
        <w:t xml:space="preserve"> </w:t>
      </w:r>
      <w:r w:rsidR="00DA68D3" w:rsidRPr="003E290A">
        <w:rPr>
          <w:rFonts w:cstheme="minorHAnsi"/>
        </w:rPr>
        <w:t xml:space="preserve">explicit support for democracy. </w:t>
      </w:r>
      <w:r w:rsidR="002634F5" w:rsidRPr="003E290A">
        <w:rPr>
          <w:rFonts w:cstheme="minorHAnsi"/>
        </w:rPr>
        <w:t xml:space="preserve">The </w:t>
      </w:r>
      <w:r w:rsidR="006F55CD">
        <w:rPr>
          <w:rFonts w:cstheme="minorHAnsi"/>
        </w:rPr>
        <w:t>share</w:t>
      </w:r>
      <w:r w:rsidR="006F55CD" w:rsidRPr="003E290A">
        <w:rPr>
          <w:rFonts w:cstheme="minorHAnsi"/>
        </w:rPr>
        <w:t xml:space="preserve"> </w:t>
      </w:r>
      <w:r w:rsidR="002634F5" w:rsidRPr="003E290A">
        <w:rPr>
          <w:rFonts w:cstheme="minorHAnsi"/>
        </w:rPr>
        <w:t xml:space="preserve">of people </w:t>
      </w:r>
      <w:r w:rsidR="00691CE1" w:rsidRPr="003E290A">
        <w:rPr>
          <w:rFonts w:cstheme="minorHAnsi"/>
        </w:rPr>
        <w:t>explicit</w:t>
      </w:r>
      <w:r w:rsidR="006F55CD">
        <w:rPr>
          <w:rFonts w:cstheme="minorHAnsi"/>
        </w:rPr>
        <w:t>ly</w:t>
      </w:r>
      <w:r w:rsidR="002634F5" w:rsidRPr="003E290A">
        <w:rPr>
          <w:rFonts w:cstheme="minorHAnsi"/>
        </w:rPr>
        <w:t xml:space="preserve"> support</w:t>
      </w:r>
      <w:r w:rsidR="006F55CD">
        <w:rPr>
          <w:rFonts w:cstheme="minorHAnsi"/>
        </w:rPr>
        <w:t>ing</w:t>
      </w:r>
      <w:r w:rsidR="002634F5" w:rsidRPr="003E290A">
        <w:rPr>
          <w:rFonts w:cstheme="minorHAnsi"/>
        </w:rPr>
        <w:t xml:space="preserve"> democracy </w:t>
      </w:r>
      <w:hyperlink r:id="rId6" w:history="1">
        <w:r w:rsidR="002634F5" w:rsidRPr="003E290A">
          <w:rPr>
            <w:rStyle w:val="Hyperlink"/>
            <w:rFonts w:cstheme="minorHAnsi"/>
          </w:rPr>
          <w:t>rose to 60%</w:t>
        </w:r>
      </w:hyperlink>
      <w:r w:rsidR="002634F5" w:rsidRPr="003E290A">
        <w:rPr>
          <w:rFonts w:cstheme="minorHAnsi"/>
        </w:rPr>
        <w:t xml:space="preserve"> during the </w:t>
      </w:r>
      <w:r w:rsidR="00BC609B" w:rsidRPr="003E290A">
        <w:rPr>
          <w:rFonts w:cstheme="minorHAnsi"/>
        </w:rPr>
        <w:t>Covid</w:t>
      </w:r>
      <w:r w:rsidR="002634F5" w:rsidRPr="003E290A">
        <w:rPr>
          <w:rFonts w:cstheme="minorHAnsi"/>
        </w:rPr>
        <w:t xml:space="preserve">-19 outbreak.  </w:t>
      </w:r>
      <w:r w:rsidR="004217AD" w:rsidRPr="003E290A">
        <w:rPr>
          <w:rFonts w:cstheme="minorHAnsi"/>
          <w:noProof/>
        </w:rPr>
        <w:drawing>
          <wp:inline distT="114300" distB="114300" distL="114300" distR="114300" wp14:anchorId="502DCE4A" wp14:editId="084FD077">
            <wp:extent cx="5943600" cy="4305300"/>
            <wp:effectExtent l="0" t="0" r="0" b="0"/>
            <wp:docPr id="56"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7"/>
                    <a:srcRect/>
                    <a:stretch>
                      <a:fillRect/>
                    </a:stretch>
                  </pic:blipFill>
                  <pic:spPr>
                    <a:xfrm>
                      <a:off x="0" y="0"/>
                      <a:ext cx="5943600" cy="4305300"/>
                    </a:xfrm>
                    <a:prstGeom prst="rect">
                      <a:avLst/>
                    </a:prstGeom>
                    <a:ln/>
                  </pic:spPr>
                </pic:pic>
              </a:graphicData>
            </a:graphic>
          </wp:inline>
        </w:drawing>
      </w:r>
    </w:p>
    <w:p w14:paraId="7F16B00A" w14:textId="79AA7C28" w:rsidR="005A55BA" w:rsidRDefault="005A55BA" w:rsidP="00F5600A">
      <w:pPr>
        <w:rPr>
          <w:rFonts w:cstheme="minorHAnsi"/>
        </w:rPr>
      </w:pPr>
      <w:r>
        <w:rPr>
          <w:rFonts w:cstheme="minorHAnsi"/>
        </w:rPr>
        <w:t>A</w:t>
      </w:r>
      <w:r w:rsidRPr="003E290A">
        <w:rPr>
          <w:rFonts w:cstheme="minorHAnsi"/>
        </w:rPr>
        <w:t xml:space="preserve"> </w:t>
      </w:r>
      <w:hyperlink r:id="rId8" w:history="1">
        <w:r w:rsidR="00ED0B80" w:rsidRPr="003E290A">
          <w:rPr>
            <w:rStyle w:val="Hyperlink"/>
            <w:rFonts w:cstheme="minorHAnsi"/>
          </w:rPr>
          <w:t>study</w:t>
        </w:r>
      </w:hyperlink>
      <w:r w:rsidR="00ED0B80" w:rsidRPr="003E290A">
        <w:rPr>
          <w:rFonts w:cstheme="minorHAnsi"/>
        </w:rPr>
        <w:t xml:space="preserve"> </w:t>
      </w:r>
      <w:r>
        <w:rPr>
          <w:rFonts w:cstheme="minorHAnsi"/>
        </w:rPr>
        <w:t>with data from prior to the crisis</w:t>
      </w:r>
      <w:r w:rsidR="00ED0B80" w:rsidRPr="003E290A">
        <w:rPr>
          <w:rFonts w:cstheme="minorHAnsi"/>
        </w:rPr>
        <w:t xml:space="preserve"> found that support for democracy was not associated with liberal values, </w:t>
      </w:r>
      <w:r>
        <w:rPr>
          <w:rFonts w:cstheme="minorHAnsi"/>
        </w:rPr>
        <w:t>such as</w:t>
      </w:r>
      <w:r w:rsidRPr="003E290A">
        <w:rPr>
          <w:rFonts w:cstheme="minorHAnsi"/>
        </w:rPr>
        <w:t xml:space="preserve"> </w:t>
      </w:r>
      <w:r w:rsidR="00ED0B80" w:rsidRPr="003E290A">
        <w:rPr>
          <w:rFonts w:cstheme="minorHAnsi"/>
        </w:rPr>
        <w:t>support for gender equality and acceptance of different ethnic</w:t>
      </w:r>
      <w:r>
        <w:rPr>
          <w:rFonts w:cstheme="minorHAnsi"/>
        </w:rPr>
        <w:t xml:space="preserve"> or</w:t>
      </w:r>
      <w:r w:rsidRPr="003E290A">
        <w:rPr>
          <w:rFonts w:cstheme="minorHAnsi"/>
        </w:rPr>
        <w:t xml:space="preserve"> </w:t>
      </w:r>
      <w:r w:rsidR="00ED0B80" w:rsidRPr="003E290A">
        <w:rPr>
          <w:rFonts w:cstheme="minorHAnsi"/>
        </w:rPr>
        <w:t>religious</w:t>
      </w:r>
      <w:r>
        <w:rPr>
          <w:rFonts w:cstheme="minorHAnsi"/>
        </w:rPr>
        <w:t xml:space="preserve"> groups</w:t>
      </w:r>
      <w:r w:rsidR="00ED0B80" w:rsidRPr="003E290A">
        <w:rPr>
          <w:rFonts w:cstheme="minorHAnsi"/>
        </w:rPr>
        <w:t xml:space="preserve">. </w:t>
      </w:r>
      <w:r>
        <w:rPr>
          <w:rFonts w:cstheme="minorHAnsi"/>
        </w:rPr>
        <w:t xml:space="preserve">Data collected during the Covid-19 Monitor suggests that support for democracy is not associated with preferences for </w:t>
      </w:r>
      <w:r w:rsidR="00A05AC9" w:rsidRPr="003E290A">
        <w:rPr>
          <w:rFonts w:cstheme="minorHAnsi"/>
        </w:rPr>
        <w:t xml:space="preserve">democratic rules of governance. </w:t>
      </w:r>
    </w:p>
    <w:p w14:paraId="1487D158" w14:textId="37B58FAE" w:rsidR="00ED0B80" w:rsidRPr="003E290A" w:rsidRDefault="00ED0B80" w:rsidP="00F5600A">
      <w:pPr>
        <w:rPr>
          <w:rFonts w:cstheme="minorHAnsi"/>
        </w:rPr>
      </w:pPr>
      <w:r w:rsidRPr="003E290A">
        <w:rPr>
          <w:rFonts w:cstheme="minorHAnsi"/>
        </w:rPr>
        <w:t>The Covid-19</w:t>
      </w:r>
      <w:r w:rsidR="00106A0A" w:rsidRPr="003E290A">
        <w:rPr>
          <w:rFonts w:cstheme="minorHAnsi"/>
        </w:rPr>
        <w:t xml:space="preserve"> survey asked Georgian</w:t>
      </w:r>
      <w:r w:rsidR="005A55BA">
        <w:rPr>
          <w:rFonts w:cstheme="minorHAnsi"/>
        </w:rPr>
        <w:t>s</w:t>
      </w:r>
      <w:r w:rsidR="00106A0A" w:rsidRPr="003E290A">
        <w:rPr>
          <w:rFonts w:cstheme="minorHAnsi"/>
        </w:rPr>
        <w:t xml:space="preserve"> </w:t>
      </w:r>
      <w:r w:rsidR="005A55BA">
        <w:rPr>
          <w:rFonts w:cstheme="minorHAnsi"/>
        </w:rPr>
        <w:t>for</w:t>
      </w:r>
      <w:r w:rsidR="005A55BA" w:rsidRPr="003E290A">
        <w:rPr>
          <w:rFonts w:cstheme="minorHAnsi"/>
        </w:rPr>
        <w:t xml:space="preserve"> </w:t>
      </w:r>
      <w:r w:rsidR="00106A0A" w:rsidRPr="003E290A">
        <w:rPr>
          <w:rFonts w:cstheme="minorHAnsi"/>
        </w:rPr>
        <w:t xml:space="preserve">their opinions regarding different approaches </w:t>
      </w:r>
      <w:r w:rsidR="005A55BA">
        <w:rPr>
          <w:rFonts w:cstheme="minorHAnsi"/>
        </w:rPr>
        <w:t>to</w:t>
      </w:r>
      <w:r w:rsidR="005A55BA" w:rsidRPr="003E290A">
        <w:rPr>
          <w:rFonts w:cstheme="minorHAnsi"/>
        </w:rPr>
        <w:t xml:space="preserve"> </w:t>
      </w:r>
      <w:r w:rsidR="00106A0A" w:rsidRPr="003E290A">
        <w:rPr>
          <w:rFonts w:cstheme="minorHAnsi"/>
        </w:rPr>
        <w:t>governance, citizen’s attitudes toward the government</w:t>
      </w:r>
      <w:r w:rsidR="005A55BA">
        <w:rPr>
          <w:rFonts w:cstheme="minorHAnsi"/>
        </w:rPr>
        <w:t>,</w:t>
      </w:r>
      <w:r w:rsidR="00106A0A" w:rsidRPr="003E290A">
        <w:rPr>
          <w:rFonts w:cstheme="minorHAnsi"/>
        </w:rPr>
        <w:t xml:space="preserve"> and restrictions to overcome the crisis. </w:t>
      </w:r>
      <w:r w:rsidR="0070614F" w:rsidRPr="003E290A">
        <w:rPr>
          <w:rFonts w:cstheme="minorHAnsi"/>
        </w:rPr>
        <w:t>The data shows ambiguous results. The majority thinks it is acceptable (59%)</w:t>
      </w:r>
      <w:r w:rsidR="005A55BA">
        <w:rPr>
          <w:rFonts w:cstheme="minorHAnsi"/>
        </w:rPr>
        <w:t xml:space="preserve"> for the</w:t>
      </w:r>
      <w:r w:rsidR="0070614F" w:rsidRPr="003E290A">
        <w:rPr>
          <w:rFonts w:cstheme="minorHAnsi"/>
        </w:rPr>
        <w:t xml:space="preserve"> public</w:t>
      </w:r>
      <w:r w:rsidR="005A55BA">
        <w:rPr>
          <w:rFonts w:cstheme="minorHAnsi"/>
        </w:rPr>
        <w:t xml:space="preserve"> to</w:t>
      </w:r>
      <w:r w:rsidR="0070614F" w:rsidRPr="003E290A">
        <w:rPr>
          <w:rFonts w:cstheme="minorHAnsi"/>
        </w:rPr>
        <w:t xml:space="preserve"> critique government and for nearly </w:t>
      </w:r>
      <w:r w:rsidR="002E4926">
        <w:rPr>
          <w:rFonts w:cstheme="minorHAnsi"/>
        </w:rPr>
        <w:t>2/3</w:t>
      </w:r>
      <w:r w:rsidR="0070614F" w:rsidRPr="003E290A">
        <w:rPr>
          <w:rFonts w:cstheme="minorHAnsi"/>
        </w:rPr>
        <w:t xml:space="preserve"> it is unacceptable to restrict citizens’ right</w:t>
      </w:r>
      <w:r w:rsidR="002E4926">
        <w:rPr>
          <w:rFonts w:cstheme="minorHAnsi"/>
        </w:rPr>
        <w:t>s</w:t>
      </w:r>
      <w:r w:rsidR="0070614F" w:rsidRPr="003E290A">
        <w:rPr>
          <w:rFonts w:cstheme="minorHAnsi"/>
        </w:rPr>
        <w:t xml:space="preserve"> without going through institutional check</w:t>
      </w:r>
      <w:r w:rsidR="005A55BA">
        <w:rPr>
          <w:rFonts w:cstheme="minorHAnsi"/>
        </w:rPr>
        <w:t>s</w:t>
      </w:r>
      <w:r w:rsidR="0070614F" w:rsidRPr="003E290A">
        <w:rPr>
          <w:rFonts w:cstheme="minorHAnsi"/>
        </w:rPr>
        <w:t xml:space="preserve"> and </w:t>
      </w:r>
      <w:r w:rsidR="0070614F" w:rsidRPr="003E290A">
        <w:rPr>
          <w:rFonts w:cstheme="minorHAnsi"/>
        </w:rPr>
        <w:lastRenderedPageBreak/>
        <w:t>balance</w:t>
      </w:r>
      <w:r w:rsidR="005A55BA">
        <w:rPr>
          <w:rFonts w:cstheme="minorHAnsi"/>
        </w:rPr>
        <w:t>s</w:t>
      </w:r>
      <w:r w:rsidR="0070614F" w:rsidRPr="003E290A">
        <w:rPr>
          <w:rFonts w:cstheme="minorHAnsi"/>
        </w:rPr>
        <w:t>.  At the same time, for most Georgian</w:t>
      </w:r>
      <w:r w:rsidR="005A55BA">
        <w:rPr>
          <w:rFonts w:cstheme="minorHAnsi"/>
        </w:rPr>
        <w:t>s</w:t>
      </w:r>
      <w:r w:rsidR="0070614F" w:rsidRPr="003E290A">
        <w:rPr>
          <w:rFonts w:cstheme="minorHAnsi"/>
        </w:rPr>
        <w:t xml:space="preserve"> (53%)</w:t>
      </w:r>
      <w:r w:rsidR="005A55BA">
        <w:rPr>
          <w:rFonts w:cstheme="minorHAnsi"/>
        </w:rPr>
        <w:t>,</w:t>
      </w:r>
      <w:r w:rsidR="0070614F" w:rsidRPr="003E290A">
        <w:rPr>
          <w:rFonts w:cstheme="minorHAnsi"/>
        </w:rPr>
        <w:t xml:space="preserve"> efficiency rather than </w:t>
      </w:r>
      <w:r w:rsidR="00D648FE" w:rsidRPr="003E290A">
        <w:rPr>
          <w:rFonts w:cstheme="minorHAnsi"/>
        </w:rPr>
        <w:t xml:space="preserve">institutional accountability </w:t>
      </w:r>
      <w:r w:rsidR="005A55BA">
        <w:rPr>
          <w:rFonts w:cstheme="minorHAnsi"/>
        </w:rPr>
        <w:t xml:space="preserve">is what matters. Moreover, most support </w:t>
      </w:r>
      <w:r w:rsidR="00D648FE" w:rsidRPr="003E290A">
        <w:rPr>
          <w:rFonts w:cstheme="minorHAnsi"/>
        </w:rPr>
        <w:t>strong</w:t>
      </w:r>
      <w:r w:rsidR="005A55BA">
        <w:rPr>
          <w:rFonts w:cstheme="minorHAnsi"/>
        </w:rPr>
        <w:t>, unaccountable leaders</w:t>
      </w:r>
      <w:r w:rsidR="00D648FE" w:rsidRPr="003E290A">
        <w:rPr>
          <w:rFonts w:cstheme="minorHAnsi"/>
        </w:rPr>
        <w:t xml:space="preserve"> (68%)</w:t>
      </w:r>
      <w:r w:rsidR="005A55BA">
        <w:rPr>
          <w:rFonts w:cstheme="minorHAnsi"/>
        </w:rPr>
        <w:t xml:space="preserve"> to get the country out of crisis</w:t>
      </w:r>
      <w:r w:rsidR="00D648FE" w:rsidRPr="003E290A">
        <w:rPr>
          <w:rFonts w:cstheme="minorHAnsi"/>
        </w:rPr>
        <w:t xml:space="preserve">. </w:t>
      </w:r>
    </w:p>
    <w:p w14:paraId="1511F89F" w14:textId="50BA8798" w:rsidR="00106A0A" w:rsidRPr="003E290A" w:rsidRDefault="00106A0A" w:rsidP="00F5600A">
      <w:pPr>
        <w:rPr>
          <w:rFonts w:cstheme="minorHAnsi"/>
        </w:rPr>
      </w:pPr>
      <w:r w:rsidRPr="00A90F53">
        <w:rPr>
          <w:rFonts w:cstheme="minorHAnsi"/>
          <w:noProof/>
        </w:rPr>
        <w:drawing>
          <wp:inline distT="0" distB="0" distL="0" distR="0" wp14:anchorId="0451CB15" wp14:editId="0664C818">
            <wp:extent cx="5943600" cy="42989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98950"/>
                    </a:xfrm>
                    <a:prstGeom prst="rect">
                      <a:avLst/>
                    </a:prstGeom>
                  </pic:spPr>
                </pic:pic>
              </a:graphicData>
            </a:graphic>
          </wp:inline>
        </w:drawing>
      </w:r>
    </w:p>
    <w:p w14:paraId="17AFAE33" w14:textId="77777777" w:rsidR="00A05AC9" w:rsidRPr="003E290A" w:rsidRDefault="00A05AC9" w:rsidP="00F5600A">
      <w:pPr>
        <w:rPr>
          <w:rFonts w:cstheme="minorHAnsi"/>
        </w:rPr>
      </w:pPr>
    </w:p>
    <w:p w14:paraId="58FB7188" w14:textId="06C28981" w:rsidR="00A24167" w:rsidRDefault="00B9579C">
      <w:pPr>
        <w:tabs>
          <w:tab w:val="left" w:pos="1896"/>
        </w:tabs>
        <w:rPr>
          <w:rFonts w:cstheme="minorHAnsi"/>
        </w:rPr>
      </w:pPr>
      <w:r>
        <w:rPr>
          <w:rFonts w:cstheme="minorHAnsi"/>
        </w:rPr>
        <w:t xml:space="preserve">Regressions testing whether the above data are correlated with support for democracy, </w:t>
      </w:r>
      <w:r w:rsidR="00A24167">
        <w:rPr>
          <w:rFonts w:cstheme="minorHAnsi"/>
        </w:rPr>
        <w:t>control</w:t>
      </w:r>
      <w:r>
        <w:rPr>
          <w:rFonts w:cstheme="minorHAnsi"/>
        </w:rPr>
        <w:t>ling</w:t>
      </w:r>
      <w:r w:rsidR="00A24167">
        <w:rPr>
          <w:rFonts w:cstheme="minorHAnsi"/>
        </w:rPr>
        <w:t xml:space="preserve"> for socio-demographic variables like gender, age, education, settlement type, employment, household wealth and ethnicity</w:t>
      </w:r>
      <w:r>
        <w:rPr>
          <w:rFonts w:cstheme="minorHAnsi"/>
        </w:rPr>
        <w:t xml:space="preserve">, were run. They suggest </w:t>
      </w:r>
      <w:r w:rsidR="0091742A">
        <w:rPr>
          <w:rFonts w:cstheme="minorHAnsi"/>
        </w:rPr>
        <w:t xml:space="preserve">that </w:t>
      </w:r>
      <w:r w:rsidR="0091742A" w:rsidRPr="003E290A">
        <w:rPr>
          <w:rFonts w:cstheme="minorHAnsi"/>
        </w:rPr>
        <w:t>there</w:t>
      </w:r>
      <w:r w:rsidR="00A24167" w:rsidRPr="003E290A">
        <w:rPr>
          <w:rFonts w:cstheme="minorHAnsi"/>
        </w:rPr>
        <w:t xml:space="preserve"> are no statistically significant</w:t>
      </w:r>
      <w:r>
        <w:rPr>
          <w:rFonts w:cstheme="minorHAnsi"/>
        </w:rPr>
        <w:t xml:space="preserve"> associations between attitudes towards the above forms of governance and support for</w:t>
      </w:r>
      <w:r w:rsidR="00A24167">
        <w:rPr>
          <w:rFonts w:cstheme="minorHAnsi"/>
        </w:rPr>
        <w:t xml:space="preserve"> democracy. </w:t>
      </w:r>
    </w:p>
    <w:p w14:paraId="3E0B98AA" w14:textId="07FC2B47" w:rsidR="0070614F" w:rsidRPr="003E290A" w:rsidRDefault="00531596">
      <w:pPr>
        <w:rPr>
          <w:rFonts w:cstheme="minorHAnsi"/>
        </w:rPr>
      </w:pPr>
      <w:r w:rsidRPr="003E290A">
        <w:rPr>
          <w:rFonts w:cstheme="minorHAnsi"/>
        </w:rPr>
        <w:t>Contrary to</w:t>
      </w:r>
      <w:r w:rsidR="00B9579C">
        <w:rPr>
          <w:rFonts w:cstheme="minorHAnsi"/>
        </w:rPr>
        <w:t xml:space="preserve"> many commentators’</w:t>
      </w:r>
      <w:r w:rsidRPr="003E290A">
        <w:rPr>
          <w:rFonts w:cstheme="minorHAnsi"/>
        </w:rPr>
        <w:t xml:space="preserve"> expectation</w:t>
      </w:r>
      <w:r w:rsidR="00B9579C">
        <w:rPr>
          <w:rFonts w:cstheme="minorHAnsi"/>
        </w:rPr>
        <w:t>s</w:t>
      </w:r>
      <w:r w:rsidRPr="003E290A">
        <w:rPr>
          <w:rFonts w:cstheme="minorHAnsi"/>
        </w:rPr>
        <w:t>, during the COVID-19 crisis support for dem</w:t>
      </w:r>
      <w:r w:rsidR="00C63F83" w:rsidRPr="003E290A">
        <w:rPr>
          <w:rFonts w:cstheme="minorHAnsi"/>
        </w:rPr>
        <w:t>ocracy increased</w:t>
      </w:r>
      <w:r w:rsidR="0070614F" w:rsidRPr="003E290A">
        <w:rPr>
          <w:rFonts w:cstheme="minorHAnsi"/>
        </w:rPr>
        <w:t>.</w:t>
      </w:r>
      <w:r w:rsidR="00DE22D4" w:rsidRPr="003E290A">
        <w:rPr>
          <w:rFonts w:cstheme="minorHAnsi"/>
        </w:rPr>
        <w:t xml:space="preserve"> </w:t>
      </w:r>
      <w:r w:rsidR="0036642C" w:rsidRPr="003E290A">
        <w:rPr>
          <w:rFonts w:cstheme="minorHAnsi"/>
        </w:rPr>
        <w:t xml:space="preserve">However, like the </w:t>
      </w:r>
      <w:hyperlink r:id="rId10" w:history="1">
        <w:r w:rsidR="0036642C" w:rsidRPr="003E290A">
          <w:rPr>
            <w:rStyle w:val="Hyperlink"/>
            <w:rFonts w:cstheme="minorHAnsi"/>
          </w:rPr>
          <w:t>previous studies</w:t>
        </w:r>
      </w:hyperlink>
      <w:r w:rsidR="0036642C" w:rsidRPr="003E290A">
        <w:rPr>
          <w:rFonts w:cstheme="minorHAnsi"/>
        </w:rPr>
        <w:t xml:space="preserve"> have indicated, </w:t>
      </w:r>
      <w:r w:rsidR="00B9579C">
        <w:rPr>
          <w:rFonts w:cstheme="minorHAnsi"/>
        </w:rPr>
        <w:t xml:space="preserve">support </w:t>
      </w:r>
      <w:r w:rsidR="0036642C" w:rsidRPr="003E290A">
        <w:rPr>
          <w:rFonts w:cstheme="minorHAnsi"/>
        </w:rPr>
        <w:t>is not associated with democratic values and consideration</w:t>
      </w:r>
      <w:r w:rsidR="001938DF" w:rsidRPr="003E290A">
        <w:rPr>
          <w:rFonts w:cstheme="minorHAnsi"/>
        </w:rPr>
        <w:t>s</w:t>
      </w:r>
      <w:r w:rsidR="0036642C" w:rsidRPr="003E290A">
        <w:rPr>
          <w:rFonts w:cstheme="minorHAnsi"/>
        </w:rPr>
        <w:t xml:space="preserve">. </w:t>
      </w:r>
      <w:r w:rsidR="00B9579C">
        <w:rPr>
          <w:rFonts w:cstheme="minorHAnsi"/>
        </w:rPr>
        <w:t>T</w:t>
      </w:r>
      <w:r w:rsidR="001938DF" w:rsidRPr="003E290A">
        <w:rPr>
          <w:rFonts w:cstheme="minorHAnsi"/>
        </w:rPr>
        <w:t xml:space="preserve">his </w:t>
      </w:r>
      <w:r w:rsidR="00B9579C">
        <w:rPr>
          <w:rFonts w:cstheme="minorHAnsi"/>
        </w:rPr>
        <w:t>analysis shows</w:t>
      </w:r>
      <w:r w:rsidR="001938DF" w:rsidRPr="003E290A">
        <w:rPr>
          <w:rFonts w:cstheme="minorHAnsi"/>
        </w:rPr>
        <w:t xml:space="preserve"> that</w:t>
      </w:r>
      <w:r w:rsidR="0036642C" w:rsidRPr="003E290A">
        <w:rPr>
          <w:rFonts w:cstheme="minorHAnsi"/>
        </w:rPr>
        <w:t xml:space="preserve"> </w:t>
      </w:r>
      <w:r w:rsidR="001938DF" w:rsidRPr="003E290A">
        <w:rPr>
          <w:rFonts w:cstheme="minorHAnsi"/>
        </w:rPr>
        <w:t xml:space="preserve">explicit supporters for democracy on many levels do not hold different views from non-supporters regarding </w:t>
      </w:r>
      <w:r w:rsidR="00B9579C">
        <w:rPr>
          <w:rFonts w:cstheme="minorHAnsi"/>
        </w:rPr>
        <w:t>means of</w:t>
      </w:r>
      <w:r w:rsidR="001938DF" w:rsidRPr="003E290A">
        <w:rPr>
          <w:rFonts w:cstheme="minorHAnsi"/>
        </w:rPr>
        <w:t xml:space="preserve"> governance, </w:t>
      </w:r>
      <w:r w:rsidR="0036642C" w:rsidRPr="003E290A">
        <w:rPr>
          <w:rFonts w:cstheme="minorHAnsi"/>
        </w:rPr>
        <w:t>decision making</w:t>
      </w:r>
      <w:r w:rsidR="00B9579C">
        <w:rPr>
          <w:rFonts w:cstheme="minorHAnsi"/>
        </w:rPr>
        <w:t>,</w:t>
      </w:r>
      <w:r w:rsidR="0036642C" w:rsidRPr="003E290A">
        <w:rPr>
          <w:rFonts w:cstheme="minorHAnsi"/>
        </w:rPr>
        <w:t xml:space="preserve"> and institutional </w:t>
      </w:r>
      <w:r w:rsidR="001938DF" w:rsidRPr="003E290A">
        <w:rPr>
          <w:rFonts w:cstheme="minorHAnsi"/>
        </w:rPr>
        <w:t xml:space="preserve">accountability. </w:t>
      </w:r>
      <w:r w:rsidR="0036642C" w:rsidRPr="003E290A">
        <w:rPr>
          <w:rFonts w:cstheme="minorHAnsi"/>
        </w:rPr>
        <w:t xml:space="preserve"> </w:t>
      </w:r>
      <w:r w:rsidR="00B9579C">
        <w:rPr>
          <w:rFonts w:cstheme="minorHAnsi"/>
        </w:rPr>
        <w:t xml:space="preserve">This again leads to the question, </w:t>
      </w:r>
      <w:r w:rsidR="001938DF" w:rsidRPr="003E290A">
        <w:rPr>
          <w:rFonts w:cstheme="minorHAnsi"/>
        </w:rPr>
        <w:t>why</w:t>
      </w:r>
      <w:r w:rsidR="00B9579C">
        <w:rPr>
          <w:rFonts w:cstheme="minorHAnsi"/>
        </w:rPr>
        <w:t xml:space="preserve"> do so many in</w:t>
      </w:r>
      <w:r w:rsidR="001938DF" w:rsidRPr="003E290A">
        <w:rPr>
          <w:rFonts w:cstheme="minorHAnsi"/>
        </w:rPr>
        <w:t xml:space="preserve"> Georgia report </w:t>
      </w:r>
      <w:r w:rsidR="00B9579C">
        <w:rPr>
          <w:rFonts w:cstheme="minorHAnsi"/>
        </w:rPr>
        <w:t xml:space="preserve">support for </w:t>
      </w:r>
      <w:r w:rsidR="001938DF" w:rsidRPr="003E290A">
        <w:rPr>
          <w:rFonts w:cstheme="minorHAnsi"/>
        </w:rPr>
        <w:t>democracy</w:t>
      </w:r>
      <w:r w:rsidR="00B9579C">
        <w:rPr>
          <w:rFonts w:cstheme="minorHAnsi"/>
        </w:rPr>
        <w:t xml:space="preserve"> if not for the content of that idea?</w:t>
      </w:r>
    </w:p>
    <w:p w14:paraId="4BEFD4D0" w14:textId="0E13B8EB" w:rsidR="00531596" w:rsidRDefault="00531596" w:rsidP="00531596">
      <w:pPr>
        <w:rPr>
          <w:rFonts w:cstheme="minorHAnsi"/>
        </w:rPr>
      </w:pPr>
      <w:r w:rsidRPr="003E290A">
        <w:rPr>
          <w:rFonts w:cstheme="minorHAnsi"/>
        </w:rPr>
        <w:t>The data presented in this blog post is available </w:t>
      </w:r>
      <w:hyperlink r:id="rId11" w:history="1">
        <w:r w:rsidR="00923A20" w:rsidRPr="003E290A">
          <w:rPr>
            <w:rStyle w:val="Hyperlink"/>
            <w:rFonts w:cstheme="minorHAnsi"/>
          </w:rPr>
          <w:t>here</w:t>
        </w:r>
      </w:hyperlink>
      <w:r w:rsidRPr="003E290A">
        <w:rPr>
          <w:rFonts w:cstheme="minorHAnsi"/>
        </w:rPr>
        <w:t>. Replication code for the above analysis is available </w:t>
      </w:r>
      <w:hyperlink r:id="rId12" w:history="1">
        <w:r w:rsidR="000D1906" w:rsidRPr="000D1906">
          <w:rPr>
            <w:rStyle w:val="Hyperlink"/>
            <w:rFonts w:cstheme="minorHAnsi"/>
          </w:rPr>
          <w:t>here</w:t>
        </w:r>
      </w:hyperlink>
      <w:r w:rsidRPr="003E290A">
        <w:rPr>
          <w:rFonts w:cstheme="minorHAnsi"/>
        </w:rPr>
        <w:t>.</w:t>
      </w:r>
      <w:bookmarkStart w:id="0" w:name="_GoBack"/>
      <w:bookmarkEnd w:id="0"/>
    </w:p>
    <w:p w14:paraId="1D6E9FD9" w14:textId="7F44BE1D" w:rsidR="00B9579C" w:rsidRPr="0091742A" w:rsidRDefault="00B9579C" w:rsidP="00531596">
      <w:pPr>
        <w:rPr>
          <w:rFonts w:cstheme="minorHAnsi"/>
          <w:i/>
        </w:rPr>
      </w:pPr>
      <w:r w:rsidRPr="0091742A">
        <w:rPr>
          <w:rFonts w:cstheme="minorHAnsi"/>
          <w:i/>
        </w:rPr>
        <w:lastRenderedPageBreak/>
        <w:t>This article was written by Rati Shubladze, a Policy Analyst at CRRC Georgia. The views expressed in this article are the authors alone and do not represent the views of the Embassy of the Netherlands, CRRC Georgia, or any related entity.</w:t>
      </w:r>
    </w:p>
    <w:p w14:paraId="25735D3A" w14:textId="456B8A5D" w:rsidR="00373082" w:rsidRPr="003E290A" w:rsidRDefault="00531596">
      <w:pPr>
        <w:rPr>
          <w:rFonts w:cstheme="minorHAnsi"/>
        </w:rPr>
      </w:pPr>
      <w:r w:rsidRPr="003E290A">
        <w:rPr>
          <w:rFonts w:cstheme="minorHAnsi"/>
        </w:rPr>
        <w:t xml:space="preserve"> </w:t>
      </w:r>
      <w:r w:rsidR="000D6207" w:rsidRPr="003E290A">
        <w:rPr>
          <w:rFonts w:cstheme="minorHAnsi"/>
        </w:rPr>
        <w:t xml:space="preserve"> </w:t>
      </w:r>
      <w:r w:rsidR="00373082" w:rsidRPr="003E290A">
        <w:rPr>
          <w:rFonts w:cstheme="minorHAnsi"/>
        </w:rPr>
        <w:t xml:space="preserve"> </w:t>
      </w:r>
    </w:p>
    <w:sectPr w:rsidR="00373082" w:rsidRPr="003E29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F52"/>
    <w:rsid w:val="00022035"/>
    <w:rsid w:val="00036CD4"/>
    <w:rsid w:val="00084755"/>
    <w:rsid w:val="00090B55"/>
    <w:rsid w:val="000C4FD5"/>
    <w:rsid w:val="000D1906"/>
    <w:rsid w:val="000D6207"/>
    <w:rsid w:val="00106A0A"/>
    <w:rsid w:val="00150FD6"/>
    <w:rsid w:val="001938DF"/>
    <w:rsid w:val="002064FA"/>
    <w:rsid w:val="002634F5"/>
    <w:rsid w:val="00290F52"/>
    <w:rsid w:val="002B248A"/>
    <w:rsid w:val="002E4926"/>
    <w:rsid w:val="0036642C"/>
    <w:rsid w:val="00373082"/>
    <w:rsid w:val="003A4FA9"/>
    <w:rsid w:val="003E290A"/>
    <w:rsid w:val="003E7534"/>
    <w:rsid w:val="004217AD"/>
    <w:rsid w:val="00437C42"/>
    <w:rsid w:val="004A1449"/>
    <w:rsid w:val="004C7637"/>
    <w:rsid w:val="004E25DB"/>
    <w:rsid w:val="00531596"/>
    <w:rsid w:val="00581B5A"/>
    <w:rsid w:val="005A55BA"/>
    <w:rsid w:val="005D090E"/>
    <w:rsid w:val="006010F8"/>
    <w:rsid w:val="00691CE1"/>
    <w:rsid w:val="006A37C3"/>
    <w:rsid w:val="006C17FE"/>
    <w:rsid w:val="006E4CA3"/>
    <w:rsid w:val="006F55CD"/>
    <w:rsid w:val="0070614F"/>
    <w:rsid w:val="0075505D"/>
    <w:rsid w:val="00770343"/>
    <w:rsid w:val="007B10D8"/>
    <w:rsid w:val="007E5540"/>
    <w:rsid w:val="0083049A"/>
    <w:rsid w:val="00865570"/>
    <w:rsid w:val="008C49F8"/>
    <w:rsid w:val="008F154D"/>
    <w:rsid w:val="0091742A"/>
    <w:rsid w:val="00923A20"/>
    <w:rsid w:val="00946C55"/>
    <w:rsid w:val="00A05AC9"/>
    <w:rsid w:val="00A13095"/>
    <w:rsid w:val="00A21F44"/>
    <w:rsid w:val="00A24167"/>
    <w:rsid w:val="00A61189"/>
    <w:rsid w:val="00A65A0F"/>
    <w:rsid w:val="00A90F53"/>
    <w:rsid w:val="00B9579C"/>
    <w:rsid w:val="00BC609B"/>
    <w:rsid w:val="00BE283A"/>
    <w:rsid w:val="00BE418C"/>
    <w:rsid w:val="00C63F83"/>
    <w:rsid w:val="00C7547B"/>
    <w:rsid w:val="00CA7294"/>
    <w:rsid w:val="00CC443F"/>
    <w:rsid w:val="00CC4C95"/>
    <w:rsid w:val="00D24E12"/>
    <w:rsid w:val="00D374D9"/>
    <w:rsid w:val="00D648FE"/>
    <w:rsid w:val="00DA68D3"/>
    <w:rsid w:val="00DE22D4"/>
    <w:rsid w:val="00EB203E"/>
    <w:rsid w:val="00ED0B80"/>
    <w:rsid w:val="00F5600A"/>
    <w:rsid w:val="00F961C2"/>
    <w:rsid w:val="00FB0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96D14"/>
  <w15:chartTrackingRefBased/>
  <w15:docId w15:val="{F10B43D3-462E-4F67-AE43-DAEC4A68F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634F5"/>
    <w:rPr>
      <w:sz w:val="16"/>
      <w:szCs w:val="16"/>
    </w:rPr>
  </w:style>
  <w:style w:type="paragraph" w:styleId="CommentText">
    <w:name w:val="annotation text"/>
    <w:basedOn w:val="Normal"/>
    <w:link w:val="CommentTextChar"/>
    <w:uiPriority w:val="99"/>
    <w:semiHidden/>
    <w:unhideWhenUsed/>
    <w:rsid w:val="002634F5"/>
    <w:pPr>
      <w:spacing w:line="240" w:lineRule="auto"/>
    </w:pPr>
    <w:rPr>
      <w:sz w:val="20"/>
      <w:szCs w:val="20"/>
    </w:rPr>
  </w:style>
  <w:style w:type="character" w:customStyle="1" w:styleId="CommentTextChar">
    <w:name w:val="Comment Text Char"/>
    <w:basedOn w:val="DefaultParagraphFont"/>
    <w:link w:val="CommentText"/>
    <w:uiPriority w:val="99"/>
    <w:semiHidden/>
    <w:rsid w:val="002634F5"/>
    <w:rPr>
      <w:sz w:val="20"/>
      <w:szCs w:val="20"/>
    </w:rPr>
  </w:style>
  <w:style w:type="paragraph" w:styleId="CommentSubject">
    <w:name w:val="annotation subject"/>
    <w:basedOn w:val="CommentText"/>
    <w:next w:val="CommentText"/>
    <w:link w:val="CommentSubjectChar"/>
    <w:uiPriority w:val="99"/>
    <w:semiHidden/>
    <w:unhideWhenUsed/>
    <w:rsid w:val="002634F5"/>
    <w:rPr>
      <w:b/>
      <w:bCs/>
    </w:rPr>
  </w:style>
  <w:style w:type="character" w:customStyle="1" w:styleId="CommentSubjectChar">
    <w:name w:val="Comment Subject Char"/>
    <w:basedOn w:val="CommentTextChar"/>
    <w:link w:val="CommentSubject"/>
    <w:uiPriority w:val="99"/>
    <w:semiHidden/>
    <w:rsid w:val="002634F5"/>
    <w:rPr>
      <w:b/>
      <w:bCs/>
      <w:sz w:val="20"/>
      <w:szCs w:val="20"/>
    </w:rPr>
  </w:style>
  <w:style w:type="paragraph" w:styleId="BalloonText">
    <w:name w:val="Balloon Text"/>
    <w:basedOn w:val="Normal"/>
    <w:link w:val="BalloonTextChar"/>
    <w:uiPriority w:val="99"/>
    <w:semiHidden/>
    <w:unhideWhenUsed/>
    <w:rsid w:val="002634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34F5"/>
    <w:rPr>
      <w:rFonts w:ascii="Segoe UI" w:hAnsi="Segoe UI" w:cs="Segoe UI"/>
      <w:sz w:val="18"/>
      <w:szCs w:val="18"/>
    </w:rPr>
  </w:style>
  <w:style w:type="character" w:styleId="Hyperlink">
    <w:name w:val="Hyperlink"/>
    <w:basedOn w:val="DefaultParagraphFont"/>
    <w:uiPriority w:val="99"/>
    <w:unhideWhenUsed/>
    <w:rsid w:val="00923A20"/>
    <w:rPr>
      <w:color w:val="0563C1" w:themeColor="hyperlink"/>
      <w:u w:val="single"/>
    </w:rPr>
  </w:style>
  <w:style w:type="character" w:styleId="FollowedHyperlink">
    <w:name w:val="FollowedHyperlink"/>
    <w:basedOn w:val="DefaultParagraphFont"/>
    <w:uiPriority w:val="99"/>
    <w:semiHidden/>
    <w:unhideWhenUsed/>
    <w:rsid w:val="00A05A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503151">
      <w:bodyDiv w:val="1"/>
      <w:marLeft w:val="0"/>
      <w:marRight w:val="0"/>
      <w:marTop w:val="0"/>
      <w:marBottom w:val="0"/>
      <w:divBdr>
        <w:top w:val="none" w:sz="0" w:space="0" w:color="auto"/>
        <w:left w:val="none" w:sz="0" w:space="0" w:color="auto"/>
        <w:bottom w:val="none" w:sz="0" w:space="0" w:color="auto"/>
        <w:right w:val="none" w:sz="0" w:space="0" w:color="auto"/>
      </w:divBdr>
      <w:divsChild>
        <w:div w:id="10034961">
          <w:marLeft w:val="0"/>
          <w:marRight w:val="0"/>
          <w:marTop w:val="0"/>
          <w:marBottom w:val="0"/>
          <w:divBdr>
            <w:top w:val="none" w:sz="0" w:space="0" w:color="auto"/>
            <w:left w:val="none" w:sz="0" w:space="0" w:color="auto"/>
            <w:bottom w:val="none" w:sz="0" w:space="0" w:color="auto"/>
            <w:right w:val="none" w:sz="0" w:space="0" w:color="auto"/>
          </w:divBdr>
        </w:div>
        <w:div w:id="62682923">
          <w:marLeft w:val="0"/>
          <w:marRight w:val="0"/>
          <w:marTop w:val="0"/>
          <w:marBottom w:val="0"/>
          <w:divBdr>
            <w:top w:val="none" w:sz="0" w:space="0" w:color="auto"/>
            <w:left w:val="none" w:sz="0" w:space="0" w:color="auto"/>
            <w:bottom w:val="none" w:sz="0" w:space="0" w:color="auto"/>
            <w:right w:val="none" w:sz="0" w:space="0" w:color="auto"/>
          </w:divBdr>
        </w:div>
        <w:div w:id="513301103">
          <w:marLeft w:val="0"/>
          <w:marRight w:val="0"/>
          <w:marTop w:val="0"/>
          <w:marBottom w:val="0"/>
          <w:divBdr>
            <w:top w:val="none" w:sz="0" w:space="0" w:color="auto"/>
            <w:left w:val="none" w:sz="0" w:space="0" w:color="auto"/>
            <w:bottom w:val="none" w:sz="0" w:space="0" w:color="auto"/>
            <w:right w:val="none" w:sz="0" w:space="0" w:color="auto"/>
          </w:divBdr>
        </w:div>
        <w:div w:id="645933794">
          <w:marLeft w:val="0"/>
          <w:marRight w:val="0"/>
          <w:marTop w:val="0"/>
          <w:marBottom w:val="0"/>
          <w:divBdr>
            <w:top w:val="none" w:sz="0" w:space="0" w:color="auto"/>
            <w:left w:val="none" w:sz="0" w:space="0" w:color="auto"/>
            <w:bottom w:val="none" w:sz="0" w:space="0" w:color="auto"/>
            <w:right w:val="none" w:sz="0" w:space="0" w:color="auto"/>
          </w:divBdr>
        </w:div>
        <w:div w:id="1016418843">
          <w:marLeft w:val="0"/>
          <w:marRight w:val="0"/>
          <w:marTop w:val="0"/>
          <w:marBottom w:val="0"/>
          <w:divBdr>
            <w:top w:val="none" w:sz="0" w:space="0" w:color="auto"/>
            <w:left w:val="none" w:sz="0" w:space="0" w:color="auto"/>
            <w:bottom w:val="none" w:sz="0" w:space="0" w:color="auto"/>
            <w:right w:val="none" w:sz="0" w:space="0" w:color="auto"/>
          </w:divBdr>
        </w:div>
        <w:div w:id="1117868479">
          <w:marLeft w:val="0"/>
          <w:marRight w:val="0"/>
          <w:marTop w:val="0"/>
          <w:marBottom w:val="0"/>
          <w:divBdr>
            <w:top w:val="none" w:sz="0" w:space="0" w:color="auto"/>
            <w:left w:val="none" w:sz="0" w:space="0" w:color="auto"/>
            <w:bottom w:val="none" w:sz="0" w:space="0" w:color="auto"/>
            <w:right w:val="none" w:sz="0" w:space="0" w:color="auto"/>
          </w:divBdr>
        </w:div>
        <w:div w:id="1421877441">
          <w:marLeft w:val="0"/>
          <w:marRight w:val="0"/>
          <w:marTop w:val="0"/>
          <w:marBottom w:val="0"/>
          <w:divBdr>
            <w:top w:val="none" w:sz="0" w:space="0" w:color="auto"/>
            <w:left w:val="none" w:sz="0" w:space="0" w:color="auto"/>
            <w:bottom w:val="none" w:sz="0" w:space="0" w:color="auto"/>
            <w:right w:val="none" w:sz="0" w:space="0" w:color="auto"/>
          </w:divBdr>
        </w:div>
        <w:div w:id="1756978076">
          <w:marLeft w:val="0"/>
          <w:marRight w:val="0"/>
          <w:marTop w:val="0"/>
          <w:marBottom w:val="0"/>
          <w:divBdr>
            <w:top w:val="none" w:sz="0" w:space="0" w:color="auto"/>
            <w:left w:val="none" w:sz="0" w:space="0" w:color="auto"/>
            <w:bottom w:val="none" w:sz="0" w:space="0" w:color="auto"/>
            <w:right w:val="none" w:sz="0" w:space="0" w:color="auto"/>
          </w:divBdr>
        </w:div>
      </w:divsChild>
    </w:div>
    <w:div w:id="355624555">
      <w:bodyDiv w:val="1"/>
      <w:marLeft w:val="0"/>
      <w:marRight w:val="0"/>
      <w:marTop w:val="0"/>
      <w:marBottom w:val="0"/>
      <w:divBdr>
        <w:top w:val="none" w:sz="0" w:space="0" w:color="auto"/>
        <w:left w:val="none" w:sz="0" w:space="0" w:color="auto"/>
        <w:bottom w:val="none" w:sz="0" w:space="0" w:color="auto"/>
        <w:right w:val="none" w:sz="0" w:space="0" w:color="auto"/>
      </w:divBdr>
      <w:divsChild>
        <w:div w:id="59718260">
          <w:marLeft w:val="0"/>
          <w:marRight w:val="0"/>
          <w:marTop w:val="0"/>
          <w:marBottom w:val="0"/>
          <w:divBdr>
            <w:top w:val="none" w:sz="0" w:space="0" w:color="auto"/>
            <w:left w:val="none" w:sz="0" w:space="0" w:color="auto"/>
            <w:bottom w:val="none" w:sz="0" w:space="0" w:color="auto"/>
            <w:right w:val="none" w:sz="0" w:space="0" w:color="auto"/>
          </w:divBdr>
        </w:div>
        <w:div w:id="491995417">
          <w:marLeft w:val="0"/>
          <w:marRight w:val="0"/>
          <w:marTop w:val="0"/>
          <w:marBottom w:val="0"/>
          <w:divBdr>
            <w:top w:val="none" w:sz="0" w:space="0" w:color="auto"/>
            <w:left w:val="none" w:sz="0" w:space="0" w:color="auto"/>
            <w:bottom w:val="none" w:sz="0" w:space="0" w:color="auto"/>
            <w:right w:val="none" w:sz="0" w:space="0" w:color="auto"/>
          </w:divBdr>
        </w:div>
        <w:div w:id="768769350">
          <w:marLeft w:val="0"/>
          <w:marRight w:val="0"/>
          <w:marTop w:val="0"/>
          <w:marBottom w:val="0"/>
          <w:divBdr>
            <w:top w:val="none" w:sz="0" w:space="0" w:color="auto"/>
            <w:left w:val="none" w:sz="0" w:space="0" w:color="auto"/>
            <w:bottom w:val="none" w:sz="0" w:space="0" w:color="auto"/>
            <w:right w:val="none" w:sz="0" w:space="0" w:color="auto"/>
          </w:divBdr>
        </w:div>
      </w:divsChild>
    </w:div>
    <w:div w:id="414590032">
      <w:bodyDiv w:val="1"/>
      <w:marLeft w:val="0"/>
      <w:marRight w:val="0"/>
      <w:marTop w:val="0"/>
      <w:marBottom w:val="0"/>
      <w:divBdr>
        <w:top w:val="none" w:sz="0" w:space="0" w:color="auto"/>
        <w:left w:val="none" w:sz="0" w:space="0" w:color="auto"/>
        <w:bottom w:val="none" w:sz="0" w:space="0" w:color="auto"/>
        <w:right w:val="none" w:sz="0" w:space="0" w:color="auto"/>
      </w:divBdr>
      <w:divsChild>
        <w:div w:id="548690722">
          <w:marLeft w:val="0"/>
          <w:marRight w:val="0"/>
          <w:marTop w:val="0"/>
          <w:marBottom w:val="0"/>
          <w:divBdr>
            <w:top w:val="none" w:sz="0" w:space="0" w:color="auto"/>
            <w:left w:val="none" w:sz="0" w:space="0" w:color="auto"/>
            <w:bottom w:val="none" w:sz="0" w:space="0" w:color="auto"/>
            <w:right w:val="none" w:sz="0" w:space="0" w:color="auto"/>
          </w:divBdr>
        </w:div>
      </w:divsChild>
    </w:div>
    <w:div w:id="800882411">
      <w:bodyDiv w:val="1"/>
      <w:marLeft w:val="0"/>
      <w:marRight w:val="0"/>
      <w:marTop w:val="0"/>
      <w:marBottom w:val="0"/>
      <w:divBdr>
        <w:top w:val="none" w:sz="0" w:space="0" w:color="auto"/>
        <w:left w:val="none" w:sz="0" w:space="0" w:color="auto"/>
        <w:bottom w:val="none" w:sz="0" w:space="0" w:color="auto"/>
        <w:right w:val="none" w:sz="0" w:space="0" w:color="auto"/>
      </w:divBdr>
      <w:divsChild>
        <w:div w:id="1044019060">
          <w:marLeft w:val="0"/>
          <w:marRight w:val="0"/>
          <w:marTop w:val="0"/>
          <w:marBottom w:val="0"/>
          <w:divBdr>
            <w:top w:val="none" w:sz="0" w:space="0" w:color="auto"/>
            <w:left w:val="none" w:sz="0" w:space="0" w:color="auto"/>
            <w:bottom w:val="none" w:sz="0" w:space="0" w:color="auto"/>
            <w:right w:val="none" w:sz="0" w:space="0" w:color="auto"/>
          </w:divBdr>
        </w:div>
      </w:divsChild>
    </w:div>
    <w:div w:id="2091850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aender-analysen.de/cad/pdf/CaucasusAnalyticalDigest116.pdf"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https://github.com/crrcgeorgia/ATTDE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aucasusbarometer.org/en/cv2020w5/ATTDEM/" TargetMode="External"/><Relationship Id="rId11" Type="http://schemas.openxmlformats.org/officeDocument/2006/relationships/hyperlink" Target="https://caucasusbarometer.org/en/cv2020w5/codebook/" TargetMode="External"/><Relationship Id="rId5" Type="http://schemas.openxmlformats.org/officeDocument/2006/relationships/hyperlink" Target="https://caucasusbarometer.org/en/cb2019ge/ATTDEM/" TargetMode="External"/><Relationship Id="rId10" Type="http://schemas.openxmlformats.org/officeDocument/2006/relationships/hyperlink" Target="https://www.laender-analysen.de/cad/pdf/CaucasusAnalyticalDigest116.pdf" TargetMode="External"/><Relationship Id="rId4" Type="http://schemas.openxmlformats.org/officeDocument/2006/relationships/hyperlink" Target="https://caucasusbarometer.org/en/cv2020w5/codebook/" TargetMode="Externa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553</Words>
  <Characters>3157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Rati Shubladze</dc:creator>
  <cp:keywords/>
  <dc:description/>
  <cp:lastModifiedBy>Rati Shubladze</cp:lastModifiedBy>
  <cp:revision>6</cp:revision>
  <dcterms:created xsi:type="dcterms:W3CDTF">2020-07-31T11:09:00Z</dcterms:created>
  <dcterms:modified xsi:type="dcterms:W3CDTF">2020-08-03T06:18:00Z</dcterms:modified>
</cp:coreProperties>
</file>