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rFonts w:ascii="Calibri" w:hAnsi="Calibri"/>
          <w:b/>
          <w:color w:val="0D5F5F"/>
          <w:sz w:val="26"/>
        </w:rPr>
        <w:t>CRS365</w:t>
      </w:r>
    </w:p>
    <w:p>
      <w:pPr>
        <w:spacing w:after="160"/>
      </w:pPr>
      <w:r>
        <w:rPr>
          <w:rFonts w:ascii="Calibri" w:hAnsi="Calibri"/>
          <w:b/>
          <w:color w:val="0F2744"/>
          <w:sz w:val="60"/>
        </w:rPr>
        <w:t>AI Automation</w:t>
        <w:br/>
        <w:t>Blueprint</w:t>
      </w:r>
    </w:p>
    <w:p>
      <w:pPr>
        <w:spacing w:after="560"/>
      </w:pPr>
      <w:r>
        <w:rPr>
          <w:rFonts w:ascii="Calibri" w:hAnsi="Calibri"/>
          <w:color w:val="5C7082"/>
          <w:sz w:val="30"/>
        </w:rPr>
        <w:t>A decision-ready plan for one priority workflow.</w:t>
      </w:r>
    </w:p>
    <w:tbl>
      <w:tblPr>
        <w:tblW w:type="dxa" w:w="9360"/>
        <w:jc w:val="left"/>
        <w:tblLayout w:type="fixed"/>
        <w:tblLook w:firstColumn="1" w:firstRow="1" w:lastColumn="0" w:lastRow="0" w:noHBand="0" w:noVBand="1" w:val="04A0"/>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2300"/>
        <w:gridCol w:w="7060"/>
      </w:tblGrid>
      <w:tr>
        <w:tc>
          <w:tcPr>
            <w:tcW w:type="dxa" w:w="2300"/>
            <w:shd w:fill="F3F7F7"/>
            <w:tcMar>
              <w:top w:w="100" w:type="dxa"/>
              <w:start w:w="120" w:type="dxa"/>
              <w:bottom w:w="100" w:type="dxa"/>
              <w:end w:w="120" w:type="dxa"/>
            </w:tcMar>
            <w:vAlign w:val="center"/>
          </w:tcPr>
          <w:p>
            <w:pPr>
              <w:spacing w:before="0" w:after="0" w:line="269" w:lineRule="auto"/>
            </w:pPr>
            <w:r/>
            <w:r>
              <w:rPr>
                <w:rFonts w:ascii="Calibri" w:hAnsi="Calibri"/>
                <w:b/>
                <w:color w:val="0D5F5F"/>
                <w:sz w:val="17"/>
              </w:rPr>
              <w:t>PREPARED FOR</w:t>
            </w:r>
          </w:p>
        </w:tc>
        <w:tc>
          <w:tcPr>
            <w:tcW w:type="dxa" w:w="7060"/>
            <w:tcMar>
              <w:top w:w="100" w:type="dxa"/>
              <w:start w:w="120" w:type="dxa"/>
              <w:bottom w:w="100" w:type="dxa"/>
              <w:end w:w="120" w:type="dxa"/>
            </w:tcMar>
            <w:vAlign w:val="center"/>
          </w:tcPr>
          <w:p>
            <w:pPr>
              <w:spacing w:before="0" w:after="0" w:line="269" w:lineRule="auto"/>
            </w:pPr>
            <w:r/>
            <w:r>
              <w:rPr>
                <w:rFonts w:ascii="Calibri" w:hAnsi="Calibri"/>
                <w:b/>
                <w:color w:val="1F3549"/>
                <w:sz w:val="21"/>
              </w:rPr>
              <w:t>Your Business</w:t>
            </w:r>
          </w:p>
        </w:tc>
      </w:tr>
      <w:tr>
        <w:tc>
          <w:tcPr>
            <w:tcW w:type="dxa" w:w="2300"/>
            <w:shd w:fill="F3F7F7"/>
            <w:tcMar>
              <w:top w:w="100" w:type="dxa"/>
              <w:start w:w="120" w:type="dxa"/>
              <w:bottom w:w="100" w:type="dxa"/>
              <w:end w:w="120" w:type="dxa"/>
            </w:tcMar>
            <w:vAlign w:val="center"/>
          </w:tcPr>
          <w:p>
            <w:pPr>
              <w:spacing w:before="0" w:after="0" w:line="269" w:lineRule="auto"/>
            </w:pPr>
            <w:r/>
            <w:r>
              <w:rPr>
                <w:rFonts w:ascii="Calibri" w:hAnsi="Calibri"/>
                <w:b/>
                <w:color w:val="0D5F5F"/>
                <w:sz w:val="17"/>
              </w:rPr>
              <w:t>PRIORITY WORKFLOW</w:t>
            </w:r>
          </w:p>
        </w:tc>
        <w:tc>
          <w:tcPr>
            <w:tcW w:type="dxa" w:w="7060"/>
            <w:tcMar>
              <w:top w:w="100" w:type="dxa"/>
              <w:start w:w="120" w:type="dxa"/>
              <w:bottom w:w="100" w:type="dxa"/>
              <w:end w:w="120" w:type="dxa"/>
            </w:tcMar>
            <w:vAlign w:val="center"/>
          </w:tcPr>
          <w:p>
            <w:pPr>
              <w:spacing w:before="0" w:after="0" w:line="269" w:lineRule="auto"/>
            </w:pPr>
            <w:r/>
            <w:r>
              <w:rPr>
                <w:rFonts w:ascii="Calibri" w:hAnsi="Calibri"/>
                <w:b/>
                <w:color w:val="1F3549"/>
                <w:sz w:val="21"/>
              </w:rPr>
              <w:t>Priority Workflow</w:t>
            </w:r>
          </w:p>
        </w:tc>
      </w:tr>
      <w:tr>
        <w:tc>
          <w:tcPr>
            <w:tcW w:type="dxa" w:w="2300"/>
            <w:shd w:fill="F3F7F7"/>
            <w:tcMar>
              <w:top w:w="100" w:type="dxa"/>
              <w:start w:w="120" w:type="dxa"/>
              <w:bottom w:w="100" w:type="dxa"/>
              <w:end w:w="120" w:type="dxa"/>
            </w:tcMar>
            <w:vAlign w:val="center"/>
          </w:tcPr>
          <w:p>
            <w:pPr>
              <w:spacing w:before="0" w:after="0" w:line="269" w:lineRule="auto"/>
            </w:pPr>
            <w:r/>
            <w:r>
              <w:rPr>
                <w:rFonts w:ascii="Calibri" w:hAnsi="Calibri"/>
                <w:b/>
                <w:color w:val="0D5F5F"/>
                <w:sz w:val="17"/>
              </w:rPr>
              <w:t>PREPARED BY</w:t>
            </w:r>
          </w:p>
        </w:tc>
        <w:tc>
          <w:tcPr>
            <w:tcW w:type="dxa" w:w="7060"/>
            <w:tcMar>
              <w:top w:w="100" w:type="dxa"/>
              <w:start w:w="120" w:type="dxa"/>
              <w:bottom w:w="100" w:type="dxa"/>
              <w:end w:w="120" w:type="dxa"/>
            </w:tcMar>
            <w:vAlign w:val="center"/>
          </w:tcPr>
          <w:p>
            <w:pPr>
              <w:spacing w:before="0" w:after="0" w:line="269" w:lineRule="auto"/>
            </w:pPr>
            <w:r/>
            <w:r>
              <w:rPr>
                <w:rFonts w:ascii="Calibri" w:hAnsi="Calibri"/>
                <w:b w:val="0"/>
                <w:color w:val="1F3549"/>
                <w:sz w:val="21"/>
              </w:rPr>
              <w:t>CRS365 Team</w:t>
            </w:r>
          </w:p>
        </w:tc>
      </w:tr>
      <w:tr>
        <w:tc>
          <w:tcPr>
            <w:tcW w:type="dxa" w:w="2300"/>
            <w:shd w:fill="F3F7F7"/>
            <w:tcMar>
              <w:top w:w="100" w:type="dxa"/>
              <w:start w:w="120" w:type="dxa"/>
              <w:bottom w:w="100" w:type="dxa"/>
              <w:end w:w="120" w:type="dxa"/>
            </w:tcMar>
            <w:vAlign w:val="center"/>
          </w:tcPr>
          <w:p>
            <w:pPr>
              <w:spacing w:before="0" w:after="0" w:line="269" w:lineRule="auto"/>
            </w:pPr>
            <w:r/>
            <w:r>
              <w:rPr>
                <w:rFonts w:ascii="Calibri" w:hAnsi="Calibri"/>
                <w:b/>
                <w:color w:val="0D5F5F"/>
                <w:sz w:val="17"/>
              </w:rPr>
              <w:t>ENGAGEMENT</w:t>
            </w:r>
          </w:p>
        </w:tc>
        <w:tc>
          <w:tcPr>
            <w:tcW w:type="dxa" w:w="7060"/>
            <w:tcMar>
              <w:top w:w="100" w:type="dxa"/>
              <w:start w:w="120" w:type="dxa"/>
              <w:bottom w:w="100" w:type="dxa"/>
              <w:end w:w="120" w:type="dxa"/>
            </w:tcMar>
            <w:vAlign w:val="center"/>
          </w:tcPr>
          <w:p>
            <w:pPr>
              <w:spacing w:before="0" w:after="0" w:line="269" w:lineRule="auto"/>
            </w:pPr>
            <w:r/>
            <w:r>
              <w:rPr>
                <w:rFonts w:ascii="Calibri" w:hAnsi="Calibri"/>
                <w:b w:val="0"/>
                <w:color w:val="1F3549"/>
                <w:sz w:val="21"/>
              </w:rPr>
              <w:t>$995 Fixed-Scope Blueprint</w:t>
            </w:r>
          </w:p>
        </w:tc>
      </w:tr>
    </w:tbl>
    <w:p>
      <w:pPr>
        <w:spacing w:after="160"/>
      </w:pPr>
    </w:p>
    <w:tbl>
      <w:tblPr>
        <w:tblW w:type="dxa" w:w="9360"/>
        <w:jc w:val="left"/>
        <w:tblLayout w:type="fixed"/>
        <w:tblLook w:firstColumn="1" w:firstRow="1" w:lastColumn="0" w:lastRow="0" w:noHBand="0" w:noVBand="1" w:val="04A0"/>
        <w:tblInd w:w="120" w:type="dxa"/>
        <w:tblBorders>
          <w:top w:val="single" w:sz="8" w:space="0" w:color="0D5F5F"/>
          <w:left w:val="single" w:sz="8" w:space="0" w:color="0D5F5F"/>
          <w:bottom w:val="single" w:sz="8" w:space="0" w:color="0D5F5F"/>
          <w:right w:val="single" w:sz="8" w:space="0" w:color="0D5F5F"/>
          <w:insideH w:val="single" w:sz="8" w:space="0" w:color="0D5F5F"/>
          <w:insideV w:val="single" w:sz="8" w:space="0" w:color="0D5F5F"/>
        </w:tblBorders>
      </w:tblPr>
      <w:tblGrid>
        <w:gridCol w:w="9360"/>
      </w:tblGrid>
      <w:tr>
        <w:tc>
          <w:tcPr>
            <w:tcW w:type="dxa" w:w="9360"/>
            <w:tcMar>
              <w:top w:w="100" w:type="dxa"/>
              <w:start w:w="120" w:type="dxa"/>
              <w:bottom w:w="100" w:type="dxa"/>
              <w:end w:w="120" w:type="dxa"/>
            </w:tcMar>
            <w:vAlign w:val="center"/>
            <w:shd w:fill="DDEEEE"/>
          </w:tcPr>
          <w:p>
            <w:pPr>
              <w:spacing w:after="0"/>
            </w:pPr>
            <w:r/>
            <w:r>
              <w:rPr>
                <w:rFonts w:ascii="Calibri" w:hAnsi="Calibri"/>
                <w:b/>
                <w:color w:val="0D5F5F"/>
                <w:sz w:val="20"/>
              </w:rPr>
              <w:t xml:space="preserve">Blueprint outcome: </w:t>
            </w:r>
            <w:r>
              <w:rPr>
                <w:rFonts w:ascii="Calibri" w:hAnsi="Calibri"/>
                <w:color w:val="1F3549"/>
                <w:sz w:val="20"/>
              </w:rPr>
              <w:t>A documented current state, future-state workflow, tool and data plan, human controls, success measures, and a sequenced 30-day rollout.</w:t>
            </w:r>
          </w:p>
        </w:tc>
      </w:tr>
    </w:tbl>
    <w:p>
      <w:pPr>
        <w:spacing w:after="0"/>
      </w:pPr>
    </w:p>
    <w:p>
      <w:pPr>
        <w:spacing w:before="1080"/>
      </w:pPr>
      <w:r>
        <w:rPr>
          <w:rFonts w:ascii="Calibri" w:hAnsi="Calibri"/>
          <w:b/>
          <w:color w:val="B88718"/>
          <w:sz w:val="20"/>
        </w:rPr>
        <w:t>Optimize. Automate. Operate.</w:t>
      </w:r>
    </w:p>
    <w:p>
      <w:r>
        <w:br w:type="page"/>
      </w:r>
    </w:p>
    <w:p>
      <w:pPr>
        <w:keepNext/>
        <w:spacing w:after="60"/>
      </w:pPr>
      <w:r>
        <w:rPr>
          <w:rFonts w:ascii="Calibri" w:hAnsi="Calibri"/>
          <w:b/>
          <w:color w:val="0D5F5F"/>
          <w:sz w:val="18"/>
        </w:rPr>
        <w:t>01  EXECUTIVE DECISION SUMMARY</w:t>
      </w:r>
    </w:p>
    <w:p>
      <w:pPr>
        <w:pStyle w:val="Heading1"/>
        <w:spacing w:before="0"/>
      </w:pPr>
      <w:r>
        <w:rPr>
          <w:rFonts w:ascii="Calibri" w:hAnsi="Calibri"/>
          <w:b/>
          <w:color w:val="1A3A5C"/>
          <w:sz w:val="32"/>
        </w:rPr>
        <w:t>The recommendation in one page</w:t>
      </w:r>
    </w:p>
    <w:tbl>
      <w:tblPr>
        <w:tblW w:type="dxa" w:w="9360"/>
        <w:jc w:val="left"/>
        <w:tblLayout w:type="fixed"/>
        <w:tblLook w:firstColumn="1" w:firstRow="1" w:lastColumn="0" w:lastRow="0" w:noHBand="0" w:noVBand="1" w:val="04A0"/>
        <w:tblInd w:w="120" w:type="dxa"/>
        <w:tblBorders>
          <w:top w:val="single" w:sz="8" w:space="0" w:color="B88718"/>
          <w:left w:val="single" w:sz="8" w:space="0" w:color="B88718"/>
          <w:bottom w:val="single" w:sz="8" w:space="0" w:color="B88718"/>
          <w:right w:val="single" w:sz="8" w:space="0" w:color="B88718"/>
          <w:insideH w:val="single" w:sz="8" w:space="0" w:color="B88718"/>
          <w:insideV w:val="single" w:sz="8" w:space="0" w:color="B88718"/>
        </w:tblBorders>
      </w:tblPr>
      <w:tblGrid>
        <w:gridCol w:w="9360"/>
      </w:tblGrid>
      <w:tr>
        <w:tc>
          <w:tcPr>
            <w:tcW w:type="dxa" w:w="9360"/>
            <w:tcMar>
              <w:top w:w="100" w:type="dxa"/>
              <w:start w:w="120" w:type="dxa"/>
              <w:bottom w:w="100" w:type="dxa"/>
              <w:end w:w="120" w:type="dxa"/>
            </w:tcMar>
            <w:vAlign w:val="center"/>
            <w:shd w:fill="FFF7E3"/>
          </w:tcPr>
          <w:p>
            <w:pPr>
              <w:spacing w:after="0"/>
            </w:pPr>
            <w:r/>
            <w:r>
              <w:rPr>
                <w:rFonts w:ascii="Calibri" w:hAnsi="Calibri"/>
                <w:b/>
                <w:color w:val="B88718"/>
                <w:sz w:val="20"/>
              </w:rPr>
              <w:t xml:space="preserve">TEMPLATE GUIDANCE: </w:t>
            </w:r>
            <w:r>
              <w:rPr>
                <w:rFonts w:ascii="Calibri" w:hAnsi="Calibri"/>
                <w:color w:val="1F3549"/>
                <w:sz w:val="20"/>
              </w:rPr>
              <w:t>Replace all guidance and generic text before delivery. State the recommendation, why it matters now, and the first decision the client should make.</w:t>
            </w:r>
          </w:p>
        </w:tc>
      </w:tr>
    </w:tbl>
    <w:p>
      <w:pPr>
        <w:spacing w:after="0"/>
      </w:pPr>
    </w:p>
    <w:p>
      <w:pPr>
        <w:spacing w:after="120" w:line="264" w:lineRule="auto"/>
      </w:pPr>
      <w:r>
        <w:rPr>
          <w:rFonts w:ascii="Calibri" w:hAnsi="Calibri"/>
          <w:b/>
          <w:color w:val="1F3549"/>
          <w:sz w:val="22"/>
        </w:rPr>
        <w:t>Recommendation:</w:t>
      </w:r>
      <w:r>
        <w:rPr>
          <w:rFonts w:ascii="Calibri" w:hAnsi="Calibri"/>
          <w:i w:val="0"/>
          <w:color w:val="1F3549"/>
          <w:sz w:val="22"/>
        </w:rPr>
        <w:t xml:space="preserve"> Define the future state in three to five sentences. Name the workflow, minimum useful automation, human approvals, and recommended implementation path.</w:t>
      </w:r>
    </w:p>
    <w:p>
      <w:pPr>
        <w:spacing w:after="120" w:line="264" w:lineRule="auto"/>
      </w:pPr>
      <w:r>
        <w:rPr>
          <w:rFonts w:ascii="Calibri" w:hAnsi="Calibri"/>
          <w:b/>
          <w:color w:val="1F3549"/>
          <w:sz w:val="22"/>
        </w:rPr>
        <w:t>Why now:</w:t>
      </w:r>
      <w:r>
        <w:rPr>
          <w:rFonts w:ascii="Calibri" w:hAnsi="Calibri"/>
          <w:i w:val="0"/>
          <w:color w:val="1F3549"/>
          <w:sz w:val="22"/>
        </w:rPr>
        <w:t xml:space="preserve"> Connect the recommendation to the client's stated friction, operating priority, and available readiness evidence.</w:t>
      </w:r>
    </w:p>
    <w:p>
      <w:pPr>
        <w:spacing w:after="120" w:line="264" w:lineRule="auto"/>
      </w:pPr>
      <w:r>
        <w:rPr>
          <w:rFonts w:ascii="Calibri" w:hAnsi="Calibri"/>
          <w:b/>
          <w:color w:val="1F3549"/>
          <w:sz w:val="22"/>
        </w:rPr>
        <w:t>First decision:</w:t>
      </w:r>
      <w:r>
        <w:rPr>
          <w:rFonts w:ascii="Calibri" w:hAnsi="Calibri"/>
          <w:i w:val="0"/>
          <w:color w:val="1F3549"/>
          <w:sz w:val="22"/>
        </w:rPr>
        <w:t xml:space="preserve"> State the specific approval or preparation decision required during the next seven days.</w:t>
      </w: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2700"/>
        <w:gridCol w:w="6660"/>
      </w:tblGrid>
      <w:tr>
        <w:trPr>
          <w:tblHeader w:val="true"/>
        </w:trPr>
        <w:tc>
          <w:tcPr>
            <w:tcW w:type="dxa" w:w="27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Decision element</w:t>
            </w:r>
          </w:p>
        </w:tc>
        <w:tc>
          <w:tcPr>
            <w:tcW w:type="dxa" w:w="666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Blueprint conclusion</w:t>
            </w:r>
          </w:p>
        </w:tc>
      </w:tr>
      <w:tr>
        <w:tc>
          <w:tcPr>
            <w:tcW w:type="dxa" w:w="27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Business objective</w:t>
            </w:r>
          </w:p>
        </w:tc>
        <w:tc>
          <w:tcPr>
            <w:tcW w:type="dxa" w:w="66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State the measurable operational outcome.</w:t>
            </w:r>
          </w:p>
        </w:tc>
      </w:tr>
      <w:tr>
        <w:tc>
          <w:tcPr>
            <w:tcW w:type="dxa" w:w="27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Workflow</w:t>
            </w:r>
          </w:p>
        </w:tc>
        <w:tc>
          <w:tcPr>
            <w:tcW w:type="dxa" w:w="66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the bounded process covered by this Blueprint.</w:t>
            </w:r>
          </w:p>
        </w:tc>
      </w:tr>
      <w:tr>
        <w:tc>
          <w:tcPr>
            <w:tcW w:type="dxa" w:w="27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Owner</w:t>
            </w:r>
          </w:p>
        </w:tc>
        <w:tc>
          <w:tcPr>
            <w:tcW w:type="dxa" w:w="66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the person accountable for the future workflow.</w:t>
            </w:r>
          </w:p>
        </w:tc>
      </w:tr>
      <w:tr>
        <w:tc>
          <w:tcPr>
            <w:tcW w:type="dxa" w:w="27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Success measure</w:t>
            </w:r>
          </w:p>
        </w:tc>
        <w:tc>
          <w:tcPr>
            <w:tcW w:type="dxa" w:w="66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the primary metric and current baseline.</w:t>
            </w:r>
          </w:p>
        </w:tc>
      </w:tr>
      <w:tr>
        <w:tc>
          <w:tcPr>
            <w:tcW w:type="dxa" w:w="27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Recommended path</w:t>
            </w:r>
          </w:p>
        </w:tc>
        <w:tc>
          <w:tcPr>
            <w:tcW w:type="dxa" w:w="66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Proceed, prepare first, pilot with conditions, or do not automate.</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147A50"/>
          <w:left w:val="single" w:sz="8" w:space="0" w:color="147A50"/>
          <w:bottom w:val="single" w:sz="8" w:space="0" w:color="147A50"/>
          <w:right w:val="single" w:sz="8" w:space="0" w:color="147A50"/>
          <w:insideH w:val="single" w:sz="8" w:space="0" w:color="147A50"/>
          <w:insideV w:val="single" w:sz="8" w:space="0" w:color="147A50"/>
        </w:tblBorders>
      </w:tblPr>
      <w:tblGrid>
        <w:gridCol w:w="9360"/>
      </w:tblGrid>
      <w:tr>
        <w:tc>
          <w:tcPr>
            <w:tcW w:type="dxa" w:w="9360"/>
            <w:tcMar>
              <w:top w:w="100" w:type="dxa"/>
              <w:start w:w="120" w:type="dxa"/>
              <w:bottom w:w="100" w:type="dxa"/>
              <w:end w:w="120" w:type="dxa"/>
            </w:tcMar>
            <w:vAlign w:val="center"/>
            <w:shd w:fill="E8F2ED"/>
          </w:tcPr>
          <w:p>
            <w:pPr>
              <w:spacing w:after="0"/>
            </w:pPr>
            <w:r/>
            <w:r>
              <w:rPr>
                <w:rFonts w:ascii="Calibri" w:hAnsi="Calibri"/>
                <w:b/>
                <w:color w:val="147A50"/>
                <w:sz w:val="20"/>
              </w:rPr>
              <w:t xml:space="preserve">Executive takeaway: </w:t>
            </w:r>
            <w:r>
              <w:rPr>
                <w:rFonts w:ascii="Calibri" w:hAnsi="Calibri"/>
                <w:color w:val="1F3549"/>
                <w:sz w:val="20"/>
              </w:rPr>
              <w:t>Use one sentence the client can repeat internally without additional explanation.</w:t>
            </w:r>
          </w:p>
        </w:tc>
      </w:tr>
    </w:tbl>
    <w:p>
      <w:pPr>
        <w:spacing w:after="0"/>
      </w:pPr>
    </w:p>
    <w:p>
      <w:r>
        <w:br w:type="page"/>
      </w:r>
    </w:p>
    <w:p>
      <w:pPr>
        <w:keepNext/>
        <w:spacing w:after="60"/>
      </w:pPr>
      <w:r>
        <w:rPr>
          <w:rFonts w:ascii="Calibri" w:hAnsi="Calibri"/>
          <w:b/>
          <w:color w:val="0D5F5F"/>
          <w:sz w:val="18"/>
        </w:rPr>
        <w:t>02  ENGAGEMENT SCOPE</w:t>
      </w:r>
    </w:p>
    <w:p>
      <w:pPr>
        <w:pStyle w:val="Heading1"/>
        <w:spacing w:before="0"/>
      </w:pPr>
      <w:r>
        <w:rPr>
          <w:rFonts w:ascii="Calibri" w:hAnsi="Calibri"/>
          <w:b/>
          <w:color w:val="1A3A5C"/>
          <w:sz w:val="32"/>
        </w:rPr>
        <w:t>The workflow boundary and business objective</w:t>
      </w:r>
    </w:p>
    <w:tbl>
      <w:tblPr>
        <w:tblW w:type="dxa" w:w="9360"/>
        <w:jc w:val="left"/>
        <w:tblLayout w:type="fixed"/>
        <w:tblLook w:firstColumn="1" w:firstRow="1" w:lastColumn="0" w:lastRow="0" w:noHBand="0" w:noVBand="1" w:val="04A0"/>
        <w:tblInd w:w="120" w:type="dxa"/>
        <w:tblBorders>
          <w:top w:val="single" w:sz="8" w:space="0" w:color="B88718"/>
          <w:left w:val="single" w:sz="8" w:space="0" w:color="B88718"/>
          <w:bottom w:val="single" w:sz="8" w:space="0" w:color="B88718"/>
          <w:right w:val="single" w:sz="8" w:space="0" w:color="B88718"/>
          <w:insideH w:val="single" w:sz="8" w:space="0" w:color="B88718"/>
          <w:insideV w:val="single" w:sz="8" w:space="0" w:color="B88718"/>
        </w:tblBorders>
      </w:tblPr>
      <w:tblGrid>
        <w:gridCol w:w="9360"/>
      </w:tblGrid>
      <w:tr>
        <w:tc>
          <w:tcPr>
            <w:tcW w:type="dxa" w:w="9360"/>
            <w:tcMar>
              <w:top w:w="100" w:type="dxa"/>
              <w:start w:w="120" w:type="dxa"/>
              <w:bottom w:w="100" w:type="dxa"/>
              <w:end w:w="120" w:type="dxa"/>
            </w:tcMar>
            <w:vAlign w:val="center"/>
            <w:shd w:fill="FFF7E3"/>
          </w:tcPr>
          <w:p>
            <w:pPr>
              <w:spacing w:after="0"/>
            </w:pPr>
            <w:r/>
            <w:r>
              <w:rPr>
                <w:rFonts w:ascii="Calibri" w:hAnsi="Calibri"/>
                <w:b/>
                <w:color w:val="B88718"/>
                <w:sz w:val="20"/>
              </w:rPr>
              <w:t xml:space="preserve">TEMPLATE GUIDANCE: </w:t>
            </w:r>
            <w:r>
              <w:rPr>
                <w:rFonts w:ascii="Calibri" w:hAnsi="Calibri"/>
                <w:color w:val="1F3549"/>
                <w:sz w:val="20"/>
              </w:rPr>
              <w:t>Keep the engagement to one workflow and no more than five core applications. Record assumptions that could change the recommendation.</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2500"/>
        <w:gridCol w:w="6860"/>
      </w:tblGrid>
      <w:tr>
        <w:trPr>
          <w:tblHeader w:val="true"/>
        </w:trPr>
        <w:tc>
          <w:tcPr>
            <w:tcW w:type="dxa" w:w="25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Scope item</w:t>
            </w:r>
          </w:p>
        </w:tc>
        <w:tc>
          <w:tcPr>
            <w:tcW w:type="dxa" w:w="686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Definition</w:t>
            </w:r>
          </w:p>
        </w:tc>
      </w:tr>
      <w:tr>
        <w:tc>
          <w:tcPr>
            <w:tcW w:type="dxa" w:w="25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Trigger</w:t>
            </w:r>
          </w:p>
        </w:tc>
        <w:tc>
          <w:tcPr>
            <w:tcW w:type="dxa" w:w="68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The event that starts the workflow.</w:t>
            </w:r>
          </w:p>
        </w:tc>
      </w:tr>
      <w:tr>
        <w:tc>
          <w:tcPr>
            <w:tcW w:type="dxa" w:w="25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Completed output</w:t>
            </w:r>
          </w:p>
        </w:tc>
        <w:tc>
          <w:tcPr>
            <w:tcW w:type="dxa" w:w="68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The observable result that marks the workflow complete.</w:t>
            </w:r>
          </w:p>
        </w:tc>
      </w:tr>
      <w:tr>
        <w:tc>
          <w:tcPr>
            <w:tcW w:type="dxa" w:w="25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Business owner</w:t>
            </w:r>
          </w:p>
        </w:tc>
        <w:tc>
          <w:tcPr>
            <w:tcW w:type="dxa" w:w="68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The person accountable for performance and exceptions.</w:t>
            </w:r>
          </w:p>
        </w:tc>
      </w:tr>
      <w:tr>
        <w:tc>
          <w:tcPr>
            <w:tcW w:type="dxa" w:w="25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In-scope roles</w:t>
            </w:r>
          </w:p>
        </w:tc>
        <w:tc>
          <w:tcPr>
            <w:tcW w:type="dxa" w:w="68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People or teams that perform, approve, or receive the work.</w:t>
            </w:r>
          </w:p>
        </w:tc>
      </w:tr>
      <w:tr>
        <w:tc>
          <w:tcPr>
            <w:tcW w:type="dxa" w:w="25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In-scope systems</w:t>
            </w:r>
          </w:p>
        </w:tc>
        <w:tc>
          <w:tcPr>
            <w:tcW w:type="dxa" w:w="68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Up to five applications reviewed in depth.</w:t>
            </w:r>
          </w:p>
        </w:tc>
      </w:tr>
      <w:tr>
        <w:tc>
          <w:tcPr>
            <w:tcW w:type="dxa" w:w="25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Primary objective</w:t>
            </w:r>
          </w:p>
        </w:tc>
        <w:tc>
          <w:tcPr>
            <w:tcW w:type="dxa" w:w="68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The operational improvement the workflow should produce.</w:t>
            </w:r>
          </w:p>
        </w:tc>
      </w:tr>
    </w:tbl>
    <w:p>
      <w:pPr>
        <w:spacing w:after="20"/>
      </w:pPr>
    </w:p>
    <w:p>
      <w:pPr>
        <w:pStyle w:val="Heading2"/>
      </w:pPr>
      <w:r>
        <w:rPr>
          <w:rFonts w:ascii="Calibri" w:hAnsi="Calibri"/>
          <w:b/>
          <w:color w:val="0D5F5F"/>
          <w:sz w:val="26"/>
        </w:rPr>
        <w:t>Included</w:t>
      </w:r>
    </w:p>
    <w:p>
      <w:pPr>
        <w:pStyle w:val="ListBullet"/>
        <w:spacing w:after="80" w:line="264" w:lineRule="auto"/>
        <w:ind w:left="720" w:hanging="360"/>
      </w:pPr>
      <w:r>
        <w:rPr>
          <w:rFonts w:ascii="Calibri" w:hAnsi="Calibri"/>
          <w:color w:val="1F3549"/>
          <w:sz w:val="21"/>
        </w:rPr>
        <w:t>Current-state workflow and friction analysis</w:t>
      </w:r>
    </w:p>
    <w:p>
      <w:pPr>
        <w:pStyle w:val="ListBullet"/>
        <w:spacing w:after="80" w:line="264" w:lineRule="auto"/>
        <w:ind w:left="720" w:hanging="360"/>
      </w:pPr>
      <w:r>
        <w:rPr>
          <w:rFonts w:ascii="Calibri" w:hAnsi="Calibri"/>
          <w:color w:val="1F3549"/>
          <w:sz w:val="21"/>
        </w:rPr>
        <w:t>Readiness scorecard and future-state workflow</w:t>
      </w:r>
    </w:p>
    <w:p>
      <w:pPr>
        <w:pStyle w:val="ListBullet"/>
        <w:spacing w:after="80" w:line="264" w:lineRule="auto"/>
        <w:ind w:left="720" w:hanging="360"/>
      </w:pPr>
      <w:r>
        <w:rPr>
          <w:rFonts w:ascii="Calibri" w:hAnsi="Calibri"/>
          <w:color w:val="1F3549"/>
          <w:sz w:val="21"/>
        </w:rPr>
        <w:t>Tool, data, integration, and control recommendations</w:t>
      </w:r>
    </w:p>
    <w:p>
      <w:pPr>
        <w:pStyle w:val="ListBullet"/>
        <w:spacing w:after="80" w:line="264" w:lineRule="auto"/>
        <w:ind w:left="720" w:hanging="360"/>
      </w:pPr>
      <w:r>
        <w:rPr>
          <w:rFonts w:ascii="Calibri" w:hAnsi="Calibri"/>
          <w:color w:val="1F3549"/>
          <w:sz w:val="21"/>
        </w:rPr>
        <w:t>30-day roadmap, metrics, ownership, and findings review</w:t>
      </w:r>
    </w:p>
    <w:p>
      <w:pPr>
        <w:pStyle w:val="Heading2"/>
      </w:pPr>
      <w:r>
        <w:rPr>
          <w:rFonts w:ascii="Calibri" w:hAnsi="Calibri"/>
          <w:b/>
          <w:color w:val="0D5F5F"/>
          <w:sz w:val="26"/>
        </w:rPr>
        <w:t>Not included</w:t>
      </w:r>
    </w:p>
    <w:p>
      <w:pPr>
        <w:pStyle w:val="ListBullet"/>
        <w:spacing w:after="80" w:line="264" w:lineRule="auto"/>
        <w:ind w:left="720" w:hanging="360"/>
      </w:pPr>
      <w:r>
        <w:rPr>
          <w:rFonts w:ascii="Calibri" w:hAnsi="Calibri"/>
          <w:color w:val="1F3549"/>
          <w:sz w:val="21"/>
        </w:rPr>
        <w:t>Software configuration, custom development, or data migration</w:t>
      </w:r>
    </w:p>
    <w:p>
      <w:pPr>
        <w:pStyle w:val="ListBullet"/>
        <w:spacing w:after="80" w:line="264" w:lineRule="auto"/>
        <w:ind w:left="720" w:hanging="360"/>
      </w:pPr>
      <w:r>
        <w:rPr>
          <w:rFonts w:ascii="Calibri" w:hAnsi="Calibri"/>
          <w:color w:val="1F3549"/>
          <w:sz w:val="21"/>
        </w:rPr>
        <w:t>Vendor procurement, legal advice, or cybersecurity testing</w:t>
      </w:r>
    </w:p>
    <w:p>
      <w:pPr>
        <w:pStyle w:val="ListBullet"/>
        <w:spacing w:after="80" w:line="264" w:lineRule="auto"/>
        <w:ind w:left="720" w:hanging="360"/>
      </w:pPr>
      <w:r>
        <w:rPr>
          <w:rFonts w:ascii="Calibri" w:hAnsi="Calibri"/>
          <w:color w:val="1F3549"/>
          <w:sz w:val="21"/>
        </w:rPr>
        <w:t>Additional workflows or broad organization-wide transformation</w:t>
      </w:r>
    </w:p>
    <w:p>
      <w:pPr>
        <w:pStyle w:val="ListBullet"/>
        <w:spacing w:after="80" w:line="264" w:lineRule="auto"/>
        <w:ind w:left="720" w:hanging="360"/>
      </w:pPr>
      <w:r>
        <w:rPr>
          <w:rFonts w:ascii="Calibri" w:hAnsi="Calibri"/>
          <w:color w:val="1F3549"/>
          <w:sz w:val="21"/>
        </w:rPr>
        <w:t>Guaranteed savings, revenue, adoption, or performance outcomes</w:t>
      </w:r>
    </w:p>
    <w:p>
      <w:pPr>
        <w:spacing w:after="120" w:line="264" w:lineRule="auto"/>
      </w:pPr>
      <w:r>
        <w:rPr>
          <w:rFonts w:ascii="Calibri" w:hAnsi="Calibri"/>
          <w:b/>
          <w:color w:val="1F3549"/>
          <w:sz w:val="22"/>
        </w:rPr>
        <w:t>Key assumptions:</w:t>
      </w:r>
      <w:r>
        <w:rPr>
          <w:rFonts w:ascii="Calibri" w:hAnsi="Calibri"/>
          <w:i w:val="0"/>
          <w:color w:val="1F3549"/>
          <w:sz w:val="22"/>
        </w:rPr>
        <w:t xml:space="preserve"> List the facts accepted as true for this analysis and identify which recommendation changes if an assumption is incorrect.</w:t>
      </w:r>
    </w:p>
    <w:p>
      <w:r>
        <w:br w:type="page"/>
      </w:r>
    </w:p>
    <w:p>
      <w:pPr>
        <w:keepNext/>
        <w:spacing w:after="60"/>
      </w:pPr>
      <w:r>
        <w:rPr>
          <w:rFonts w:ascii="Calibri" w:hAnsi="Calibri"/>
          <w:b/>
          <w:color w:val="0D5F5F"/>
          <w:sz w:val="18"/>
        </w:rPr>
        <w:t>03  CURRENT-STATE WORKFLOW</w:t>
      </w:r>
    </w:p>
    <w:p>
      <w:pPr>
        <w:pStyle w:val="Heading1"/>
        <w:spacing w:before="0"/>
      </w:pPr>
      <w:r>
        <w:rPr>
          <w:rFonts w:ascii="Calibri" w:hAnsi="Calibri"/>
          <w:b/>
          <w:color w:val="1A3A5C"/>
          <w:sz w:val="32"/>
        </w:rPr>
        <w:t>How the work operates today</w:t>
      </w:r>
    </w:p>
    <w:tbl>
      <w:tblPr>
        <w:tblW w:type="dxa" w:w="9360"/>
        <w:jc w:val="left"/>
        <w:tblLayout w:type="fixed"/>
        <w:tblLook w:firstColumn="1" w:firstRow="1" w:lastColumn="0" w:lastRow="0" w:noHBand="0" w:noVBand="1" w:val="04A0"/>
        <w:tblInd w:w="120" w:type="dxa"/>
        <w:tblBorders>
          <w:top w:val="single" w:sz="8" w:space="0" w:color="B88718"/>
          <w:left w:val="single" w:sz="8" w:space="0" w:color="B88718"/>
          <w:bottom w:val="single" w:sz="8" w:space="0" w:color="B88718"/>
          <w:right w:val="single" w:sz="8" w:space="0" w:color="B88718"/>
          <w:insideH w:val="single" w:sz="8" w:space="0" w:color="B88718"/>
          <w:insideV w:val="single" w:sz="8" w:space="0" w:color="B88718"/>
        </w:tblBorders>
      </w:tblPr>
      <w:tblGrid>
        <w:gridCol w:w="9360"/>
      </w:tblGrid>
      <w:tr>
        <w:tc>
          <w:tcPr>
            <w:tcW w:type="dxa" w:w="9360"/>
            <w:tcMar>
              <w:top w:w="100" w:type="dxa"/>
              <w:start w:w="120" w:type="dxa"/>
              <w:bottom w:w="100" w:type="dxa"/>
              <w:end w:w="120" w:type="dxa"/>
            </w:tcMar>
            <w:vAlign w:val="center"/>
            <w:shd w:fill="FFF7E3"/>
          </w:tcPr>
          <w:p>
            <w:pPr>
              <w:spacing w:after="0"/>
            </w:pPr>
            <w:r/>
            <w:r>
              <w:rPr>
                <w:rFonts w:ascii="Calibri" w:hAnsi="Calibri"/>
                <w:b/>
                <w:color w:val="B88718"/>
                <w:sz w:val="20"/>
              </w:rPr>
              <w:t xml:space="preserve">TEMPLATE GUIDANCE: </w:t>
            </w:r>
            <w:r>
              <w:rPr>
                <w:rFonts w:ascii="Calibri" w:hAnsi="Calibri"/>
                <w:color w:val="1F3549"/>
                <w:sz w:val="20"/>
              </w:rPr>
              <w:t>Use concise stage names. Include evidence from the kickoff, SOPs, redacted examples, reports, and system observations.</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450"/>
        <w:gridCol w:w="1250"/>
        <w:gridCol w:w="1850"/>
        <w:gridCol w:w="2850"/>
        <w:gridCol w:w="2960"/>
      </w:tblGrid>
      <w:tr>
        <w:trPr>
          <w:tblHeader w:val="true"/>
        </w:trPr>
        <w:tc>
          <w:tcPr>
            <w:tcW w:type="dxa" w:w="4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w:t>
            </w:r>
          </w:p>
        </w:tc>
        <w:tc>
          <w:tcPr>
            <w:tcW w:type="dxa" w:w="12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Stage</w:t>
            </w:r>
          </w:p>
        </w:tc>
        <w:tc>
          <w:tcPr>
            <w:tcW w:type="dxa" w:w="18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Owner / system</w:t>
            </w:r>
          </w:p>
        </w:tc>
        <w:tc>
          <w:tcPr>
            <w:tcW w:type="dxa" w:w="28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Current action</w:t>
            </w:r>
          </w:p>
        </w:tc>
        <w:tc>
          <w:tcPr>
            <w:tcW w:type="dxa" w:w="296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Friction or risk</w:t>
            </w:r>
          </w:p>
        </w:tc>
      </w:tr>
      <w:tr>
        <w:tc>
          <w:tcPr>
            <w:tcW w:type="dxa" w:w="4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1</w:t>
            </w:r>
          </w:p>
        </w:tc>
        <w:tc>
          <w:tcPr>
            <w:tcW w:type="dxa" w:w="12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Trigger</w:t>
            </w:r>
          </w:p>
        </w:tc>
        <w:tc>
          <w:tcPr>
            <w:tcW w:type="dxa" w:w="1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 / system</w:t>
            </w:r>
          </w:p>
        </w:tc>
        <w:tc>
          <w:tcPr>
            <w:tcW w:type="dxa" w:w="2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Describe how work begins.</w:t>
            </w:r>
          </w:p>
        </w:tc>
        <w:tc>
          <w:tcPr>
            <w:tcW w:type="dxa" w:w="29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Delay, inconsistency, or missing input.</w:t>
            </w:r>
          </w:p>
        </w:tc>
      </w:tr>
      <w:tr>
        <w:tc>
          <w:tcPr>
            <w:tcW w:type="dxa" w:w="4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2</w:t>
            </w:r>
          </w:p>
        </w:tc>
        <w:tc>
          <w:tcPr>
            <w:tcW w:type="dxa" w:w="12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Intake</w:t>
            </w:r>
          </w:p>
        </w:tc>
        <w:tc>
          <w:tcPr>
            <w:tcW w:type="dxa" w:w="18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 / system</w:t>
            </w:r>
          </w:p>
        </w:tc>
        <w:tc>
          <w:tcPr>
            <w:tcW w:type="dxa" w:w="28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Describe collection and validation.</w:t>
            </w:r>
          </w:p>
        </w:tc>
        <w:tc>
          <w:tcPr>
            <w:tcW w:type="dxa" w:w="29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Manual entry, duplicate data, or rework.</w:t>
            </w:r>
          </w:p>
        </w:tc>
      </w:tr>
      <w:tr>
        <w:tc>
          <w:tcPr>
            <w:tcW w:type="dxa" w:w="4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3</w:t>
            </w:r>
          </w:p>
        </w:tc>
        <w:tc>
          <w:tcPr>
            <w:tcW w:type="dxa" w:w="12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Decision</w:t>
            </w:r>
          </w:p>
        </w:tc>
        <w:tc>
          <w:tcPr>
            <w:tcW w:type="dxa" w:w="1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 / system</w:t>
            </w:r>
          </w:p>
        </w:tc>
        <w:tc>
          <w:tcPr>
            <w:tcW w:type="dxa" w:w="2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Describe judgment and approval.</w:t>
            </w:r>
          </w:p>
        </w:tc>
        <w:tc>
          <w:tcPr>
            <w:tcW w:type="dxa" w:w="29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Unclear rules, bottleneck, or control gap.</w:t>
            </w:r>
          </w:p>
        </w:tc>
      </w:tr>
      <w:tr>
        <w:tc>
          <w:tcPr>
            <w:tcW w:type="dxa" w:w="4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4</w:t>
            </w:r>
          </w:p>
        </w:tc>
        <w:tc>
          <w:tcPr>
            <w:tcW w:type="dxa" w:w="12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Handoff</w:t>
            </w:r>
          </w:p>
        </w:tc>
        <w:tc>
          <w:tcPr>
            <w:tcW w:type="dxa" w:w="18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 / system</w:t>
            </w:r>
          </w:p>
        </w:tc>
        <w:tc>
          <w:tcPr>
            <w:tcW w:type="dxa" w:w="28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Describe routing and notification.</w:t>
            </w:r>
          </w:p>
        </w:tc>
        <w:tc>
          <w:tcPr>
            <w:tcW w:type="dxa" w:w="29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Missed follow-up or disconnected tools.</w:t>
            </w:r>
          </w:p>
        </w:tc>
      </w:tr>
      <w:tr>
        <w:tc>
          <w:tcPr>
            <w:tcW w:type="dxa" w:w="4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5</w:t>
            </w:r>
          </w:p>
        </w:tc>
        <w:tc>
          <w:tcPr>
            <w:tcW w:type="dxa" w:w="12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Completion</w:t>
            </w:r>
          </w:p>
        </w:tc>
        <w:tc>
          <w:tcPr>
            <w:tcW w:type="dxa" w:w="1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 / system</w:t>
            </w:r>
          </w:p>
        </w:tc>
        <w:tc>
          <w:tcPr>
            <w:tcW w:type="dxa" w:w="2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Describe output and recordkeeping.</w:t>
            </w:r>
          </w:p>
        </w:tc>
        <w:tc>
          <w:tcPr>
            <w:tcW w:type="dxa" w:w="29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Poor visibility, reporting, or ownership.</w:t>
            </w:r>
          </w:p>
        </w:tc>
      </w:tr>
    </w:tbl>
    <w:p>
      <w:pPr>
        <w:spacing w:after="20"/>
      </w:pPr>
    </w:p>
    <w:p>
      <w:pPr>
        <w:pStyle w:val="Heading2"/>
      </w:pPr>
      <w:r>
        <w:rPr>
          <w:rFonts w:ascii="Calibri" w:hAnsi="Calibri"/>
          <w:b/>
          <w:color w:val="0D5F5F"/>
          <w:sz w:val="26"/>
        </w:rPr>
        <w:t>Observed friction</w:t>
      </w:r>
    </w:p>
    <w:p>
      <w:pPr>
        <w:pStyle w:val="ListBullet"/>
        <w:spacing w:after="80" w:line="264" w:lineRule="auto"/>
        <w:ind w:left="720" w:hanging="360"/>
      </w:pPr>
      <w:r>
        <w:rPr>
          <w:rFonts w:ascii="Calibri" w:hAnsi="Calibri"/>
          <w:b/>
          <w:color w:val="1F3549"/>
          <w:sz w:val="21"/>
        </w:rPr>
        <w:t xml:space="preserve">Frequency: </w:t>
      </w:r>
      <w:r>
        <w:rPr>
          <w:rFonts w:ascii="Calibri" w:hAnsi="Calibri"/>
          <w:color w:val="1F3549"/>
          <w:sz w:val="21"/>
        </w:rPr>
        <w:t>How often the problem occurs.</w:t>
      </w:r>
    </w:p>
    <w:p>
      <w:pPr>
        <w:pStyle w:val="ListBullet"/>
        <w:spacing w:after="80" w:line="264" w:lineRule="auto"/>
        <w:ind w:left="720" w:hanging="360"/>
      </w:pPr>
      <w:r>
        <w:rPr>
          <w:rFonts w:ascii="Calibri" w:hAnsi="Calibri"/>
          <w:b/>
          <w:color w:val="1F3549"/>
          <w:sz w:val="21"/>
        </w:rPr>
        <w:t xml:space="preserve">Impact: </w:t>
      </w:r>
      <w:r>
        <w:rPr>
          <w:rFonts w:ascii="Calibri" w:hAnsi="Calibri"/>
          <w:color w:val="1F3549"/>
          <w:sz w:val="21"/>
        </w:rPr>
        <w:t>Time, rework, delay, capacity, customer, or control impact.</w:t>
      </w:r>
    </w:p>
    <w:p>
      <w:pPr>
        <w:pStyle w:val="ListBullet"/>
        <w:spacing w:after="80" w:line="264" w:lineRule="auto"/>
        <w:ind w:left="720" w:hanging="360"/>
      </w:pPr>
      <w:r>
        <w:rPr>
          <w:rFonts w:ascii="Calibri" w:hAnsi="Calibri"/>
          <w:b/>
          <w:color w:val="1F3549"/>
          <w:sz w:val="21"/>
        </w:rPr>
        <w:t xml:space="preserve">Evidence: </w:t>
      </w:r>
      <w:r>
        <w:rPr>
          <w:rFonts w:ascii="Calibri" w:hAnsi="Calibri"/>
          <w:color w:val="1F3549"/>
          <w:sz w:val="21"/>
        </w:rPr>
        <w:t>What was observed or provided.</w:t>
      </w:r>
    </w:p>
    <w:p>
      <w:pPr>
        <w:pStyle w:val="ListBullet"/>
        <w:spacing w:after="80" w:line="264" w:lineRule="auto"/>
        <w:ind w:left="720" w:hanging="360"/>
      </w:pPr>
      <w:r>
        <w:rPr>
          <w:rFonts w:ascii="Calibri" w:hAnsi="Calibri"/>
          <w:b/>
          <w:color w:val="1F3549"/>
          <w:sz w:val="21"/>
        </w:rPr>
        <w:t xml:space="preserve">Root cause: </w:t>
      </w:r>
      <w:r>
        <w:rPr>
          <w:rFonts w:ascii="Calibri" w:hAnsi="Calibri"/>
          <w:color w:val="1F3549"/>
          <w:sz w:val="21"/>
        </w:rPr>
        <w:t>Why the friction exists rather than only where it appears.</w:t>
      </w:r>
    </w:p>
    <w:p>
      <w:pPr>
        <w:pStyle w:val="Heading2"/>
      </w:pPr>
      <w:r>
        <w:rPr>
          <w:rFonts w:ascii="Calibri" w:hAnsi="Calibri"/>
          <w:b/>
          <w:color w:val="0D5F5F"/>
          <w:sz w:val="26"/>
        </w:rPr>
        <w:t>Baseline</w:t>
      </w: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2200"/>
        <w:gridCol w:w="2200"/>
        <w:gridCol w:w="2960"/>
        <w:gridCol w:w="2000"/>
      </w:tblGrid>
      <w:tr>
        <w:trPr>
          <w:tblHeader w:val="true"/>
        </w:trPr>
        <w:tc>
          <w:tcPr>
            <w:tcW w:type="dxa" w:w="22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Measure</w:t>
            </w:r>
          </w:p>
        </w:tc>
        <w:tc>
          <w:tcPr>
            <w:tcW w:type="dxa" w:w="22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Current baseline</w:t>
            </w:r>
          </w:p>
        </w:tc>
        <w:tc>
          <w:tcPr>
            <w:tcW w:type="dxa" w:w="296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Source</w:t>
            </w:r>
          </w:p>
        </w:tc>
        <w:tc>
          <w:tcPr>
            <w:tcW w:type="dxa" w:w="20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Confidence</w:t>
            </w:r>
          </w:p>
        </w:tc>
      </w:tr>
      <w:tr>
        <w:tc>
          <w:tcPr>
            <w:tcW w:type="dxa" w:w="22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Cycle time</w:t>
            </w:r>
          </w:p>
        </w:tc>
        <w:tc>
          <w:tcPr>
            <w:tcW w:type="dxa" w:w="22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Record current time.</w:t>
            </w:r>
          </w:p>
        </w:tc>
        <w:tc>
          <w:tcPr>
            <w:tcW w:type="dxa" w:w="29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System, estimate, or sample.</w:t>
            </w:r>
          </w:p>
        </w:tc>
        <w:tc>
          <w:tcPr>
            <w:tcW w:type="dxa" w:w="20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High / medium / low</w:t>
            </w:r>
          </w:p>
        </w:tc>
      </w:tr>
      <w:tr>
        <w:tc>
          <w:tcPr>
            <w:tcW w:type="dxa" w:w="22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Staff effort</w:t>
            </w:r>
          </w:p>
        </w:tc>
        <w:tc>
          <w:tcPr>
            <w:tcW w:type="dxa" w:w="22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Record hours per cycle or month.</w:t>
            </w:r>
          </w:p>
        </w:tc>
        <w:tc>
          <w:tcPr>
            <w:tcW w:type="dxa" w:w="29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Timesheet, estimate, or sample.</w:t>
            </w:r>
          </w:p>
        </w:tc>
        <w:tc>
          <w:tcPr>
            <w:tcW w:type="dxa" w:w="20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High / medium / low</w:t>
            </w:r>
          </w:p>
        </w:tc>
      </w:tr>
      <w:tr>
        <w:tc>
          <w:tcPr>
            <w:tcW w:type="dxa" w:w="22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Error / rework</w:t>
            </w:r>
          </w:p>
        </w:tc>
        <w:tc>
          <w:tcPr>
            <w:tcW w:type="dxa" w:w="22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Record frequency or rate.</w:t>
            </w:r>
          </w:p>
        </w:tc>
        <w:tc>
          <w:tcPr>
            <w:tcW w:type="dxa" w:w="29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System, issue log, or estimate.</w:t>
            </w:r>
          </w:p>
        </w:tc>
        <w:tc>
          <w:tcPr>
            <w:tcW w:type="dxa" w:w="20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High / medium / low</w:t>
            </w:r>
          </w:p>
        </w:tc>
      </w:tr>
      <w:tr>
        <w:tc>
          <w:tcPr>
            <w:tcW w:type="dxa" w:w="22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Response / completion</w:t>
            </w:r>
          </w:p>
        </w:tc>
        <w:tc>
          <w:tcPr>
            <w:tcW w:type="dxa" w:w="22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Record service level or completion rate.</w:t>
            </w:r>
          </w:p>
        </w:tc>
        <w:tc>
          <w:tcPr>
            <w:tcW w:type="dxa" w:w="29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Dashboard, CRM, or estimate.</w:t>
            </w:r>
          </w:p>
        </w:tc>
        <w:tc>
          <w:tcPr>
            <w:tcW w:type="dxa" w:w="20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High / medium / low</w:t>
            </w:r>
          </w:p>
        </w:tc>
      </w:tr>
    </w:tbl>
    <w:p>
      <w:pPr>
        <w:spacing w:after="20"/>
      </w:pPr>
    </w:p>
    <w:p>
      <w:r>
        <w:br w:type="page"/>
      </w:r>
    </w:p>
    <w:p>
      <w:pPr>
        <w:keepNext/>
        <w:spacing w:after="60"/>
      </w:pPr>
      <w:r>
        <w:rPr>
          <w:rFonts w:ascii="Calibri" w:hAnsi="Calibri"/>
          <w:b/>
          <w:color w:val="0D5F5F"/>
          <w:sz w:val="18"/>
        </w:rPr>
        <w:t>04  READINESS SCORECARD</w:t>
      </w:r>
    </w:p>
    <w:p>
      <w:pPr>
        <w:pStyle w:val="Heading1"/>
        <w:spacing w:before="0"/>
      </w:pPr>
      <w:r>
        <w:rPr>
          <w:rFonts w:ascii="Calibri" w:hAnsi="Calibri"/>
          <w:b/>
          <w:color w:val="1A3A5C"/>
          <w:sz w:val="32"/>
        </w:rPr>
        <w:t>What must be true before automation</w:t>
      </w:r>
    </w:p>
    <w:tbl>
      <w:tblPr>
        <w:tblW w:type="dxa" w:w="9360"/>
        <w:jc w:val="left"/>
        <w:tblLayout w:type="fixed"/>
        <w:tblLook w:firstColumn="1" w:firstRow="1" w:lastColumn="0" w:lastRow="0" w:noHBand="0" w:noVBand="1" w:val="04A0"/>
        <w:tblInd w:w="120" w:type="dxa"/>
        <w:tblBorders>
          <w:top w:val="single" w:sz="8" w:space="0" w:color="B88718"/>
          <w:left w:val="single" w:sz="8" w:space="0" w:color="B88718"/>
          <w:bottom w:val="single" w:sz="8" w:space="0" w:color="B88718"/>
          <w:right w:val="single" w:sz="8" w:space="0" w:color="B88718"/>
          <w:insideH w:val="single" w:sz="8" w:space="0" w:color="B88718"/>
          <w:insideV w:val="single" w:sz="8" w:space="0" w:color="B88718"/>
        </w:tblBorders>
      </w:tblPr>
      <w:tblGrid>
        <w:gridCol w:w="9360"/>
      </w:tblGrid>
      <w:tr>
        <w:tc>
          <w:tcPr>
            <w:tcW w:type="dxa" w:w="9360"/>
            <w:tcMar>
              <w:top w:w="100" w:type="dxa"/>
              <w:start w:w="120" w:type="dxa"/>
              <w:bottom w:w="100" w:type="dxa"/>
              <w:end w:w="120" w:type="dxa"/>
            </w:tcMar>
            <w:vAlign w:val="center"/>
            <w:shd w:fill="FFF7E3"/>
          </w:tcPr>
          <w:p>
            <w:pPr>
              <w:spacing w:after="0"/>
            </w:pPr>
            <w:r/>
            <w:r>
              <w:rPr>
                <w:rFonts w:ascii="Calibri" w:hAnsi="Calibri"/>
                <w:b/>
                <w:color w:val="B88718"/>
                <w:sz w:val="20"/>
              </w:rPr>
              <w:t xml:space="preserve">TEMPLATE GUIDANCE: </w:t>
            </w:r>
            <w:r>
              <w:rPr>
                <w:rFonts w:ascii="Calibri" w:hAnsi="Calibri"/>
                <w:color w:val="1F3549"/>
                <w:sz w:val="20"/>
              </w:rPr>
              <w:t>Score each dimension from 1 to 5 using evidence. A low score is a preparation requirement, not a sales objection.</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1850"/>
        <w:gridCol w:w="850"/>
        <w:gridCol w:w="3100"/>
        <w:gridCol w:w="3560"/>
      </w:tblGrid>
      <w:tr>
        <w:trPr>
          <w:tblHeader w:val="true"/>
        </w:trPr>
        <w:tc>
          <w:tcPr>
            <w:tcW w:type="dxa" w:w="18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Dimension</w:t>
            </w:r>
          </w:p>
        </w:tc>
        <w:tc>
          <w:tcPr>
            <w:tcW w:type="dxa" w:w="8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Score</w:t>
            </w:r>
          </w:p>
        </w:tc>
        <w:tc>
          <w:tcPr>
            <w:tcW w:type="dxa" w:w="31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Evidence</w:t>
            </w:r>
          </w:p>
        </w:tc>
        <w:tc>
          <w:tcPr>
            <w:tcW w:type="dxa" w:w="356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Implementation implication</w:t>
            </w:r>
          </w:p>
        </w:tc>
      </w:tr>
      <w:tr>
        <w:tc>
          <w:tcPr>
            <w:tcW w:type="dxa" w:w="1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Process clarity</w:t>
            </w:r>
          </w:p>
        </w:tc>
        <w:tc>
          <w:tcPr>
            <w:tcW w:type="dxa" w:w="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1-5</w:t>
            </w:r>
          </w:p>
        </w:tc>
        <w:tc>
          <w:tcPr>
            <w:tcW w:type="dxa" w:w="31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Rules, sequence, exceptions, and SOP evidence.</w:t>
            </w:r>
          </w:p>
        </w:tc>
        <w:tc>
          <w:tcPr>
            <w:tcW w:type="dxa" w:w="35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What must be documented or simplified.</w:t>
            </w:r>
          </w:p>
        </w:tc>
      </w:tr>
      <w:tr>
        <w:tc>
          <w:tcPr>
            <w:tcW w:type="dxa" w:w="18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Data readiness</w:t>
            </w:r>
          </w:p>
        </w:tc>
        <w:tc>
          <w:tcPr>
            <w:tcW w:type="dxa" w:w="8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1-5</w:t>
            </w:r>
          </w:p>
        </w:tc>
        <w:tc>
          <w:tcPr>
            <w:tcW w:type="dxa" w:w="31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Completeness, consistency, access, and system of record.</w:t>
            </w:r>
          </w:p>
        </w:tc>
        <w:tc>
          <w:tcPr>
            <w:tcW w:type="dxa" w:w="35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What must be cleaned or governed.</w:t>
            </w:r>
          </w:p>
        </w:tc>
      </w:tr>
      <w:tr>
        <w:tc>
          <w:tcPr>
            <w:tcW w:type="dxa" w:w="1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Ownership</w:t>
            </w:r>
          </w:p>
        </w:tc>
        <w:tc>
          <w:tcPr>
            <w:tcW w:type="dxa" w:w="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1-5</w:t>
            </w:r>
          </w:p>
        </w:tc>
        <w:tc>
          <w:tcPr>
            <w:tcW w:type="dxa" w:w="31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Named owner, approvers, and exception responsibility.</w:t>
            </w:r>
          </w:p>
        </w:tc>
        <w:tc>
          <w:tcPr>
            <w:tcW w:type="dxa" w:w="35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Who must own the future state.</w:t>
            </w:r>
          </w:p>
        </w:tc>
      </w:tr>
      <w:tr>
        <w:tc>
          <w:tcPr>
            <w:tcW w:type="dxa" w:w="18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Integration</w:t>
            </w:r>
          </w:p>
        </w:tc>
        <w:tc>
          <w:tcPr>
            <w:tcW w:type="dxa" w:w="8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1-5</w:t>
            </w:r>
          </w:p>
        </w:tc>
        <w:tc>
          <w:tcPr>
            <w:tcW w:type="dxa" w:w="31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APIs, exports, webhooks, permissions, and constraints.</w:t>
            </w:r>
          </w:p>
        </w:tc>
        <w:tc>
          <w:tcPr>
            <w:tcW w:type="dxa" w:w="35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What can be connected and how.</w:t>
            </w:r>
          </w:p>
        </w:tc>
      </w:tr>
      <w:tr>
        <w:tc>
          <w:tcPr>
            <w:tcW w:type="dxa" w:w="1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Governance</w:t>
            </w:r>
          </w:p>
        </w:tc>
        <w:tc>
          <w:tcPr>
            <w:tcW w:type="dxa" w:w="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1-5</w:t>
            </w:r>
          </w:p>
        </w:tc>
        <w:tc>
          <w:tcPr>
            <w:tcW w:type="dxa" w:w="31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Sensitive data, approvals, audit, retention, and access.</w:t>
            </w:r>
          </w:p>
        </w:tc>
        <w:tc>
          <w:tcPr>
            <w:tcW w:type="dxa" w:w="35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Controls required before launch.</w:t>
            </w:r>
          </w:p>
        </w:tc>
      </w:tr>
      <w:tr>
        <w:tc>
          <w:tcPr>
            <w:tcW w:type="dxa" w:w="18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Adoption</w:t>
            </w:r>
          </w:p>
        </w:tc>
        <w:tc>
          <w:tcPr>
            <w:tcW w:type="dxa" w:w="8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1-5</w:t>
            </w:r>
          </w:p>
        </w:tc>
        <w:tc>
          <w:tcPr>
            <w:tcW w:type="dxa" w:w="31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User readiness, technical comfort, and change capacity.</w:t>
            </w:r>
          </w:p>
        </w:tc>
        <w:tc>
          <w:tcPr>
            <w:tcW w:type="dxa" w:w="35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Training and rollout approach.</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0D5F5F"/>
          <w:left w:val="single" w:sz="8" w:space="0" w:color="0D5F5F"/>
          <w:bottom w:val="single" w:sz="8" w:space="0" w:color="0D5F5F"/>
          <w:right w:val="single" w:sz="8" w:space="0" w:color="0D5F5F"/>
          <w:insideH w:val="single" w:sz="8" w:space="0" w:color="0D5F5F"/>
          <w:insideV w:val="single" w:sz="8" w:space="0" w:color="0D5F5F"/>
        </w:tblBorders>
      </w:tblPr>
      <w:tblGrid>
        <w:gridCol w:w="9360"/>
      </w:tblGrid>
      <w:tr>
        <w:tc>
          <w:tcPr>
            <w:tcW w:type="dxa" w:w="9360"/>
            <w:tcMar>
              <w:top w:w="100" w:type="dxa"/>
              <w:start w:w="120" w:type="dxa"/>
              <w:bottom w:w="100" w:type="dxa"/>
              <w:end w:w="120" w:type="dxa"/>
            </w:tcMar>
            <w:vAlign w:val="center"/>
            <w:shd w:fill="DDEEEE"/>
          </w:tcPr>
          <w:p>
            <w:pPr>
              <w:spacing w:after="0"/>
            </w:pPr>
            <w:r/>
            <w:r>
              <w:rPr>
                <w:rFonts w:ascii="Calibri" w:hAnsi="Calibri"/>
                <w:b/>
                <w:color w:val="0D5F5F"/>
                <w:sz w:val="20"/>
              </w:rPr>
              <w:t xml:space="preserve">Scoring interpretation: </w:t>
            </w:r>
            <w:r>
              <w:rPr>
                <w:rFonts w:ascii="Calibri" w:hAnsi="Calibri"/>
                <w:color w:val="1F3549"/>
                <w:sz w:val="20"/>
              </w:rPr>
              <w:t>1 = undefined or unavailable, 3 = workable with preparation, 5 = clearly defined and ready to support a controlled pilot.</w:t>
            </w:r>
          </w:p>
        </w:tc>
      </w:tr>
    </w:tbl>
    <w:p>
      <w:pPr>
        <w:spacing w:after="0"/>
      </w:pPr>
    </w:p>
    <w:p>
      <w:pPr>
        <w:pStyle w:val="Heading2"/>
      </w:pPr>
      <w:r>
        <w:rPr>
          <w:rFonts w:ascii="Calibri" w:hAnsi="Calibri"/>
          <w:b/>
          <w:color w:val="0D5F5F"/>
          <w:sz w:val="26"/>
        </w:rPr>
        <w:t>Readiness conclusion</w:t>
      </w:r>
    </w:p>
    <w:p>
      <w:pPr>
        <w:spacing w:after="120" w:line="264" w:lineRule="auto"/>
      </w:pPr>
      <w:r>
        <w:rPr>
          <w:rFonts w:ascii="Calibri" w:hAnsi="Calibri"/>
          <w:i w:val="0"/>
          <w:color w:val="1F3549"/>
          <w:sz w:val="22"/>
        </w:rPr>
        <w:t>State whether the workflow is ready to pilot, ready with conditions, requires preparation, or should not be automated yet. Name the two most important readiness actions.</w:t>
      </w:r>
    </w:p>
    <w:p>
      <w:r>
        <w:br w:type="page"/>
      </w:r>
    </w:p>
    <w:p>
      <w:pPr>
        <w:keepNext/>
        <w:spacing w:after="60"/>
      </w:pPr>
      <w:r>
        <w:rPr>
          <w:rFonts w:ascii="Calibri" w:hAnsi="Calibri"/>
          <w:b/>
          <w:color w:val="0D5F5F"/>
          <w:sz w:val="18"/>
        </w:rPr>
        <w:t>05  FUTURE-STATE WORKFLOW</w:t>
      </w:r>
    </w:p>
    <w:p>
      <w:pPr>
        <w:pStyle w:val="Heading1"/>
        <w:spacing w:before="0"/>
      </w:pPr>
      <w:r>
        <w:rPr>
          <w:rFonts w:ascii="Calibri" w:hAnsi="Calibri"/>
          <w:b/>
          <w:color w:val="1A3A5C"/>
          <w:sz w:val="32"/>
        </w:rPr>
        <w:t>How the improved process should operate</w:t>
      </w:r>
    </w:p>
    <w:tbl>
      <w:tblPr>
        <w:tblW w:type="dxa" w:w="9360"/>
        <w:jc w:val="left"/>
        <w:tblLayout w:type="fixed"/>
        <w:tblLook w:firstColumn="1" w:firstRow="1" w:lastColumn="0" w:lastRow="0" w:noHBand="0" w:noVBand="1" w:val="04A0"/>
        <w:tblInd w:w="120" w:type="dxa"/>
        <w:tblBorders>
          <w:top w:val="single" w:sz="8" w:space="0" w:color="B88718"/>
          <w:left w:val="single" w:sz="8" w:space="0" w:color="B88718"/>
          <w:bottom w:val="single" w:sz="8" w:space="0" w:color="B88718"/>
          <w:right w:val="single" w:sz="8" w:space="0" w:color="B88718"/>
          <w:insideH w:val="single" w:sz="8" w:space="0" w:color="B88718"/>
          <w:insideV w:val="single" w:sz="8" w:space="0" w:color="B88718"/>
        </w:tblBorders>
      </w:tblPr>
      <w:tblGrid>
        <w:gridCol w:w="9360"/>
      </w:tblGrid>
      <w:tr>
        <w:tc>
          <w:tcPr>
            <w:tcW w:type="dxa" w:w="9360"/>
            <w:tcMar>
              <w:top w:w="100" w:type="dxa"/>
              <w:start w:w="120" w:type="dxa"/>
              <w:bottom w:w="100" w:type="dxa"/>
              <w:end w:w="120" w:type="dxa"/>
            </w:tcMar>
            <w:vAlign w:val="center"/>
            <w:shd w:fill="FFF7E3"/>
          </w:tcPr>
          <w:p>
            <w:pPr>
              <w:spacing w:after="0"/>
            </w:pPr>
            <w:r/>
            <w:r>
              <w:rPr>
                <w:rFonts w:ascii="Calibri" w:hAnsi="Calibri"/>
                <w:b/>
                <w:color w:val="B88718"/>
                <w:sz w:val="20"/>
              </w:rPr>
              <w:t xml:space="preserve">TEMPLATE GUIDANCE: </w:t>
            </w:r>
            <w:r>
              <w:rPr>
                <w:rFonts w:ascii="Calibri" w:hAnsi="Calibri"/>
                <w:color w:val="1F3549"/>
                <w:sz w:val="20"/>
              </w:rPr>
              <w:t>Design the minimum useful future state. Do not automate ambiguity. Keep judgment, approvals, and exceptions visible.</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450"/>
        <w:gridCol w:w="2250"/>
        <w:gridCol w:w="2400"/>
        <w:gridCol w:w="2400"/>
        <w:gridCol w:w="1860"/>
      </w:tblGrid>
      <w:tr>
        <w:trPr>
          <w:tblHeader w:val="true"/>
        </w:trPr>
        <w:tc>
          <w:tcPr>
            <w:tcW w:type="dxa" w:w="4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w:t>
            </w:r>
          </w:p>
        </w:tc>
        <w:tc>
          <w:tcPr>
            <w:tcW w:type="dxa" w:w="22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Future-stage action</w:t>
            </w:r>
          </w:p>
        </w:tc>
        <w:tc>
          <w:tcPr>
            <w:tcW w:type="dxa" w:w="24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Automation role</w:t>
            </w:r>
          </w:p>
        </w:tc>
        <w:tc>
          <w:tcPr>
            <w:tcW w:type="dxa" w:w="24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Human control</w:t>
            </w:r>
          </w:p>
        </w:tc>
        <w:tc>
          <w:tcPr>
            <w:tcW w:type="dxa" w:w="186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Output</w:t>
            </w:r>
          </w:p>
        </w:tc>
      </w:tr>
      <w:tr>
        <w:tc>
          <w:tcPr>
            <w:tcW w:type="dxa" w:w="4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1</w:t>
            </w:r>
          </w:p>
        </w:tc>
        <w:tc>
          <w:tcPr>
            <w:tcW w:type="dxa" w:w="22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Trigger and capture</w:t>
            </w:r>
          </w:p>
        </w:tc>
        <w:tc>
          <w:tcPr>
            <w:tcW w:type="dxa" w:w="24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Detect event and create record.</w:t>
            </w:r>
          </w:p>
        </w:tc>
        <w:tc>
          <w:tcPr>
            <w:tcW w:type="dxa" w:w="24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Review invalid or incomplete inputs.</w:t>
            </w:r>
          </w:p>
        </w:tc>
        <w:tc>
          <w:tcPr>
            <w:tcW w:type="dxa" w:w="18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Validated work item</w:t>
            </w:r>
          </w:p>
        </w:tc>
      </w:tr>
      <w:tr>
        <w:tc>
          <w:tcPr>
            <w:tcW w:type="dxa" w:w="4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2</w:t>
            </w:r>
          </w:p>
        </w:tc>
        <w:tc>
          <w:tcPr>
            <w:tcW w:type="dxa" w:w="22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Enrich and route</w:t>
            </w:r>
          </w:p>
        </w:tc>
        <w:tc>
          <w:tcPr>
            <w:tcW w:type="dxa" w:w="24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Add approved context and assign owner.</w:t>
            </w:r>
          </w:p>
        </w:tc>
        <w:tc>
          <w:tcPr>
            <w:tcW w:type="dxa" w:w="24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Approve sensitive or ambiguous routing.</w:t>
            </w:r>
          </w:p>
        </w:tc>
        <w:tc>
          <w:tcPr>
            <w:tcW w:type="dxa" w:w="18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Assigned work</w:t>
            </w:r>
          </w:p>
        </w:tc>
      </w:tr>
      <w:tr>
        <w:tc>
          <w:tcPr>
            <w:tcW w:type="dxa" w:w="4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3</w:t>
            </w:r>
          </w:p>
        </w:tc>
        <w:tc>
          <w:tcPr>
            <w:tcW w:type="dxa" w:w="22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Prepare decision</w:t>
            </w:r>
          </w:p>
        </w:tc>
        <w:tc>
          <w:tcPr>
            <w:tcW w:type="dxa" w:w="24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Summarize, calculate, or draft using approved data.</w:t>
            </w:r>
          </w:p>
        </w:tc>
        <w:tc>
          <w:tcPr>
            <w:tcW w:type="dxa" w:w="24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Make or approve material decision.</w:t>
            </w:r>
          </w:p>
        </w:tc>
        <w:tc>
          <w:tcPr>
            <w:tcW w:type="dxa" w:w="18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Approved decision</w:t>
            </w:r>
          </w:p>
        </w:tc>
      </w:tr>
      <w:tr>
        <w:tc>
          <w:tcPr>
            <w:tcW w:type="dxa" w:w="4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4</w:t>
            </w:r>
          </w:p>
        </w:tc>
        <w:tc>
          <w:tcPr>
            <w:tcW w:type="dxa" w:w="22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Execute handoff</w:t>
            </w:r>
          </w:p>
        </w:tc>
        <w:tc>
          <w:tcPr>
            <w:tcW w:type="dxa" w:w="24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Update systems, notify stakeholders, and create tasks.</w:t>
            </w:r>
          </w:p>
        </w:tc>
        <w:tc>
          <w:tcPr>
            <w:tcW w:type="dxa" w:w="24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Resolve exceptions and failed actions.</w:t>
            </w:r>
          </w:p>
        </w:tc>
        <w:tc>
          <w:tcPr>
            <w:tcW w:type="dxa" w:w="18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Completed handoff</w:t>
            </w:r>
          </w:p>
        </w:tc>
      </w:tr>
      <w:tr>
        <w:tc>
          <w:tcPr>
            <w:tcW w:type="dxa" w:w="4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5</w:t>
            </w:r>
          </w:p>
        </w:tc>
        <w:tc>
          <w:tcPr>
            <w:tcW w:type="dxa" w:w="22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Measure and learn</w:t>
            </w:r>
          </w:p>
        </w:tc>
        <w:tc>
          <w:tcPr>
            <w:tcW w:type="dxa" w:w="24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Record status, timing, exceptions, and results.</w:t>
            </w:r>
          </w:p>
        </w:tc>
        <w:tc>
          <w:tcPr>
            <w:tcW w:type="dxa" w:w="24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Review weekly and approve changes.</w:t>
            </w:r>
          </w:p>
        </w:tc>
        <w:tc>
          <w:tcPr>
            <w:tcW w:type="dxa" w:w="18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Operational visibility</w:t>
            </w:r>
          </w:p>
        </w:tc>
      </w:tr>
    </w:tbl>
    <w:p>
      <w:pPr>
        <w:spacing w:after="20"/>
      </w:pPr>
    </w:p>
    <w:p>
      <w:pPr>
        <w:pStyle w:val="Heading2"/>
      </w:pPr>
      <w:r>
        <w:rPr>
          <w:rFonts w:ascii="Calibri" w:hAnsi="Calibri"/>
          <w:b/>
          <w:color w:val="0D5F5F"/>
          <w:sz w:val="26"/>
        </w:rPr>
        <w:t>Design principles</w:t>
      </w:r>
    </w:p>
    <w:p>
      <w:pPr>
        <w:pStyle w:val="ListBullet"/>
        <w:spacing w:after="80" w:line="264" w:lineRule="auto"/>
        <w:ind w:left="720" w:hanging="360"/>
      </w:pPr>
      <w:r>
        <w:rPr>
          <w:rFonts w:ascii="Calibri" w:hAnsi="Calibri"/>
          <w:color w:val="1F3549"/>
          <w:sz w:val="21"/>
        </w:rPr>
        <w:t>Use one system of record for workflow status.</w:t>
      </w:r>
    </w:p>
    <w:p>
      <w:pPr>
        <w:pStyle w:val="ListBullet"/>
        <w:spacing w:after="80" w:line="264" w:lineRule="auto"/>
        <w:ind w:left="720" w:hanging="360"/>
      </w:pPr>
      <w:r>
        <w:rPr>
          <w:rFonts w:ascii="Calibri" w:hAnsi="Calibri"/>
          <w:color w:val="1F3549"/>
          <w:sz w:val="21"/>
        </w:rPr>
        <w:t>Automate repeatable rules; escalate ambiguity.</w:t>
      </w:r>
    </w:p>
    <w:p>
      <w:pPr>
        <w:pStyle w:val="ListBullet"/>
        <w:spacing w:after="80" w:line="264" w:lineRule="auto"/>
        <w:ind w:left="720" w:hanging="360"/>
      </w:pPr>
      <w:r>
        <w:rPr>
          <w:rFonts w:ascii="Calibri" w:hAnsi="Calibri"/>
          <w:color w:val="1F3549"/>
          <w:sz w:val="21"/>
        </w:rPr>
        <w:t>Require human approval for material, sensitive, or irreversible decisions.</w:t>
      </w:r>
    </w:p>
    <w:p>
      <w:pPr>
        <w:pStyle w:val="ListBullet"/>
        <w:spacing w:after="80" w:line="264" w:lineRule="auto"/>
        <w:ind w:left="720" w:hanging="360"/>
      </w:pPr>
      <w:r>
        <w:rPr>
          <w:rFonts w:ascii="Calibri" w:hAnsi="Calibri"/>
          <w:color w:val="1F3549"/>
          <w:sz w:val="21"/>
        </w:rPr>
        <w:t>Make failures and exceptions visible to a named owner.</w:t>
      </w:r>
    </w:p>
    <w:p>
      <w:pPr>
        <w:pStyle w:val="ListBullet"/>
        <w:spacing w:after="80" w:line="264" w:lineRule="auto"/>
        <w:ind w:left="720" w:hanging="360"/>
      </w:pPr>
      <w:r>
        <w:rPr>
          <w:rFonts w:ascii="Calibri" w:hAnsi="Calibri"/>
          <w:color w:val="1F3549"/>
          <w:sz w:val="21"/>
        </w:rPr>
        <w:t>Log enough information to audit outcomes and improve the workflow.</w:t>
      </w:r>
    </w:p>
    <w:p>
      <w:r>
        <w:br w:type="page"/>
      </w:r>
    </w:p>
    <w:p>
      <w:pPr>
        <w:keepNext/>
        <w:spacing w:after="60"/>
      </w:pPr>
      <w:r>
        <w:rPr>
          <w:rFonts w:ascii="Calibri" w:hAnsi="Calibri"/>
          <w:b/>
          <w:color w:val="0D5F5F"/>
          <w:sz w:val="18"/>
        </w:rPr>
        <w:t>06  TOOL AND DATA PLAN</w:t>
      </w:r>
    </w:p>
    <w:p>
      <w:pPr>
        <w:pStyle w:val="Heading1"/>
        <w:spacing w:before="0"/>
      </w:pPr>
      <w:r>
        <w:rPr>
          <w:rFonts w:ascii="Calibri" w:hAnsi="Calibri"/>
          <w:b/>
          <w:color w:val="1A3A5C"/>
          <w:sz w:val="32"/>
        </w:rPr>
        <w:t>What each system should own</w:t>
      </w:r>
    </w:p>
    <w:tbl>
      <w:tblPr>
        <w:tblW w:type="dxa" w:w="9360"/>
        <w:jc w:val="left"/>
        <w:tblLayout w:type="fixed"/>
        <w:tblLook w:firstColumn="1" w:firstRow="1" w:lastColumn="0" w:lastRow="0" w:noHBand="0" w:noVBand="1" w:val="04A0"/>
        <w:tblInd w:w="120" w:type="dxa"/>
        <w:tblBorders>
          <w:top w:val="single" w:sz="8" w:space="0" w:color="B88718"/>
          <w:left w:val="single" w:sz="8" w:space="0" w:color="B88718"/>
          <w:bottom w:val="single" w:sz="8" w:space="0" w:color="B88718"/>
          <w:right w:val="single" w:sz="8" w:space="0" w:color="B88718"/>
          <w:insideH w:val="single" w:sz="8" w:space="0" w:color="B88718"/>
          <w:insideV w:val="single" w:sz="8" w:space="0" w:color="B88718"/>
        </w:tblBorders>
      </w:tblPr>
      <w:tblGrid>
        <w:gridCol w:w="9360"/>
      </w:tblGrid>
      <w:tr>
        <w:tc>
          <w:tcPr>
            <w:tcW w:type="dxa" w:w="9360"/>
            <w:tcMar>
              <w:top w:w="100" w:type="dxa"/>
              <w:start w:w="120" w:type="dxa"/>
              <w:bottom w:w="100" w:type="dxa"/>
              <w:end w:w="120" w:type="dxa"/>
            </w:tcMar>
            <w:vAlign w:val="center"/>
            <w:shd w:fill="FFF7E3"/>
          </w:tcPr>
          <w:p>
            <w:pPr>
              <w:spacing w:after="0"/>
            </w:pPr>
            <w:r/>
            <w:r>
              <w:rPr>
                <w:rFonts w:ascii="Calibri" w:hAnsi="Calibri"/>
                <w:b/>
                <w:color w:val="B88718"/>
                <w:sz w:val="20"/>
              </w:rPr>
              <w:t xml:space="preserve">TEMPLATE GUIDANCE: </w:t>
            </w:r>
            <w:r>
              <w:rPr>
                <w:rFonts w:ascii="Calibri" w:hAnsi="Calibri"/>
                <w:color w:val="1F3549"/>
                <w:sz w:val="20"/>
              </w:rPr>
              <w:t>Recommend roles before products. Prefer the current stack when it can meet the requirement without creating unacceptable risk or maintenance.</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1900"/>
        <w:gridCol w:w="2250"/>
        <w:gridCol w:w="2500"/>
        <w:gridCol w:w="2710"/>
      </w:tblGrid>
      <w:tr>
        <w:trPr>
          <w:tblHeader w:val="true"/>
        </w:trPr>
        <w:tc>
          <w:tcPr>
            <w:tcW w:type="dxa" w:w="19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System / category</w:t>
            </w:r>
          </w:p>
        </w:tc>
        <w:tc>
          <w:tcPr>
            <w:tcW w:type="dxa" w:w="22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Primary role</w:t>
            </w:r>
          </w:p>
        </w:tc>
        <w:tc>
          <w:tcPr>
            <w:tcW w:type="dxa" w:w="25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Data owned or exchanged</w:t>
            </w:r>
          </w:p>
        </w:tc>
        <w:tc>
          <w:tcPr>
            <w:tcW w:type="dxa" w:w="271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Recommendation</w:t>
            </w:r>
          </w:p>
        </w:tc>
      </w:tr>
      <w:tr>
        <w:tc>
          <w:tcPr>
            <w:tcW w:type="dxa" w:w="19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System of record</w:t>
            </w:r>
          </w:p>
        </w:tc>
        <w:tc>
          <w:tcPr>
            <w:tcW w:type="dxa" w:w="22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Authoritative workflow status and core records.</w:t>
            </w:r>
          </w:p>
        </w:tc>
        <w:tc>
          <w:tcPr>
            <w:tcW w:type="dxa" w:w="25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records, identifiers, and required fields.</w:t>
            </w:r>
          </w:p>
        </w:tc>
        <w:tc>
          <w:tcPr>
            <w:tcW w:type="dxa" w:w="271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Keep, configure, consolidate, or replace.</w:t>
            </w:r>
          </w:p>
        </w:tc>
      </w:tr>
      <w:tr>
        <w:tc>
          <w:tcPr>
            <w:tcW w:type="dxa" w:w="19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Automation layer</w:t>
            </w:r>
          </w:p>
        </w:tc>
        <w:tc>
          <w:tcPr>
            <w:tcW w:type="dxa" w:w="22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Rules, routing, notifications, and data movement.</w:t>
            </w:r>
          </w:p>
        </w:tc>
        <w:tc>
          <w:tcPr>
            <w:tcW w:type="dxa" w:w="25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triggers, actions, and error logs.</w:t>
            </w:r>
          </w:p>
        </w:tc>
        <w:tc>
          <w:tcPr>
            <w:tcW w:type="dxa" w:w="271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Recommended platform role.</w:t>
            </w:r>
          </w:p>
        </w:tc>
      </w:tr>
      <w:tr>
        <w:tc>
          <w:tcPr>
            <w:tcW w:type="dxa" w:w="19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AI layer</w:t>
            </w:r>
          </w:p>
        </w:tc>
        <w:tc>
          <w:tcPr>
            <w:tcW w:type="dxa" w:w="22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Summarization, classification, drafting, or extraction.</w:t>
            </w:r>
          </w:p>
        </w:tc>
        <w:tc>
          <w:tcPr>
            <w:tcW w:type="dxa" w:w="25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approved inputs and prohibited data.</w:t>
            </w:r>
          </w:p>
        </w:tc>
        <w:tc>
          <w:tcPr>
            <w:tcW w:type="dxa" w:w="271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Model, access, and review requirement.</w:t>
            </w:r>
          </w:p>
        </w:tc>
      </w:tr>
      <w:tr>
        <w:tc>
          <w:tcPr>
            <w:tcW w:type="dxa" w:w="19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Collaboration</w:t>
            </w:r>
          </w:p>
        </w:tc>
        <w:tc>
          <w:tcPr>
            <w:tcW w:type="dxa" w:w="22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Tasks, communication, approvals, and handoffs.</w:t>
            </w:r>
          </w:p>
        </w:tc>
        <w:tc>
          <w:tcPr>
            <w:tcW w:type="dxa" w:w="25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messages, tasks, and ownership fields.</w:t>
            </w:r>
          </w:p>
        </w:tc>
        <w:tc>
          <w:tcPr>
            <w:tcW w:type="dxa" w:w="271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Channel and operating rule.</w:t>
            </w:r>
          </w:p>
        </w:tc>
      </w:tr>
      <w:tr>
        <w:tc>
          <w:tcPr>
            <w:tcW w:type="dxa" w:w="19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Reporting</w:t>
            </w:r>
          </w:p>
        </w:tc>
        <w:tc>
          <w:tcPr>
            <w:tcW w:type="dxa" w:w="22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Baseline, exceptions, adoption, and outcome metrics.</w:t>
            </w:r>
          </w:p>
        </w:tc>
        <w:tc>
          <w:tcPr>
            <w:tcW w:type="dxa" w:w="25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measures and source systems.</w:t>
            </w:r>
          </w:p>
        </w:tc>
        <w:tc>
          <w:tcPr>
            <w:tcW w:type="dxa" w:w="271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Dashboard and review cadence.</w:t>
            </w:r>
          </w:p>
        </w:tc>
      </w:tr>
    </w:tbl>
    <w:p>
      <w:pPr>
        <w:spacing w:after="20"/>
      </w:pPr>
    </w:p>
    <w:p>
      <w:pPr>
        <w:pStyle w:val="Heading2"/>
      </w:pPr>
      <w:r>
        <w:rPr>
          <w:rFonts w:ascii="Calibri" w:hAnsi="Calibri"/>
          <w:b/>
          <w:color w:val="0D5F5F"/>
          <w:sz w:val="26"/>
        </w:rPr>
        <w:t>Purchase decision</w:t>
      </w:r>
    </w:p>
    <w:p>
      <w:pPr>
        <w:spacing w:after="120" w:line="264" w:lineRule="auto"/>
      </w:pPr>
      <w:r>
        <w:rPr>
          <w:rFonts w:ascii="Calibri" w:hAnsi="Calibri"/>
          <w:i w:val="0"/>
          <w:color w:val="1F3549"/>
          <w:sz w:val="22"/>
        </w:rPr>
        <w:t>State which existing tools can remain, which capabilities are missing, and whether a new subscription is necessary. Include expected licensing assumptions without presenting vendor pricing as permanent.</w:t>
      </w:r>
    </w:p>
    <w:p>
      <w:pPr>
        <w:pStyle w:val="Heading2"/>
      </w:pPr>
      <w:r>
        <w:rPr>
          <w:rFonts w:ascii="Calibri" w:hAnsi="Calibri"/>
          <w:b/>
          <w:color w:val="0D5F5F"/>
          <w:sz w:val="26"/>
        </w:rPr>
        <w:t>Data movement</w:t>
      </w: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1250"/>
        <w:gridCol w:w="1250"/>
        <w:gridCol w:w="1850"/>
        <w:gridCol w:w="2050"/>
        <w:gridCol w:w="1760"/>
        <w:gridCol w:w="1200"/>
      </w:tblGrid>
      <w:tr>
        <w:trPr>
          <w:tblHeader w:val="true"/>
        </w:trPr>
        <w:tc>
          <w:tcPr>
            <w:tcW w:type="dxa" w:w="12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From</w:t>
            </w:r>
          </w:p>
        </w:tc>
        <w:tc>
          <w:tcPr>
            <w:tcW w:type="dxa" w:w="12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To</w:t>
            </w:r>
          </w:p>
        </w:tc>
        <w:tc>
          <w:tcPr>
            <w:tcW w:type="dxa" w:w="18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Data</w:t>
            </w:r>
          </w:p>
        </w:tc>
        <w:tc>
          <w:tcPr>
            <w:tcW w:type="dxa" w:w="20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Method</w:t>
            </w:r>
          </w:p>
        </w:tc>
        <w:tc>
          <w:tcPr>
            <w:tcW w:type="dxa" w:w="176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Frequency / trigger</w:t>
            </w:r>
          </w:p>
        </w:tc>
        <w:tc>
          <w:tcPr>
            <w:tcW w:type="dxa" w:w="12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Owner</w:t>
            </w:r>
          </w:p>
        </w:tc>
      </w:tr>
      <w:tr>
        <w:tc>
          <w:tcPr>
            <w:tcW w:type="dxa" w:w="12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Source system</w:t>
            </w:r>
          </w:p>
        </w:tc>
        <w:tc>
          <w:tcPr>
            <w:tcW w:type="dxa" w:w="12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Destination system</w:t>
            </w:r>
          </w:p>
        </w:tc>
        <w:tc>
          <w:tcPr>
            <w:tcW w:type="dxa" w:w="18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Minimum required fields</w:t>
            </w:r>
          </w:p>
        </w:tc>
        <w:tc>
          <w:tcPr>
            <w:tcW w:type="dxa" w:w="20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Native integration, API, webhook, or export</w:t>
            </w:r>
          </w:p>
        </w:tc>
        <w:tc>
          <w:tcPr>
            <w:tcW w:type="dxa" w:w="17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Event or schedule</w:t>
            </w:r>
          </w:p>
        </w:tc>
        <w:tc>
          <w:tcPr>
            <w:tcW w:type="dxa" w:w="12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w:t>
            </w:r>
          </w:p>
        </w:tc>
      </w:tr>
      <w:tr>
        <w:tc>
          <w:tcPr>
            <w:tcW w:type="dxa" w:w="12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Source system</w:t>
            </w:r>
          </w:p>
        </w:tc>
        <w:tc>
          <w:tcPr>
            <w:tcW w:type="dxa" w:w="12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Destination system</w:t>
            </w:r>
          </w:p>
        </w:tc>
        <w:tc>
          <w:tcPr>
            <w:tcW w:type="dxa" w:w="18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Minimum required fields</w:t>
            </w:r>
          </w:p>
        </w:tc>
        <w:tc>
          <w:tcPr>
            <w:tcW w:type="dxa" w:w="20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Native integration, API, webhook, or export</w:t>
            </w:r>
          </w:p>
        </w:tc>
        <w:tc>
          <w:tcPr>
            <w:tcW w:type="dxa" w:w="17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Event or schedule</w:t>
            </w:r>
          </w:p>
        </w:tc>
        <w:tc>
          <w:tcPr>
            <w:tcW w:type="dxa" w:w="12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w:t>
            </w:r>
          </w:p>
        </w:tc>
      </w:tr>
    </w:tbl>
    <w:p>
      <w:pPr>
        <w:spacing w:after="20"/>
      </w:pPr>
    </w:p>
    <w:p>
      <w:r>
        <w:br w:type="page"/>
      </w:r>
    </w:p>
    <w:p>
      <w:pPr>
        <w:keepNext/>
        <w:spacing w:after="60"/>
      </w:pPr>
      <w:r>
        <w:rPr>
          <w:rFonts w:ascii="Calibri" w:hAnsi="Calibri"/>
          <w:b/>
          <w:color w:val="0D5F5F"/>
          <w:sz w:val="18"/>
        </w:rPr>
        <w:t>07  HUMAN CONTROLS AND RISK</w:t>
      </w:r>
    </w:p>
    <w:p>
      <w:pPr>
        <w:pStyle w:val="Heading1"/>
        <w:spacing w:before="0"/>
      </w:pPr>
      <w:r>
        <w:rPr>
          <w:rFonts w:ascii="Calibri" w:hAnsi="Calibri"/>
          <w:b/>
          <w:color w:val="1A3A5C"/>
          <w:sz w:val="32"/>
        </w:rPr>
        <w:t>Where automation must stop, ask, or escalate</w:t>
      </w:r>
    </w:p>
    <w:tbl>
      <w:tblPr>
        <w:tblW w:type="dxa" w:w="9360"/>
        <w:jc w:val="left"/>
        <w:tblLayout w:type="fixed"/>
        <w:tblLook w:firstColumn="1" w:firstRow="1" w:lastColumn="0" w:lastRow="0" w:noHBand="0" w:noVBand="1" w:val="04A0"/>
        <w:tblInd w:w="120" w:type="dxa"/>
        <w:tblBorders>
          <w:top w:val="single" w:sz="8" w:space="0" w:color="B88718"/>
          <w:left w:val="single" w:sz="8" w:space="0" w:color="B88718"/>
          <w:bottom w:val="single" w:sz="8" w:space="0" w:color="B88718"/>
          <w:right w:val="single" w:sz="8" w:space="0" w:color="B88718"/>
          <w:insideH w:val="single" w:sz="8" w:space="0" w:color="B88718"/>
          <w:insideV w:val="single" w:sz="8" w:space="0" w:color="B88718"/>
        </w:tblBorders>
      </w:tblPr>
      <w:tblGrid>
        <w:gridCol w:w="9360"/>
      </w:tblGrid>
      <w:tr>
        <w:tc>
          <w:tcPr>
            <w:tcW w:type="dxa" w:w="9360"/>
            <w:tcMar>
              <w:top w:w="100" w:type="dxa"/>
              <w:start w:w="120" w:type="dxa"/>
              <w:bottom w:w="100" w:type="dxa"/>
              <w:end w:w="120" w:type="dxa"/>
            </w:tcMar>
            <w:vAlign w:val="center"/>
            <w:shd w:fill="FFF7E3"/>
          </w:tcPr>
          <w:p>
            <w:pPr>
              <w:spacing w:after="0"/>
            </w:pPr>
            <w:r/>
            <w:r>
              <w:rPr>
                <w:rFonts w:ascii="Calibri" w:hAnsi="Calibri"/>
                <w:b/>
                <w:color w:val="B88718"/>
                <w:sz w:val="20"/>
              </w:rPr>
              <w:t xml:space="preserve">TEMPLATE GUIDANCE: </w:t>
            </w:r>
            <w:r>
              <w:rPr>
                <w:rFonts w:ascii="Calibri" w:hAnsi="Calibri"/>
                <w:color w:val="1F3549"/>
                <w:sz w:val="20"/>
              </w:rPr>
              <w:t>Do not imply this section is a legal or cybersecurity audit. Record the workflow controls and flag specialist review when required.</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2100"/>
        <w:gridCol w:w="2600"/>
        <w:gridCol w:w="2350"/>
        <w:gridCol w:w="2310"/>
      </w:tblGrid>
      <w:tr>
        <w:trPr>
          <w:tblHeader w:val="true"/>
        </w:trPr>
        <w:tc>
          <w:tcPr>
            <w:tcW w:type="dxa" w:w="21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Risk or exception</w:t>
            </w:r>
          </w:p>
        </w:tc>
        <w:tc>
          <w:tcPr>
            <w:tcW w:type="dxa" w:w="26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Preventive control</w:t>
            </w:r>
          </w:p>
        </w:tc>
        <w:tc>
          <w:tcPr>
            <w:tcW w:type="dxa" w:w="23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Detection / evidence</w:t>
            </w:r>
          </w:p>
        </w:tc>
        <w:tc>
          <w:tcPr>
            <w:tcW w:type="dxa" w:w="231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Owner and response</w:t>
            </w:r>
          </w:p>
        </w:tc>
      </w:tr>
      <w:tr>
        <w:tc>
          <w:tcPr>
            <w:tcW w:type="dxa" w:w="21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Incomplete or invalid input</w:t>
            </w:r>
          </w:p>
        </w:tc>
        <w:tc>
          <w:tcPr>
            <w:tcW w:type="dxa" w:w="26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Required fields and validation rules.</w:t>
            </w:r>
          </w:p>
        </w:tc>
        <w:tc>
          <w:tcPr>
            <w:tcW w:type="dxa" w:w="23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Rejected-item log and exception queue.</w:t>
            </w:r>
          </w:p>
        </w:tc>
        <w:tc>
          <w:tcPr>
            <w:tcW w:type="dxa" w:w="231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Workflow owner reviews and corrects.</w:t>
            </w:r>
          </w:p>
        </w:tc>
      </w:tr>
      <w:tr>
        <w:tc>
          <w:tcPr>
            <w:tcW w:type="dxa" w:w="21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Sensitive data exposure</w:t>
            </w:r>
          </w:p>
        </w:tc>
        <w:tc>
          <w:tcPr>
            <w:tcW w:type="dxa" w:w="26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Access limits and approved data boundaries.</w:t>
            </w:r>
          </w:p>
        </w:tc>
        <w:tc>
          <w:tcPr>
            <w:tcW w:type="dxa" w:w="23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Access log and periodic review.</w:t>
            </w:r>
          </w:p>
        </w:tc>
        <w:tc>
          <w:tcPr>
            <w:tcW w:type="dxa" w:w="231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System owner removes access and escalates.</w:t>
            </w:r>
          </w:p>
        </w:tc>
      </w:tr>
      <w:tr>
        <w:tc>
          <w:tcPr>
            <w:tcW w:type="dxa" w:w="21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Incorrect AI output</w:t>
            </w:r>
          </w:p>
        </w:tc>
        <w:tc>
          <w:tcPr>
            <w:tcW w:type="dxa" w:w="26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Approved sources, prompt constraints, and human review.</w:t>
            </w:r>
          </w:p>
        </w:tc>
        <w:tc>
          <w:tcPr>
            <w:tcW w:type="dxa" w:w="23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Sample audit and correction record.</w:t>
            </w:r>
          </w:p>
        </w:tc>
        <w:tc>
          <w:tcPr>
            <w:tcW w:type="dxa" w:w="231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Approver corrects and reports pattern.</w:t>
            </w:r>
          </w:p>
        </w:tc>
      </w:tr>
      <w:tr>
        <w:tc>
          <w:tcPr>
            <w:tcW w:type="dxa" w:w="21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Failed integration</w:t>
            </w:r>
          </w:p>
        </w:tc>
        <w:tc>
          <w:tcPr>
            <w:tcW w:type="dxa" w:w="26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Retry rules, idempotency, and safe defaults.</w:t>
            </w:r>
          </w:p>
        </w:tc>
        <w:tc>
          <w:tcPr>
            <w:tcW w:type="dxa" w:w="23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Failure alert and transaction log.</w:t>
            </w:r>
          </w:p>
        </w:tc>
        <w:tc>
          <w:tcPr>
            <w:tcW w:type="dxa" w:w="231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Automation owner resolves or reprocesses.</w:t>
            </w:r>
          </w:p>
        </w:tc>
      </w:tr>
      <w:tr>
        <w:tc>
          <w:tcPr>
            <w:tcW w:type="dxa" w:w="21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Material decision</w:t>
            </w:r>
          </w:p>
        </w:tc>
        <w:tc>
          <w:tcPr>
            <w:tcW w:type="dxa" w:w="26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No autonomous approval or irreversible action.</w:t>
            </w:r>
          </w:p>
        </w:tc>
        <w:tc>
          <w:tcPr>
            <w:tcW w:type="dxa" w:w="23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Approval record and named decision maker.</w:t>
            </w:r>
          </w:p>
        </w:tc>
        <w:tc>
          <w:tcPr>
            <w:tcW w:type="dxa" w:w="231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Authorized approver accepts or rejects.</w:t>
            </w:r>
          </w:p>
        </w:tc>
      </w:tr>
    </w:tbl>
    <w:p>
      <w:pPr>
        <w:spacing w:after="20"/>
      </w:pPr>
    </w:p>
    <w:p>
      <w:pPr>
        <w:pStyle w:val="Heading2"/>
      </w:pPr>
      <w:r>
        <w:rPr>
          <w:rFonts w:ascii="Calibri" w:hAnsi="Calibri"/>
          <w:b/>
          <w:color w:val="0D5F5F"/>
          <w:sz w:val="26"/>
        </w:rPr>
        <w:t>Exception path</w:t>
      </w:r>
    </w:p>
    <w:p>
      <w:pPr>
        <w:pStyle w:val="ListNumber"/>
        <w:spacing w:after="80" w:line="264" w:lineRule="auto"/>
        <w:ind w:left="720" w:hanging="360"/>
      </w:pPr>
      <w:r>
        <w:rPr>
          <w:rFonts w:ascii="Calibri" w:hAnsi="Calibri"/>
          <w:color w:val="1F3549"/>
          <w:sz w:val="21"/>
        </w:rPr>
        <w:t>Pause the automated path when required data, confidence, or approval is missing.</w:t>
      </w:r>
    </w:p>
    <w:p>
      <w:pPr>
        <w:pStyle w:val="ListNumber"/>
        <w:spacing w:after="80" w:line="264" w:lineRule="auto"/>
        <w:ind w:left="720" w:hanging="360"/>
      </w:pPr>
      <w:r>
        <w:rPr>
          <w:rFonts w:ascii="Calibri" w:hAnsi="Calibri"/>
          <w:color w:val="1F3549"/>
          <w:sz w:val="21"/>
        </w:rPr>
        <w:t>Create a visible exception item with owner, reason, and due date.</w:t>
      </w:r>
    </w:p>
    <w:p>
      <w:pPr>
        <w:pStyle w:val="ListNumber"/>
        <w:spacing w:after="80" w:line="264" w:lineRule="auto"/>
        <w:ind w:left="720" w:hanging="360"/>
      </w:pPr>
      <w:r>
        <w:rPr>
          <w:rFonts w:ascii="Calibri" w:hAnsi="Calibri"/>
          <w:color w:val="1F3549"/>
          <w:sz w:val="21"/>
        </w:rPr>
        <w:t>Preserve the input, output, decision, and correction needed for review.</w:t>
      </w:r>
    </w:p>
    <w:p>
      <w:pPr>
        <w:pStyle w:val="ListNumber"/>
        <w:spacing w:after="80" w:line="264" w:lineRule="auto"/>
        <w:ind w:left="720" w:hanging="360"/>
      </w:pPr>
      <w:r>
        <w:rPr>
          <w:rFonts w:ascii="Calibri" w:hAnsi="Calibri"/>
          <w:color w:val="1F3549"/>
          <w:sz w:val="21"/>
        </w:rPr>
        <w:t>Use recurring exceptions to improve the process, rules, or training.</w:t>
      </w:r>
    </w:p>
    <w:p>
      <w:r>
        <w:br w:type="page"/>
      </w:r>
    </w:p>
    <w:p>
      <w:pPr>
        <w:keepNext/>
        <w:spacing w:after="60"/>
      </w:pPr>
      <w:r>
        <w:rPr>
          <w:rFonts w:ascii="Calibri" w:hAnsi="Calibri"/>
          <w:b/>
          <w:color w:val="0D5F5F"/>
          <w:sz w:val="18"/>
        </w:rPr>
        <w:t>08  30-DAY ROADMAP</w:t>
      </w:r>
    </w:p>
    <w:p>
      <w:pPr>
        <w:pStyle w:val="Heading1"/>
        <w:spacing w:before="0"/>
      </w:pPr>
      <w:r>
        <w:rPr>
          <w:rFonts w:ascii="Calibri" w:hAnsi="Calibri"/>
          <w:b/>
          <w:color w:val="1A3A5C"/>
          <w:sz w:val="32"/>
        </w:rPr>
        <w:t>A controlled path from decision to pilot</w:t>
      </w:r>
    </w:p>
    <w:tbl>
      <w:tblPr>
        <w:tblW w:type="dxa" w:w="9360"/>
        <w:jc w:val="left"/>
        <w:tblLayout w:type="fixed"/>
        <w:tblLook w:firstColumn="1" w:firstRow="1" w:lastColumn="0" w:lastRow="0" w:noHBand="0" w:noVBand="1" w:val="04A0"/>
        <w:tblInd w:w="120" w:type="dxa"/>
        <w:tblBorders>
          <w:top w:val="single" w:sz="8" w:space="0" w:color="B88718"/>
          <w:left w:val="single" w:sz="8" w:space="0" w:color="B88718"/>
          <w:bottom w:val="single" w:sz="8" w:space="0" w:color="B88718"/>
          <w:right w:val="single" w:sz="8" w:space="0" w:color="B88718"/>
          <w:insideH w:val="single" w:sz="8" w:space="0" w:color="B88718"/>
          <w:insideV w:val="single" w:sz="8" w:space="0" w:color="B88718"/>
        </w:tblBorders>
      </w:tblPr>
      <w:tblGrid>
        <w:gridCol w:w="9360"/>
      </w:tblGrid>
      <w:tr>
        <w:tc>
          <w:tcPr>
            <w:tcW w:type="dxa" w:w="9360"/>
            <w:tcMar>
              <w:top w:w="100" w:type="dxa"/>
              <w:start w:w="120" w:type="dxa"/>
              <w:bottom w:w="100" w:type="dxa"/>
              <w:end w:w="120" w:type="dxa"/>
            </w:tcMar>
            <w:vAlign w:val="center"/>
            <w:shd w:fill="FFF7E3"/>
          </w:tcPr>
          <w:p>
            <w:pPr>
              <w:spacing w:after="0"/>
            </w:pPr>
            <w:r/>
            <w:r>
              <w:rPr>
                <w:rFonts w:ascii="Calibri" w:hAnsi="Calibri"/>
                <w:b/>
                <w:color w:val="B88718"/>
                <w:sz w:val="20"/>
              </w:rPr>
              <w:t xml:space="preserve">TEMPLATE GUIDANCE: </w:t>
            </w:r>
            <w:r>
              <w:rPr>
                <w:rFonts w:ascii="Calibri" w:hAnsi="Calibri"/>
                <w:color w:val="1F3549"/>
                <w:sz w:val="20"/>
              </w:rPr>
              <w:t>Assign a real owner and acceptance check to every action. Adjust timing for procurement, security review, or data preparation.</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900"/>
        <w:gridCol w:w="1400"/>
        <w:gridCol w:w="3400"/>
        <w:gridCol w:w="1300"/>
        <w:gridCol w:w="2360"/>
      </w:tblGrid>
      <w:tr>
        <w:trPr>
          <w:tblHeader w:val="true"/>
        </w:trPr>
        <w:tc>
          <w:tcPr>
            <w:tcW w:type="dxa" w:w="9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Week</w:t>
            </w:r>
          </w:p>
        </w:tc>
        <w:tc>
          <w:tcPr>
            <w:tcW w:type="dxa" w:w="14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Objective</w:t>
            </w:r>
          </w:p>
        </w:tc>
        <w:tc>
          <w:tcPr>
            <w:tcW w:type="dxa" w:w="34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Actions</w:t>
            </w:r>
          </w:p>
        </w:tc>
        <w:tc>
          <w:tcPr>
            <w:tcW w:type="dxa" w:w="13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Owner</w:t>
            </w:r>
          </w:p>
        </w:tc>
        <w:tc>
          <w:tcPr>
            <w:tcW w:type="dxa" w:w="236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Acceptance check</w:t>
            </w:r>
          </w:p>
        </w:tc>
      </w:tr>
      <w:tr>
        <w:tc>
          <w:tcPr>
            <w:tcW w:type="dxa" w:w="9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1</w:t>
            </w:r>
          </w:p>
        </w:tc>
        <w:tc>
          <w:tcPr>
            <w:tcW w:type="dxa" w:w="14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Define</w:t>
            </w:r>
          </w:p>
        </w:tc>
        <w:tc>
          <w:tcPr>
            <w:tcW w:type="dxa" w:w="34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Confirm scope, owner, baseline, rules, exceptions, and approval boundary.</w:t>
            </w:r>
          </w:p>
        </w:tc>
        <w:tc>
          <w:tcPr>
            <w:tcW w:type="dxa" w:w="13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owner</w:t>
            </w:r>
          </w:p>
        </w:tc>
        <w:tc>
          <w:tcPr>
            <w:tcW w:type="dxa" w:w="23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Current state and success measure approved.</w:t>
            </w:r>
          </w:p>
        </w:tc>
      </w:tr>
      <w:tr>
        <w:tc>
          <w:tcPr>
            <w:tcW w:type="dxa" w:w="9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2</w:t>
            </w:r>
          </w:p>
        </w:tc>
        <w:tc>
          <w:tcPr>
            <w:tcW w:type="dxa" w:w="14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Prepare</w:t>
            </w:r>
          </w:p>
        </w:tc>
        <w:tc>
          <w:tcPr>
            <w:tcW w:type="dxa" w:w="34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Clean required data, document rules, confirm access, and configure a safe test environment.</w:t>
            </w:r>
          </w:p>
        </w:tc>
        <w:tc>
          <w:tcPr>
            <w:tcW w:type="dxa" w:w="13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owner</w:t>
            </w:r>
          </w:p>
        </w:tc>
        <w:tc>
          <w:tcPr>
            <w:tcW w:type="dxa" w:w="23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Inputs, permissions, and test cases ready.</w:t>
            </w:r>
          </w:p>
        </w:tc>
      </w:tr>
      <w:tr>
        <w:tc>
          <w:tcPr>
            <w:tcW w:type="dxa" w:w="9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3</w:t>
            </w:r>
          </w:p>
        </w:tc>
        <w:tc>
          <w:tcPr>
            <w:tcW w:type="dxa" w:w="14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Pilot</w:t>
            </w:r>
          </w:p>
        </w:tc>
        <w:tc>
          <w:tcPr>
            <w:tcW w:type="dxa" w:w="34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Build or configure the minimum useful workflow and test representative cases.</w:t>
            </w:r>
          </w:p>
        </w:tc>
        <w:tc>
          <w:tcPr>
            <w:tcW w:type="dxa" w:w="13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owner</w:t>
            </w:r>
          </w:p>
        </w:tc>
        <w:tc>
          <w:tcPr>
            <w:tcW w:type="dxa" w:w="23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Pilot completes cases without uncontrolled action.</w:t>
            </w:r>
          </w:p>
        </w:tc>
      </w:tr>
      <w:tr>
        <w:tc>
          <w:tcPr>
            <w:tcW w:type="dxa" w:w="9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4</w:t>
            </w:r>
          </w:p>
        </w:tc>
        <w:tc>
          <w:tcPr>
            <w:tcW w:type="dxa" w:w="14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Measure</w:t>
            </w:r>
          </w:p>
        </w:tc>
        <w:tc>
          <w:tcPr>
            <w:tcW w:type="dxa" w:w="34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Review results, errors, adoption, and controls; decide whether to expand.</w:t>
            </w:r>
          </w:p>
        </w:tc>
        <w:tc>
          <w:tcPr>
            <w:tcW w:type="dxa" w:w="13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Name owner</w:t>
            </w:r>
          </w:p>
        </w:tc>
        <w:tc>
          <w:tcPr>
            <w:tcW w:type="dxa" w:w="23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Decision made using recorded evidence.</w:t>
            </w:r>
          </w:p>
        </w:tc>
      </w:tr>
    </w:tbl>
    <w:p>
      <w:pPr>
        <w:spacing w:after="20"/>
      </w:pPr>
    </w:p>
    <w:p>
      <w:pPr>
        <w:pStyle w:val="Heading2"/>
      </w:pPr>
      <w:r>
        <w:rPr>
          <w:rFonts w:ascii="Calibri" w:hAnsi="Calibri"/>
          <w:b/>
          <w:color w:val="0D5F5F"/>
          <w:sz w:val="26"/>
        </w:rPr>
        <w:t>Dependencies</w:t>
      </w:r>
    </w:p>
    <w:p>
      <w:pPr>
        <w:pStyle w:val="ListBullet"/>
        <w:spacing w:after="80" w:line="264" w:lineRule="auto"/>
        <w:ind w:left="720" w:hanging="360"/>
      </w:pPr>
      <w:r>
        <w:rPr>
          <w:rFonts w:ascii="Calibri" w:hAnsi="Calibri"/>
          <w:b/>
          <w:color w:val="1F3549"/>
          <w:sz w:val="21"/>
        </w:rPr>
        <w:t xml:space="preserve">People: </w:t>
      </w:r>
      <w:r>
        <w:rPr>
          <w:rFonts w:ascii="Calibri" w:hAnsi="Calibri"/>
          <w:color w:val="1F3549"/>
          <w:sz w:val="21"/>
        </w:rPr>
        <w:t>Owner, approvers, administrator, and pilot users.</w:t>
      </w:r>
    </w:p>
    <w:p>
      <w:pPr>
        <w:pStyle w:val="ListBullet"/>
        <w:spacing w:after="80" w:line="264" w:lineRule="auto"/>
        <w:ind w:left="720" w:hanging="360"/>
      </w:pPr>
      <w:r>
        <w:rPr>
          <w:rFonts w:ascii="Calibri" w:hAnsi="Calibri"/>
          <w:b/>
          <w:color w:val="1F3549"/>
          <w:sz w:val="21"/>
        </w:rPr>
        <w:t xml:space="preserve">Data: </w:t>
      </w:r>
      <w:r>
        <w:rPr>
          <w:rFonts w:ascii="Calibri" w:hAnsi="Calibri"/>
          <w:color w:val="1F3549"/>
          <w:sz w:val="21"/>
        </w:rPr>
        <w:t>Required records, clean-up, fields, retention, and access.</w:t>
      </w:r>
    </w:p>
    <w:p>
      <w:pPr>
        <w:pStyle w:val="ListBullet"/>
        <w:spacing w:after="80" w:line="264" w:lineRule="auto"/>
        <w:ind w:left="720" w:hanging="360"/>
      </w:pPr>
      <w:r>
        <w:rPr>
          <w:rFonts w:ascii="Calibri" w:hAnsi="Calibri"/>
          <w:b/>
          <w:color w:val="1F3549"/>
          <w:sz w:val="21"/>
        </w:rPr>
        <w:t xml:space="preserve">Technology: </w:t>
      </w:r>
      <w:r>
        <w:rPr>
          <w:rFonts w:ascii="Calibri" w:hAnsi="Calibri"/>
          <w:color w:val="1F3549"/>
          <w:sz w:val="21"/>
        </w:rPr>
        <w:t>Licenses, environments, integrations, and monitoring.</w:t>
      </w:r>
    </w:p>
    <w:p>
      <w:pPr>
        <w:pStyle w:val="ListBullet"/>
        <w:spacing w:after="80" w:line="264" w:lineRule="auto"/>
        <w:ind w:left="720" w:hanging="360"/>
      </w:pPr>
      <w:r>
        <w:rPr>
          <w:rFonts w:ascii="Calibri" w:hAnsi="Calibri"/>
          <w:b/>
          <w:color w:val="1F3549"/>
          <w:sz w:val="21"/>
        </w:rPr>
        <w:t xml:space="preserve">Governance: </w:t>
      </w:r>
      <w:r>
        <w:rPr>
          <w:rFonts w:ascii="Calibri" w:hAnsi="Calibri"/>
          <w:color w:val="1F3549"/>
          <w:sz w:val="21"/>
        </w:rPr>
        <w:t>Approval, privacy, security, vendor, and audit requirements.</w:t>
      </w:r>
    </w:p>
    <w:p>
      <w:r>
        <w:br w:type="page"/>
      </w:r>
    </w:p>
    <w:p>
      <w:pPr>
        <w:keepNext/>
        <w:spacing w:after="60"/>
      </w:pPr>
      <w:r>
        <w:rPr>
          <w:rFonts w:ascii="Calibri" w:hAnsi="Calibri"/>
          <w:b/>
          <w:color w:val="0D5F5F"/>
          <w:sz w:val="18"/>
        </w:rPr>
        <w:t>09  SUCCESS MEASURES AND OWNERSHIP</w:t>
      </w:r>
    </w:p>
    <w:p>
      <w:pPr>
        <w:pStyle w:val="Heading1"/>
        <w:spacing w:before="0"/>
      </w:pPr>
      <w:r>
        <w:rPr>
          <w:rFonts w:ascii="Calibri" w:hAnsi="Calibri"/>
          <w:b/>
          <w:color w:val="1A3A5C"/>
          <w:sz w:val="32"/>
        </w:rPr>
        <w:t>How the future workflow will be managed</w:t>
      </w:r>
    </w:p>
    <w:tbl>
      <w:tblPr>
        <w:tblW w:type="dxa" w:w="9360"/>
        <w:jc w:val="left"/>
        <w:tblLayout w:type="fixed"/>
        <w:tblLook w:firstColumn="1" w:firstRow="1" w:lastColumn="0" w:lastRow="0" w:noHBand="0" w:noVBand="1" w:val="04A0"/>
        <w:tblInd w:w="120" w:type="dxa"/>
        <w:tblBorders>
          <w:top w:val="single" w:sz="8" w:space="0" w:color="B88718"/>
          <w:left w:val="single" w:sz="8" w:space="0" w:color="B88718"/>
          <w:bottom w:val="single" w:sz="8" w:space="0" w:color="B88718"/>
          <w:right w:val="single" w:sz="8" w:space="0" w:color="B88718"/>
          <w:insideH w:val="single" w:sz="8" w:space="0" w:color="B88718"/>
          <w:insideV w:val="single" w:sz="8" w:space="0" w:color="B88718"/>
        </w:tblBorders>
      </w:tblPr>
      <w:tblGrid>
        <w:gridCol w:w="9360"/>
      </w:tblGrid>
      <w:tr>
        <w:tc>
          <w:tcPr>
            <w:tcW w:type="dxa" w:w="9360"/>
            <w:tcMar>
              <w:top w:w="100" w:type="dxa"/>
              <w:start w:w="120" w:type="dxa"/>
              <w:bottom w:w="100" w:type="dxa"/>
              <w:end w:w="120" w:type="dxa"/>
            </w:tcMar>
            <w:vAlign w:val="center"/>
            <w:shd w:fill="FFF7E3"/>
          </w:tcPr>
          <w:p>
            <w:pPr>
              <w:spacing w:after="0"/>
            </w:pPr>
            <w:r/>
            <w:r>
              <w:rPr>
                <w:rFonts w:ascii="Calibri" w:hAnsi="Calibri"/>
                <w:b/>
                <w:color w:val="B88718"/>
                <w:sz w:val="20"/>
              </w:rPr>
              <w:t xml:space="preserve">TEMPLATE GUIDANCE: </w:t>
            </w:r>
            <w:r>
              <w:rPr>
                <w:rFonts w:ascii="Calibri" w:hAnsi="Calibri"/>
                <w:color w:val="1F3549"/>
                <w:sz w:val="20"/>
              </w:rPr>
              <w:t>Use a small number of metrics the owner can actually review. Avoid invented targets when no baseline exists.</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1800"/>
        <w:gridCol w:w="1550"/>
        <w:gridCol w:w="2600"/>
        <w:gridCol w:w="1650"/>
        <w:gridCol w:w="1760"/>
      </w:tblGrid>
      <w:tr>
        <w:trPr>
          <w:tblHeader w:val="true"/>
        </w:trPr>
        <w:tc>
          <w:tcPr>
            <w:tcW w:type="dxa" w:w="18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Metric</w:t>
            </w:r>
          </w:p>
        </w:tc>
        <w:tc>
          <w:tcPr>
            <w:tcW w:type="dxa" w:w="15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Baseline</w:t>
            </w:r>
          </w:p>
        </w:tc>
        <w:tc>
          <w:tcPr>
            <w:tcW w:type="dxa" w:w="26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Pilot target / review rule</w:t>
            </w:r>
          </w:p>
        </w:tc>
        <w:tc>
          <w:tcPr>
            <w:tcW w:type="dxa" w:w="165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Source</w:t>
            </w:r>
          </w:p>
        </w:tc>
        <w:tc>
          <w:tcPr>
            <w:tcW w:type="dxa" w:w="176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Owner</w:t>
            </w:r>
          </w:p>
        </w:tc>
      </w:tr>
      <w:tr>
        <w:tc>
          <w:tcPr>
            <w:tcW w:type="dxa" w:w="18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Cycle time</w:t>
            </w:r>
          </w:p>
        </w:tc>
        <w:tc>
          <w:tcPr>
            <w:tcW w:type="dxa" w:w="15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Current baseline</w:t>
            </w:r>
          </w:p>
        </w:tc>
        <w:tc>
          <w:tcPr>
            <w:tcW w:type="dxa" w:w="26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Proposed target or compare after pilot</w:t>
            </w:r>
          </w:p>
        </w:tc>
        <w:tc>
          <w:tcPr>
            <w:tcW w:type="dxa" w:w="16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System / sample</w:t>
            </w:r>
          </w:p>
        </w:tc>
        <w:tc>
          <w:tcPr>
            <w:tcW w:type="dxa" w:w="17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w:t>
            </w:r>
          </w:p>
        </w:tc>
      </w:tr>
      <w:tr>
        <w:tc>
          <w:tcPr>
            <w:tcW w:type="dxa" w:w="18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Staff effort</w:t>
            </w:r>
          </w:p>
        </w:tc>
        <w:tc>
          <w:tcPr>
            <w:tcW w:type="dxa" w:w="15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Current baseline</w:t>
            </w:r>
          </w:p>
        </w:tc>
        <w:tc>
          <w:tcPr>
            <w:tcW w:type="dxa" w:w="26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Proposed target or compare after pilot</w:t>
            </w:r>
          </w:p>
        </w:tc>
        <w:tc>
          <w:tcPr>
            <w:tcW w:type="dxa" w:w="16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System / sample</w:t>
            </w:r>
          </w:p>
        </w:tc>
        <w:tc>
          <w:tcPr>
            <w:tcW w:type="dxa" w:w="17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w:t>
            </w:r>
          </w:p>
        </w:tc>
      </w:tr>
      <w:tr>
        <w:tc>
          <w:tcPr>
            <w:tcW w:type="dxa" w:w="18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Error / rework</w:t>
            </w:r>
          </w:p>
        </w:tc>
        <w:tc>
          <w:tcPr>
            <w:tcW w:type="dxa" w:w="15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Current baseline</w:t>
            </w:r>
          </w:p>
        </w:tc>
        <w:tc>
          <w:tcPr>
            <w:tcW w:type="dxa" w:w="26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Proposed target or compare after pilot</w:t>
            </w:r>
          </w:p>
        </w:tc>
        <w:tc>
          <w:tcPr>
            <w:tcW w:type="dxa" w:w="16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Issue log</w:t>
            </w:r>
          </w:p>
        </w:tc>
        <w:tc>
          <w:tcPr>
            <w:tcW w:type="dxa" w:w="17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w:t>
            </w:r>
          </w:p>
        </w:tc>
      </w:tr>
      <w:tr>
        <w:tc>
          <w:tcPr>
            <w:tcW w:type="dxa" w:w="18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Completion / response</w:t>
            </w:r>
          </w:p>
        </w:tc>
        <w:tc>
          <w:tcPr>
            <w:tcW w:type="dxa" w:w="15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Current baseline</w:t>
            </w:r>
          </w:p>
        </w:tc>
        <w:tc>
          <w:tcPr>
            <w:tcW w:type="dxa" w:w="26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Proposed target or compare after pilot</w:t>
            </w:r>
          </w:p>
        </w:tc>
        <w:tc>
          <w:tcPr>
            <w:tcW w:type="dxa" w:w="16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Workflow system</w:t>
            </w:r>
          </w:p>
        </w:tc>
        <w:tc>
          <w:tcPr>
            <w:tcW w:type="dxa" w:w="17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w:t>
            </w:r>
          </w:p>
        </w:tc>
      </w:tr>
      <w:tr>
        <w:tc>
          <w:tcPr>
            <w:tcW w:type="dxa" w:w="18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Exceptions</w:t>
            </w:r>
          </w:p>
        </w:tc>
        <w:tc>
          <w:tcPr>
            <w:tcW w:type="dxa" w:w="15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Current count or none</w:t>
            </w:r>
          </w:p>
        </w:tc>
        <w:tc>
          <w:tcPr>
            <w:tcW w:type="dxa" w:w="26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Review volume, cause, and resolution time</w:t>
            </w:r>
          </w:p>
        </w:tc>
        <w:tc>
          <w:tcPr>
            <w:tcW w:type="dxa" w:w="165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Exception log</w:t>
            </w:r>
          </w:p>
        </w:tc>
        <w:tc>
          <w:tcPr>
            <w:tcW w:type="dxa" w:w="17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w:t>
            </w:r>
          </w:p>
        </w:tc>
      </w:tr>
      <w:tr>
        <w:tc>
          <w:tcPr>
            <w:tcW w:type="dxa" w:w="18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Adoption</w:t>
            </w:r>
          </w:p>
        </w:tc>
        <w:tc>
          <w:tcPr>
            <w:tcW w:type="dxa" w:w="15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Not applicable before pilot</w:t>
            </w:r>
          </w:p>
        </w:tc>
        <w:tc>
          <w:tcPr>
            <w:tcW w:type="dxa" w:w="26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Usage and completion by intended users</w:t>
            </w:r>
          </w:p>
        </w:tc>
        <w:tc>
          <w:tcPr>
            <w:tcW w:type="dxa" w:w="165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System activity</w:t>
            </w:r>
          </w:p>
        </w:tc>
        <w:tc>
          <w:tcPr>
            <w:tcW w:type="dxa" w:w="17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Role</w:t>
            </w:r>
          </w:p>
        </w:tc>
      </w:tr>
    </w:tbl>
    <w:p>
      <w:pPr>
        <w:spacing w:after="20"/>
      </w:pPr>
    </w:p>
    <w:p>
      <w:pPr>
        <w:pStyle w:val="Heading2"/>
      </w:pPr>
      <w:r>
        <w:rPr>
          <w:rFonts w:ascii="Calibri" w:hAnsi="Calibri"/>
          <w:b/>
          <w:color w:val="0D5F5F"/>
          <w:sz w:val="26"/>
        </w:rPr>
        <w:t>Operating cadence</w:t>
      </w: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1700"/>
        <w:gridCol w:w="2200"/>
        <w:gridCol w:w="3260"/>
        <w:gridCol w:w="2200"/>
      </w:tblGrid>
      <w:tr>
        <w:trPr>
          <w:tblHeader w:val="true"/>
        </w:trPr>
        <w:tc>
          <w:tcPr>
            <w:tcW w:type="dxa" w:w="17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Cadence</w:t>
            </w:r>
          </w:p>
        </w:tc>
        <w:tc>
          <w:tcPr>
            <w:tcW w:type="dxa" w:w="22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Participants</w:t>
            </w:r>
          </w:p>
        </w:tc>
        <w:tc>
          <w:tcPr>
            <w:tcW w:type="dxa" w:w="326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Review</w:t>
            </w:r>
          </w:p>
        </w:tc>
        <w:tc>
          <w:tcPr>
            <w:tcW w:type="dxa" w:w="22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Decision</w:t>
            </w:r>
          </w:p>
        </w:tc>
      </w:tr>
      <w:tr>
        <w:tc>
          <w:tcPr>
            <w:tcW w:type="dxa" w:w="17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Weekly during pilot</w:t>
            </w:r>
          </w:p>
        </w:tc>
        <w:tc>
          <w:tcPr>
            <w:tcW w:type="dxa" w:w="22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Owner, approver, builder</w:t>
            </w:r>
          </w:p>
        </w:tc>
        <w:tc>
          <w:tcPr>
            <w:tcW w:type="dxa" w:w="32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Volume, failures, exceptions, user feedback</w:t>
            </w:r>
          </w:p>
        </w:tc>
        <w:tc>
          <w:tcPr>
            <w:tcW w:type="dxa" w:w="22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Correct, continue, pause, or expand</w:t>
            </w:r>
          </w:p>
        </w:tc>
      </w:tr>
      <w:tr>
        <w:tc>
          <w:tcPr>
            <w:tcW w:type="dxa" w:w="17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Monthly after launch</w:t>
            </w:r>
          </w:p>
        </w:tc>
        <w:tc>
          <w:tcPr>
            <w:tcW w:type="dxa" w:w="22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Owner and business sponsor</w:t>
            </w:r>
          </w:p>
        </w:tc>
        <w:tc>
          <w:tcPr>
            <w:tcW w:type="dxa" w:w="32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Outcomes, controls, costs, and improvement backlog</w:t>
            </w:r>
          </w:p>
        </w:tc>
        <w:tc>
          <w:tcPr>
            <w:tcW w:type="dxa" w:w="22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Prioritize next improvement</w:t>
            </w:r>
          </w:p>
        </w:tc>
      </w:tr>
    </w:tbl>
    <w:p>
      <w:pPr>
        <w:spacing w:after="20"/>
      </w:pPr>
    </w:p>
    <w:p>
      <w:r>
        <w:br w:type="page"/>
      </w:r>
    </w:p>
    <w:p>
      <w:pPr>
        <w:keepNext/>
        <w:spacing w:after="60"/>
      </w:pPr>
      <w:r>
        <w:rPr>
          <w:rFonts w:ascii="Calibri" w:hAnsi="Calibri"/>
          <w:b/>
          <w:color w:val="0D5F5F"/>
          <w:sz w:val="18"/>
        </w:rPr>
        <w:t>10  RECOMMENDATION AND NEXT DECISION</w:t>
      </w:r>
    </w:p>
    <w:p>
      <w:pPr>
        <w:pStyle w:val="Heading1"/>
        <w:spacing w:before="0"/>
      </w:pPr>
      <w:r>
        <w:rPr>
          <w:rFonts w:ascii="Calibri" w:hAnsi="Calibri"/>
          <w:b/>
          <w:color w:val="1A3A5C"/>
          <w:sz w:val="32"/>
        </w:rPr>
        <w:t>What CRS365 recommends the client do next</w:t>
      </w:r>
    </w:p>
    <w:tbl>
      <w:tblPr>
        <w:tblW w:type="dxa" w:w="9360"/>
        <w:jc w:val="left"/>
        <w:tblLayout w:type="fixed"/>
        <w:tblLook w:firstColumn="1" w:firstRow="1" w:lastColumn="0" w:lastRow="0" w:noHBand="0" w:noVBand="1" w:val="04A0"/>
        <w:tblInd w:w="120" w:type="dxa"/>
        <w:tblBorders>
          <w:top w:val="single" w:sz="8" w:space="0" w:color="B88718"/>
          <w:left w:val="single" w:sz="8" w:space="0" w:color="B88718"/>
          <w:bottom w:val="single" w:sz="8" w:space="0" w:color="B88718"/>
          <w:right w:val="single" w:sz="8" w:space="0" w:color="B88718"/>
          <w:insideH w:val="single" w:sz="8" w:space="0" w:color="B88718"/>
          <w:insideV w:val="single" w:sz="8" w:space="0" w:color="B88718"/>
        </w:tblBorders>
      </w:tblPr>
      <w:tblGrid>
        <w:gridCol w:w="9360"/>
      </w:tblGrid>
      <w:tr>
        <w:tc>
          <w:tcPr>
            <w:tcW w:type="dxa" w:w="9360"/>
            <w:tcMar>
              <w:top w:w="100" w:type="dxa"/>
              <w:start w:w="120" w:type="dxa"/>
              <w:bottom w:w="100" w:type="dxa"/>
              <w:end w:w="120" w:type="dxa"/>
            </w:tcMar>
            <w:vAlign w:val="center"/>
            <w:shd w:fill="FFF7E3"/>
          </w:tcPr>
          <w:p>
            <w:pPr>
              <w:spacing w:after="0"/>
            </w:pPr>
            <w:r/>
            <w:r>
              <w:rPr>
                <w:rFonts w:ascii="Calibri" w:hAnsi="Calibri"/>
                <w:b/>
                <w:color w:val="B88718"/>
                <w:sz w:val="20"/>
              </w:rPr>
              <w:t xml:space="preserve">TEMPLATE GUIDANCE: </w:t>
            </w:r>
            <w:r>
              <w:rPr>
                <w:rFonts w:ascii="Calibri" w:hAnsi="Calibri"/>
                <w:color w:val="1F3549"/>
                <w:sz w:val="20"/>
              </w:rPr>
              <w:t>Make a direct recommendation: self-directed action, preparation, an implementation sprint, or no automation.</w:t>
            </w:r>
          </w:p>
        </w:tc>
      </w:tr>
    </w:tbl>
    <w:p>
      <w:pPr>
        <w:spacing w:after="0"/>
      </w:pPr>
    </w:p>
    <w:tbl>
      <w:tblPr>
        <w:tblW w:type="dxa" w:w="9360"/>
        <w:jc w:val="left"/>
        <w:tblLayout w:type="fixed"/>
        <w:tblLook w:firstColumn="1" w:firstRow="1" w:lastColumn="0" w:lastRow="0" w:noHBand="0" w:noVBand="1" w:val="04A0"/>
        <w:tblInd w:w="120" w:type="dxa"/>
        <w:tblBorders>
          <w:top w:val="single" w:sz="8" w:space="0" w:color="147A50"/>
          <w:left w:val="single" w:sz="8" w:space="0" w:color="147A50"/>
          <w:bottom w:val="single" w:sz="8" w:space="0" w:color="147A50"/>
          <w:right w:val="single" w:sz="8" w:space="0" w:color="147A50"/>
          <w:insideH w:val="single" w:sz="8" w:space="0" w:color="147A50"/>
          <w:insideV w:val="single" w:sz="8" w:space="0" w:color="147A50"/>
        </w:tblBorders>
      </w:tblPr>
      <w:tblGrid>
        <w:gridCol w:w="9360"/>
      </w:tblGrid>
      <w:tr>
        <w:tc>
          <w:tcPr>
            <w:tcW w:type="dxa" w:w="9360"/>
            <w:tcMar>
              <w:top w:w="100" w:type="dxa"/>
              <w:start w:w="120" w:type="dxa"/>
              <w:bottom w:w="100" w:type="dxa"/>
              <w:end w:w="120" w:type="dxa"/>
            </w:tcMar>
            <w:vAlign w:val="center"/>
            <w:shd w:fill="E8F2ED"/>
          </w:tcPr>
          <w:p>
            <w:pPr>
              <w:spacing w:after="0"/>
            </w:pPr>
            <w:r/>
            <w:r>
              <w:rPr>
                <w:rFonts w:ascii="Calibri" w:hAnsi="Calibri"/>
                <w:b/>
                <w:color w:val="147A50"/>
                <w:sz w:val="20"/>
              </w:rPr>
              <w:t xml:space="preserve">Recommended decision: </w:t>
            </w:r>
            <w:r>
              <w:rPr>
                <w:rFonts w:ascii="Calibri" w:hAnsi="Calibri"/>
                <w:color w:val="1F3549"/>
                <w:sz w:val="20"/>
              </w:rPr>
              <w:t>Proceed / proceed with conditions / prepare first / do not automate. Replace with the supported conclusion.</w:t>
            </w:r>
          </w:p>
        </w:tc>
      </w:tr>
    </w:tbl>
    <w:p>
      <w:pPr>
        <w:spacing w:after="0"/>
      </w:pPr>
    </w:p>
    <w:p>
      <w:pPr>
        <w:pStyle w:val="Heading2"/>
      </w:pPr>
      <w:r>
        <w:rPr>
          <w:rFonts w:ascii="Calibri" w:hAnsi="Calibri"/>
          <w:b/>
          <w:color w:val="0D5F5F"/>
          <w:sz w:val="26"/>
        </w:rPr>
        <w:t>Required decisions</w:t>
      </w:r>
    </w:p>
    <w:p>
      <w:pPr>
        <w:pStyle w:val="ListNumber"/>
        <w:spacing w:after="80" w:line="264" w:lineRule="auto"/>
        <w:ind w:left="720" w:hanging="360"/>
      </w:pPr>
      <w:r>
        <w:rPr>
          <w:rFonts w:ascii="Calibri" w:hAnsi="Calibri"/>
          <w:color w:val="1F3549"/>
          <w:sz w:val="21"/>
        </w:rPr>
        <w:t>Approve the workflow scope and named owner.</w:t>
      </w:r>
    </w:p>
    <w:p>
      <w:pPr>
        <w:pStyle w:val="ListNumber"/>
        <w:spacing w:after="80" w:line="264" w:lineRule="auto"/>
        <w:ind w:left="720" w:hanging="360"/>
      </w:pPr>
      <w:r>
        <w:rPr>
          <w:rFonts w:ascii="Calibri" w:hAnsi="Calibri"/>
          <w:color w:val="1F3549"/>
          <w:sz w:val="21"/>
        </w:rPr>
        <w:t>Approve the human-control and exception boundaries.</w:t>
      </w:r>
    </w:p>
    <w:p>
      <w:pPr>
        <w:pStyle w:val="ListNumber"/>
        <w:spacing w:after="80" w:line="264" w:lineRule="auto"/>
        <w:ind w:left="720" w:hanging="360"/>
      </w:pPr>
      <w:r>
        <w:rPr>
          <w:rFonts w:ascii="Calibri" w:hAnsi="Calibri"/>
          <w:color w:val="1F3549"/>
          <w:sz w:val="21"/>
        </w:rPr>
        <w:t>Approve the tool and data approach.</w:t>
      </w:r>
    </w:p>
    <w:p>
      <w:pPr>
        <w:pStyle w:val="ListNumber"/>
        <w:spacing w:after="80" w:line="264" w:lineRule="auto"/>
        <w:ind w:left="720" w:hanging="360"/>
      </w:pPr>
      <w:r>
        <w:rPr>
          <w:rFonts w:ascii="Calibri" w:hAnsi="Calibri"/>
          <w:color w:val="1F3549"/>
          <w:sz w:val="21"/>
        </w:rPr>
        <w:t>Approve the pilot success measures and 30-day roadmap.</w:t>
      </w:r>
    </w:p>
    <w:p>
      <w:pPr>
        <w:pStyle w:val="Heading2"/>
      </w:pPr>
      <w:r>
        <w:rPr>
          <w:rFonts w:ascii="Calibri" w:hAnsi="Calibri"/>
          <w:b/>
          <w:color w:val="0D5F5F"/>
          <w:sz w:val="26"/>
        </w:rPr>
        <w:t>Implementation paths</w:t>
      </w:r>
    </w:p>
    <w:tbl>
      <w:tblPr>
        <w:tblW w:type="dxa" w:w="9360"/>
        <w:tblLayout w:type="fixed"/>
        <w:tblLook w:firstColumn="1" w:firstRow="1" w:lastColumn="0" w:lastRow="0" w:noHBand="0" w:noVBand="1" w:val="04A0"/>
        <w:jc w:val="left"/>
        <w:tblInd w:w="120" w:type="dxa"/>
        <w:tblBorders>
          <w:top w:val="single" w:sz="6" w:space="0" w:color="DCE4E9"/>
          <w:left w:val="single" w:sz="6" w:space="0" w:color="DCE4E9"/>
          <w:bottom w:val="single" w:sz="6" w:space="0" w:color="DCE4E9"/>
          <w:right w:val="single" w:sz="6" w:space="0" w:color="DCE4E9"/>
          <w:insideH w:val="single" w:sz="6" w:space="0" w:color="DCE4E9"/>
          <w:insideV w:val="single" w:sz="6" w:space="0" w:color="DCE4E9"/>
        </w:tblBorders>
      </w:tblPr>
      <w:tblGrid>
        <w:gridCol w:w="1700"/>
        <w:gridCol w:w="2600"/>
        <w:gridCol w:w="2600"/>
        <w:gridCol w:w="2460"/>
      </w:tblGrid>
      <w:tr>
        <w:trPr>
          <w:tblHeader w:val="true"/>
        </w:trPr>
        <w:tc>
          <w:tcPr>
            <w:tcW w:type="dxa" w:w="17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Path</w:t>
            </w:r>
          </w:p>
        </w:tc>
        <w:tc>
          <w:tcPr>
            <w:tcW w:type="dxa" w:w="26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Best when</w:t>
            </w:r>
          </w:p>
        </w:tc>
        <w:tc>
          <w:tcPr>
            <w:tcW w:type="dxa" w:w="260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Client owns</w:t>
            </w:r>
          </w:p>
        </w:tc>
        <w:tc>
          <w:tcPr>
            <w:tcW w:type="dxa" w:w="2460"/>
            <w:tcMar>
              <w:top w:w="100" w:type="dxa"/>
              <w:start w:w="120" w:type="dxa"/>
              <w:bottom w:w="100" w:type="dxa"/>
              <w:end w:w="120" w:type="dxa"/>
            </w:tcMar>
            <w:vAlign w:val="center"/>
            <w:shd w:fill="1A3A5C"/>
          </w:tcPr>
          <w:p>
            <w:pPr>
              <w:spacing w:before="0" w:after="0" w:line="269" w:lineRule="auto"/>
            </w:pPr>
            <w:r/>
            <w:r>
              <w:rPr>
                <w:rFonts w:ascii="Calibri" w:hAnsi="Calibri"/>
                <w:b/>
                <w:color w:val="FFFFFF"/>
                <w:sz w:val="18"/>
              </w:rPr>
              <w:t>CRS365 role</w:t>
            </w:r>
          </w:p>
        </w:tc>
      </w:tr>
      <w:tr>
        <w:tc>
          <w:tcPr>
            <w:tcW w:type="dxa" w:w="17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Self-directed</w:t>
            </w:r>
          </w:p>
        </w:tc>
        <w:tc>
          <w:tcPr>
            <w:tcW w:type="dxa" w:w="26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The team has technical capacity and clear ownership.</w:t>
            </w:r>
          </w:p>
        </w:tc>
        <w:tc>
          <w:tcPr>
            <w:tcW w:type="dxa" w:w="26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Build, test, train, monitor, and improve.</w:t>
            </w:r>
          </w:p>
        </w:tc>
        <w:tc>
          <w:tcPr>
            <w:tcW w:type="dxa" w:w="24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Blueprint clarification only.</w:t>
            </w:r>
          </w:p>
        </w:tc>
      </w:tr>
      <w:tr>
        <w:tc>
          <w:tcPr>
            <w:tcW w:type="dxa" w:w="17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Implementation Sprint</w:t>
            </w:r>
          </w:p>
        </w:tc>
        <w:tc>
          <w:tcPr>
            <w:tcW w:type="dxa" w:w="26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The team wants CRS365 to configure and launch the workflow.</w:t>
            </w:r>
          </w:p>
        </w:tc>
        <w:tc>
          <w:tcPr>
            <w:tcW w:type="dxa" w:w="260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Access, decisions, testing, and adoption.</w:t>
            </w:r>
          </w:p>
        </w:tc>
        <w:tc>
          <w:tcPr>
            <w:tcW w:type="dxa" w:w="2460"/>
            <w:shd w:fill="F8FAFB"/>
            <w:tcMar>
              <w:top w:w="100" w:type="dxa"/>
              <w:start w:w="120" w:type="dxa"/>
              <w:bottom w:w="100" w:type="dxa"/>
              <w:end w:w="120" w:type="dxa"/>
            </w:tcMar>
            <w:vAlign w:val="center"/>
          </w:tcPr>
          <w:p>
            <w:pPr>
              <w:spacing w:before="0" w:after="0" w:line="269" w:lineRule="auto"/>
            </w:pPr>
            <w:r/>
            <w:r>
              <w:rPr>
                <w:rFonts w:ascii="Calibri" w:hAnsi="Calibri"/>
                <w:b w:val="0"/>
                <w:color w:val="1F3549"/>
                <w:sz w:val="19"/>
              </w:rPr>
              <w:t>Separate scope and fixed project quote.</w:t>
            </w:r>
          </w:p>
        </w:tc>
      </w:tr>
      <w:tr>
        <w:tc>
          <w:tcPr>
            <w:tcW w:type="dxa" w:w="17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Preparation phase</w:t>
            </w:r>
          </w:p>
        </w:tc>
        <w:tc>
          <w:tcPr>
            <w:tcW w:type="dxa" w:w="26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Data, process, ownership, or governance is not ready.</w:t>
            </w:r>
          </w:p>
        </w:tc>
        <w:tc>
          <w:tcPr>
            <w:tcW w:type="dxa" w:w="260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Documentation, cleanup, approvals, and readiness actions.</w:t>
            </w:r>
          </w:p>
        </w:tc>
        <w:tc>
          <w:tcPr>
            <w:tcW w:type="dxa" w:w="2460"/>
            <w:tcMar>
              <w:top w:w="100" w:type="dxa"/>
              <w:start w:w="120" w:type="dxa"/>
              <w:bottom w:w="100" w:type="dxa"/>
              <w:end w:w="120" w:type="dxa"/>
            </w:tcMar>
            <w:vAlign w:val="center"/>
          </w:tcPr>
          <w:p>
            <w:pPr>
              <w:spacing w:before="0" w:after="0" w:line="269" w:lineRule="auto"/>
            </w:pPr>
            <w:r/>
            <w:r>
              <w:rPr>
                <w:rFonts w:ascii="Calibri" w:hAnsi="Calibri"/>
                <w:b w:val="0"/>
                <w:color w:val="1F3549"/>
                <w:sz w:val="19"/>
              </w:rPr>
              <w:t>Optional focused advisory support.</w:t>
            </w:r>
          </w:p>
        </w:tc>
      </w:tr>
    </w:tbl>
    <w:p>
      <w:pPr>
        <w:spacing w:after="20"/>
      </w:pPr>
    </w:p>
    <w:p>
      <w:pPr>
        <w:pStyle w:val="Heading2"/>
      </w:pPr>
      <w:r>
        <w:rPr>
          <w:rFonts w:ascii="Calibri" w:hAnsi="Calibri"/>
          <w:b/>
          <w:color w:val="0D5F5F"/>
          <w:sz w:val="26"/>
        </w:rPr>
        <w:t>Client acknowledgment</w:t>
      </w:r>
    </w:p>
    <w:p>
      <w:pPr>
        <w:spacing w:after="120" w:line="264" w:lineRule="auto"/>
      </w:pPr>
      <w:r>
        <w:rPr>
          <w:rFonts w:ascii="Calibri" w:hAnsi="Calibri"/>
          <w:i w:val="0"/>
          <w:color w:val="5C7082"/>
          <w:sz w:val="19"/>
        </w:rPr>
        <w:t>This Blueprint is an advisory deliverable based on information available during the engagement. It is not legal, cybersecurity, accounting, employment, or vendor warranty advice. Software capabilities and pricing can change. The client remains responsible for implementation decisions, access controls, testing, approvals, vendor terms, and operational outcomes.</w:t>
      </w:r>
    </w:p>
    <w:p>
      <w:pPr>
        <w:spacing w:after="280" w:line="264" w:lineRule="auto"/>
      </w:pPr>
      <w:r>
        <w:rPr>
          <w:rFonts w:ascii="Calibri" w:hAnsi="Calibri"/>
          <w:i w:val="0"/>
          <w:color w:val="1F3549"/>
          <w:sz w:val="21"/>
        </w:rPr>
        <w:t>Next review date: ____________________    Workflow owner: ____________________    Decision: ____________________</w:t>
      </w:r>
    </w:p>
    <w:tbl>
      <w:tblPr>
        <w:tblW w:type="dxa" w:w="9360"/>
        <w:jc w:val="left"/>
        <w:tblLayout w:type="fixed"/>
        <w:tblLook w:firstColumn="1" w:firstRow="1" w:lastColumn="0" w:lastRow="0" w:noHBand="0" w:noVBand="1" w:val="04A0"/>
        <w:tblInd w:w="120" w:type="dxa"/>
        <w:tblBorders>
          <w:top w:val="single" w:sz="8" w:space="0" w:color="0D5F5F"/>
          <w:left w:val="single" w:sz="8" w:space="0" w:color="0D5F5F"/>
          <w:bottom w:val="single" w:sz="8" w:space="0" w:color="0D5F5F"/>
          <w:right w:val="single" w:sz="8" w:space="0" w:color="0D5F5F"/>
          <w:insideH w:val="single" w:sz="8" w:space="0" w:color="0D5F5F"/>
          <w:insideV w:val="single" w:sz="8" w:space="0" w:color="0D5F5F"/>
        </w:tblBorders>
      </w:tblPr>
      <w:tblGrid>
        <w:gridCol w:w="9360"/>
      </w:tblGrid>
      <w:tr>
        <w:tc>
          <w:tcPr>
            <w:tcW w:type="dxa" w:w="9360"/>
            <w:tcMar>
              <w:top w:w="100" w:type="dxa"/>
              <w:start w:w="120" w:type="dxa"/>
              <w:bottom w:w="100" w:type="dxa"/>
              <w:end w:w="120" w:type="dxa"/>
            </w:tcMar>
            <w:vAlign w:val="center"/>
            <w:shd w:fill="F3F7F7"/>
          </w:tcPr>
          <w:p>
            <w:pPr>
              <w:spacing w:after="0"/>
            </w:pPr>
            <w:r/>
            <w:r>
              <w:rPr>
                <w:rFonts w:ascii="Calibri" w:hAnsi="Calibri"/>
                <w:b/>
                <w:color w:val="0D5F5F"/>
                <w:sz w:val="20"/>
              </w:rPr>
              <w:t xml:space="preserve">CRS365: </w:t>
            </w:r>
            <w:r>
              <w:rPr>
                <w:rFonts w:ascii="Calibri" w:hAnsi="Calibri"/>
                <w:color w:val="1F3549"/>
                <w:sz w:val="20"/>
              </w:rPr>
              <w:t>Optimize. Automate. Operate.</w:t>
            </w:r>
          </w:p>
        </w:tc>
      </w:tr>
    </w:tbl>
    <w:p>
      <w:pPr>
        <w:spacing w:after="0"/>
      </w:pPr>
    </w:p>
    <w:sectPr w:rsidR="00FC693F" w:rsidRPr="0006063C" w:rsidSect="00034616">
      <w:headerReference w:type="default" r:id="rId9"/>
      <w:footerReference w:type="default" r:id="rId10"/>
      <w:pgSz w:w="12240" w:h="15840"/>
      <w:pgMar w:top="1181"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7082"/>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C7082"/>
        <w:sz w:val="17"/>
      </w:rPr>
      <w:t>CRS365  |  AI Automation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354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A3A5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D5F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3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CRS365 AI Automation Blueprint Template</dc:title>
  <dc:subject>Fixed-scope AI automation advisory deliverable</dc:subject>
  <dc:creator>CRS365 Team</dc:creator>
  <cp:keywords>AI automation, workflow, operations, roadmap, CRS365</cp:keywords>
  <dc:description>generated by python-docx</dc:description>
  <cp:lastModifiedBy/>
  <cp:revision>1</cp:revision>
  <dcterms:created xsi:type="dcterms:W3CDTF">2013-12-23T23:15:00Z</dcterms:created>
  <dcterms:modified xsi:type="dcterms:W3CDTF">2013-12-23T23:15:00Z</dcterms:modified>
  <cp:category/>
</cp:coreProperties>
</file>