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Georgia" w:cs="Georgia" w:eastAsia="Georgia" w:hAnsi="Georgia"/>
          <w:b/>
          <w:bCs/>
          <w:color w:val="1A1A1A"/>
          <w:sz w:val="44"/>
          <w:szCs w:val="44"/>
        </w:rPr>
        <w:t xml:space="preserve">A cidade que aprendeu a viver de eventos</w:t>
      </w:r>
    </w:p>
    <w:p>
      <w:pPr>
        <w:spacing w:after="240" w:line="320"/>
        <w:jc w:val="left"/>
      </w:pPr>
      <w:r>
        <w:rPr>
          <w:rFonts w:ascii="Georgia" w:cs="Georgia" w:eastAsia="Georgia" w:hAnsi="Georgia"/>
          <w:color w:val="4A5058"/>
          <w:sz w:val="26"/>
          <w:szCs w:val="26"/>
        </w:rPr>
        <w:t xml:space="preserve">Os Jogos Olímpicos deixaram ao Rio de Janeiro quartos de hotel que ninguém ocupava. Sete anos depois, a cidade bateu o recorde histórico de visitantes. Entre uma coisa e outra, o que mudou foi o calendário.</w:t>
      </w:r>
    </w:p>
    <w:p>
      <w:pPr>
        <w:spacing w:after="170" w:line="320"/>
        <w:jc w:val="both"/>
      </w:pPr>
      <w:r>
        <w:rPr>
          <w:rFonts w:ascii="Georgia" w:cs="Georgia" w:eastAsia="Georgia" w:hAnsi="Georgia"/>
          <w:b/>
          <w:bCs/>
          <w:color w:val="1A1A1A"/>
          <w:sz w:val="22"/>
          <w:szCs w:val="22"/>
        </w:rPr>
        <w:t xml:space="preserve">Por Cristiana da Silva Souza Teixeira</w:t>
      </w:r>
    </w:p>
    <w:p>
      <w:pPr>
        <w:spacing w:after="170" w:line="320"/>
        <w:jc w:val="both"/>
      </w:pPr>
      <w:r>
        <w:rPr>
          <w:rFonts w:ascii="Georgia" w:cs="Georgia" w:eastAsia="Georgia" w:hAnsi="Georgia"/>
          <w:color w:val="1A1A1A"/>
          <w:sz w:val="22"/>
          <w:szCs w:val="22"/>
        </w:rPr>
        <w:t xml:space="preserve">Quando a Olimpíada acabou, em agosto de 2016, o Rio de Janeiro tinha o dobro de quartos e nenhuma estratégia para enchê-los. Para a Copa do Mundo de 2014 e para os Jogos, a cidade havia ampliado sua capacidade de hospedagem em ritmo acelerado: das cerca de 19.800 unidades habitacionais existentes em 2010, chegou a 37.000 em 2016 — número que ultrapassa 51 mil quartos quando somados apart-hotéis, albergues e motéis. Era a maior oferta hoteleira da história da cidade, construída para duas semanas de agosto.</w:t>
      </w:r>
    </w:p>
    <w:p>
      <w:pPr>
        <w:spacing w:after="170" w:line="320"/>
        <w:jc w:val="both"/>
      </w:pPr>
      <w:r>
        <w:rPr>
          <w:rFonts w:ascii="Georgia" w:cs="Georgia" w:eastAsia="Georgia" w:hAnsi="Georgia"/>
          <w:color w:val="1A1A1A"/>
          <w:sz w:val="22"/>
          <w:szCs w:val="22"/>
        </w:rPr>
        <w:t xml:space="preserve">O que veio depois está documentado em artigo publicado na Revista Brasileira de Pesquisa em Turismo. "Com o fim dos incentivos e grande aumento na oferta de leitos, o setor começou a passar por um período de grandes dificuldades vendo as taxas de ocupação despencar de quase 100% próximo aos megaeventos para uma média de 51% em 2017", escrevem Russo e Figueira (2022). Metade dos quartos da cidade vazia, todos os dias, durante um ano inteiro.</w:t>
      </w:r>
    </w:p>
    <w:p>
      <w:pPr>
        <w:spacing w:after="170" w:line="320"/>
        <w:jc w:val="both"/>
      </w:pPr>
      <w:r>
        <w:rPr>
          <w:rFonts w:ascii="Georgia" w:cs="Georgia" w:eastAsia="Georgia" w:hAnsi="Georgia"/>
          <w:color w:val="1A1A1A"/>
          <w:sz w:val="22"/>
          <w:szCs w:val="22"/>
        </w:rPr>
        <w:t xml:space="preserve">O diagnóstico mais duro daquele ciclo veio do dossiê que o Caderno Virtual de Turismo dedicou ao turismo pós-megaeventos: a cidade não desenvolveu estratégias sólidas para sustentar o fluxo turístico, que se concretizou apenas nos períodos da Copa e dos Jogos — indicando que o atrativo eram os megaeventos, e não a cidade em si. A frase é desconfortável, mas é ela que organiza esta reportagem. Se o visitante vem pelo evento e não pela cidade, então quem quiser fluxo constante precisa de calendário constante.</w:t>
      </w:r>
    </w:p>
    <w:p>
      <w:pPr>
        <w:spacing w:after="170" w:line="320"/>
        <w:jc w:val="both"/>
      </w:pPr>
      <w:r>
        <w:rPr>
          <w:rFonts w:ascii="Georgia" w:cs="Georgia" w:eastAsia="Georgia" w:hAnsi="Georgia"/>
          <w:color w:val="1A1A1A"/>
          <w:sz w:val="22"/>
          <w:szCs w:val="22"/>
        </w:rPr>
        <w:t xml:space="preserve">Foi exatamente isso que o Rio construiu entre 2022 e 2025. E o resultado pode ser medido.</w:t>
      </w:r>
    </w:p>
    <w:p>
      <w:pPr>
        <w:pStyle w:val="Heading2"/>
        <w:spacing w:after="180" w:before="400"/>
      </w:pPr>
      <w:r>
        <w:rPr>
          <w:rFonts w:ascii="Georgia" w:cs="Georgia" w:eastAsia="Georgia" w:hAnsi="Georgia"/>
          <w:b/>
          <w:bCs/>
          <w:color w:val="123A6B"/>
          <w:sz w:val="28"/>
          <w:szCs w:val="28"/>
        </w:rPr>
        <w:t xml:space="preserve">Quatro anos, medidos de quatro maneiras</w:t>
      </w:r>
    </w:p>
    <w:p>
      <w:pPr>
        <w:spacing w:after="170" w:line="320"/>
        <w:jc w:val="both"/>
      </w:pPr>
      <w:r>
        <w:rPr>
          <w:rFonts w:ascii="Georgia" w:cs="Georgia" w:eastAsia="Georgia" w:hAnsi="Georgia"/>
          <w:color w:val="1A1A1A"/>
          <w:sz w:val="22"/>
          <w:szCs w:val="22"/>
        </w:rPr>
        <w:t xml:space="preserve">O recorte desta reportagem começa em 2022, primeiro ano em que a cidade voltou a operar um calendário completo de grandes eventos, e termina em 2025. Em quatro anos, todos os indicadores disponíveis apontam na mesma direção: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Indicador</w:t>
            </w:r>
          </w:p>
        </w:tc>
        <w:tc>
          <w:tcPr>
            <w:tcW w:type="dxa" w:w="2340"/>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Início do período</w:t>
            </w:r>
          </w:p>
        </w:tc>
        <w:tc>
          <w:tcPr>
            <w:tcW w:type="dxa" w:w="2340"/>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Fim do período</w:t>
            </w:r>
          </w:p>
        </w:tc>
        <w:tc>
          <w:tcPr>
            <w:tcW w:type="dxa" w:w="2340"/>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Variação</w:t>
            </w:r>
          </w:p>
        </w:tc>
      </w:tr>
      <w:tr>
        <w:trPr>
          <w:tblHeader w:val="false"/>
        </w:trPr>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r>
      <w:tr>
        <w:trPr>
          <w:tblHeader w:val="false"/>
        </w:trPr>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Ocupação hoteleira média da cidade</w:t>
            </w:r>
          </w:p>
        </w:tc>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65,00% (2022)</w:t>
            </w:r>
          </w:p>
        </w:tc>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77,73% (2025)</w:t>
            </w:r>
          </w:p>
        </w:tc>
        <w:tc>
          <w:tcPr>
            <w:tcW w:type="dxa" w:w="2340"/>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+12,72 pontos percentuais</w:t>
            </w:r>
          </w:p>
        </w:tc>
      </w:tr>
      <w:tr>
        <w:trPr>
          <w:tblHeader w:val="false"/>
        </w:trPr>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Visitantes recebidos pela cidade</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11,4 milhões (2024)</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12,5 milhões (2025)</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+10,5%</w:t>
            </w:r>
          </w:p>
        </w:tc>
      </w:tr>
      <w:tr>
        <w:trPr>
          <w:tblHeader w:val="false"/>
        </w:trPr>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Visitantes estrangeiros na cidade</w:t>
            </w:r>
          </w:p>
        </w:tc>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1,5 milhão (2024)</w:t>
            </w:r>
          </w:p>
        </w:tc>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2,1 milhões (2025)</w:t>
            </w:r>
          </w:p>
        </w:tc>
        <w:tc>
          <w:tcPr>
            <w:tcW w:type="dxa" w:w="2340"/>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+44,8%</w:t>
            </w:r>
          </w:p>
        </w:tc>
      </w:tr>
      <w:tr>
        <w:trPr>
          <w:tblHeader w:val="false"/>
        </w:trPr>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Movimentação econômica do turismo na cidade</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R$ 27,2 bilhões (2025)</w:t>
            </w:r>
          </w:p>
        </w:tc>
        <w:tc>
          <w:tcPr>
            <w:tcW w:type="dxa" w:w="2340"/>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R$ 19,5 bi nacionais + R$ 7,8 bi internacionais</w:t>
            </w:r>
          </w:p>
        </w:tc>
      </w:tr>
      <w:tr>
        <w:trPr>
          <w:tblHeader w:val="false"/>
        </w:trPr>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Chegadas de estrangeiros ao Brasil</w:t>
            </w:r>
          </w:p>
        </w:tc>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6,65 milhões (2024)</w:t>
            </w:r>
          </w:p>
        </w:tc>
        <w:tc>
          <w:tcPr>
            <w:tcW w:type="dxa" w:w="2340"/>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9,29 milhões (2025)</w:t>
            </w:r>
          </w:p>
        </w:tc>
        <w:tc>
          <w:tcPr>
            <w:tcW w:type="dxa" w:w="2340"/>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+37,1%</w:t>
            </w:r>
            <w:r>
              <w:rPr>
                <w:rFonts w:ascii="Calibri" w:cs="Calibri" w:eastAsia="Calibri" w:hAnsi="Calibri"/>
                <w:color w:val="1A1A1A"/>
                <w:sz w:val="17"/>
                <w:szCs w:val="17"/>
              </w:rPr>
              <w:t xml:space="preserve">, recorde da série histórica</w:t>
            </w:r>
          </w:p>
        </w:tc>
      </w:tr>
    </w:tbl>
    <w:p>
      <w:pPr>
        <w:spacing w:after="160"/>
      </w:pPr>
      <w:r>
        <w:t xml:space="preserve"/>
      </w:r>
    </w:p>
    <w:p>
      <w:pPr>
        <w:spacing w:after="200" w:line="270"/>
        <w:jc w:val="both"/>
      </w:pPr>
      <w:r>
        <w:rPr>
          <w:rFonts w:ascii="Calibri" w:cs="Calibri" w:eastAsia="Calibri" w:hAnsi="Calibri"/>
          <w:i/>
          <w:iCs/>
          <w:color w:val="4A5058"/>
          <w:sz w:val="17"/>
          <w:szCs w:val="17"/>
        </w:rPr>
        <w:t xml:space="preserve">Ocupação: Pesquisa de Ocupação Hoteleira HotéisRIO/ABIH-RJ, consolidada no Observatório da Hotelaria do Rio de Janeiro. Visitantes e receita da cidade: Prefeitura do Rio, por SMTUR-Rio, SMDE e Riotur, com dados do Instituto Fecomércio de Pesquisas e Análises. Chegadas internacionais: Embratur, Ministério do Turismo e Polícia Federal.</w:t>
      </w:r>
    </w:p>
    <w:p>
      <w:pPr>
        <w:spacing w:after="170" w:line="320"/>
        <w:jc w:val="both"/>
      </w:pPr>
      <w:r>
        <w:rPr>
          <w:rFonts w:ascii="Georgia" w:cs="Georgia" w:eastAsia="Georgia" w:hAnsi="Georgia"/>
          <w:color w:val="1A1A1A"/>
          <w:sz w:val="22"/>
          <w:szCs w:val="22"/>
        </w:rPr>
        <w:t xml:space="preserve">Há um dado nessa série que resume todos os outros: </w:t>
      </w:r>
      <w:r>
        <w:rPr>
          <w:rFonts w:ascii="Georgia" w:cs="Georgia" w:eastAsia="Georgia" w:hAnsi="Georgia"/>
          <w:b/>
          <w:bCs/>
          <w:color w:val="1A1A1A"/>
          <w:sz w:val="22"/>
          <w:szCs w:val="22"/>
        </w:rPr>
        <w:t xml:space="preserve">os doze meses de 2025 superaram, um por um, os doze meses correspondentes de 2022</w:t>
      </w:r>
      <w:r>
        <w:rPr>
          <w:rFonts w:ascii="Georgia" w:cs="Georgia" w:eastAsia="Georgia" w:hAnsi="Georgia"/>
          <w:color w:val="1A1A1A"/>
          <w:sz w:val="22"/>
          <w:szCs w:val="22"/>
        </w:rPr>
        <w:t xml:space="preserve">. Sem uma única exceção. Março cresceu 23 pontos percentuais, maio cresceu 20, fevereiro quase 20, outubro quase 17. O mês mais fraco do calendário subiu junto com o mais forte.</w:t>
      </w:r>
    </w:p>
    <w:p>
      <w:pPr>
        <w:spacing w:after="170" w:line="320"/>
        <w:jc w:val="both"/>
      </w:pPr>
      <w:r>
        <w:rPr>
          <w:rFonts w:ascii="Georgia" w:cs="Georgia" w:eastAsia="Georgia" w:hAnsi="Georgia"/>
          <w:color w:val="1A1A1A"/>
          <w:sz w:val="22"/>
          <w:szCs w:val="22"/>
        </w:rPr>
        <w:t xml:space="preserve">E o ponto de chegada é eloquente. Em fevereiro de 2025, a cidade ficou sem quartos: a ocupação média da capital durante o Carnaval foi de 98,62%, contra 86,92% no ano anterior. Por bairro, praticamente não sobrou onde dormir — 99,37% no Centro, 99,18% no Leme e em Copacabana, 99,05% no Flamengo e em Botafogo, 98,82% em Ipanema e no Leblon. Mais de oito milhões de pessoas passaram pela cidade, movimentando cerca de R$ 6,5 bilhões, segundo balanço divulgado pela Agência Brasil com dados do governo do estado, da ABIH-RJ, da Confederação Nacional do Comércio e do Cadastro Geral de Empregados e Desempregados. Foi o melhor Carnaval em dez anos.</w:t>
      </w:r>
    </w:p>
    <w:p>
      <w:pPr>
        <w:spacing w:after="170" w:line="320"/>
        <w:jc w:val="both"/>
      </w:pPr>
      <w:r>
        <w:rPr>
          <w:rFonts w:ascii="Georgia" w:cs="Georgia" w:eastAsia="Georgia" w:hAnsi="Georgia"/>
          <w:color w:val="1A1A1A"/>
          <w:sz w:val="22"/>
          <w:szCs w:val="22"/>
        </w:rPr>
        <w:t xml:space="preserve">A pergunta que importa é o que produziu essa mudança. E a resposta que os dados sustentam não é o clima, não é a paisagem e não é a praia — coisas que o Rio sempre teve.</w:t>
      </w:r>
    </w:p>
    <w:p>
      <w:pPr>
        <w:pStyle w:val="Heading2"/>
        <w:spacing w:after="180" w:before="400"/>
      </w:pPr>
      <w:r>
        <w:rPr>
          <w:rFonts w:ascii="Georgia" w:cs="Georgia" w:eastAsia="Georgia" w:hAnsi="Georgia"/>
          <w:b/>
          <w:bCs/>
          <w:color w:val="123A6B"/>
          <w:sz w:val="28"/>
          <w:szCs w:val="28"/>
        </w:rPr>
        <w:t xml:space="preserve">Ano a ano, o que acontecia na cidade</w:t>
      </w:r>
    </w:p>
    <w:p>
      <w:pPr>
        <w:spacing w:after="170" w:line="320"/>
        <w:jc w:val="both"/>
      </w:pPr>
      <w:r>
        <w:rPr>
          <w:rFonts w:ascii="Georgia" w:cs="Georgia" w:eastAsia="Georgia" w:hAnsi="Georgia"/>
          <w:color w:val="1A1A1A"/>
          <w:sz w:val="22"/>
          <w:szCs w:val="22"/>
        </w:rPr>
        <w:t xml:space="preserve">Nenhum desses números aconteceu no vácuo. O que a cidade viveu em cada ano do período explica tanto os picos quanto o ponto de partida.</w:t>
      </w:r>
    </w:p>
    <w:p>
      <w:pPr>
        <w:spacing w:after="170" w:line="320"/>
        <w:jc w:val="both"/>
      </w:pPr>
      <w:r>
        <w:rPr>
          <w:rFonts w:ascii="Georgia" w:cs="Georgia" w:eastAsia="Georgia" w:hAnsi="Georgia"/>
          <w:b/>
          <w:bCs/>
          <w:color w:val="1A1A1A"/>
          <w:sz w:val="22"/>
          <w:szCs w:val="22"/>
        </w:rPr>
        <w:t xml:space="preserve">A herança de 2020 e 2021.</w:t>
      </w:r>
      <w:r>
        <w:rPr>
          <w:rFonts w:ascii="Georgia" w:cs="Georgia" w:eastAsia="Georgia" w:hAnsi="Georgia"/>
          <w:color w:val="1A1A1A"/>
          <w:sz w:val="22"/>
          <w:szCs w:val="22"/>
        </w:rPr>
        <w:t xml:space="preserve"> O recorte começa em 2022 porque os dois anos anteriores não foram de turismo — foram de sobrevivência. A ocupação hoteleira carioca girava em torno de 70% no início de março de 2020 e caiu para cerca de 5% em abril. Em maio daquele ano, cerca de 90 hotéis e albergues estavam fora de operação; sete fecharam em definitivo e mais de um quarto dos postos de trabalho do setor foi suspenso. O prejuízo acumulado em doze meses chegou a aproximadamente R$ 1,6 bilhão, segundo balanço do sindicato do setor. No país, as chegadas de turistas internacionais caíram 66% em 2020, de 6,3 milhões para 2,1 milhões, e em 2021 o Brasil recebeu 745,8 mil visitantes estrangeiros — 88% abaixo de 2019. Carnaval e Réveillon foram cancelados. É essa cidade, com leitos perdidos e empregos suspensos, que entra em 2022.</w:t>
      </w:r>
    </w:p>
    <w:p>
      <w:pPr>
        <w:spacing w:after="170" w:line="320"/>
        <w:jc w:val="both"/>
      </w:pPr>
      <w:r>
        <w:rPr>
          <w:rFonts w:ascii="Georgia" w:cs="Georgia" w:eastAsia="Georgia" w:hAnsi="Georgia"/>
          <w:b/>
          <w:bCs/>
          <w:color w:val="1A1A1A"/>
          <w:sz w:val="22"/>
          <w:szCs w:val="22"/>
        </w:rPr>
        <w:t xml:space="preserve">2022: a reabertura, com o calendário fora de lugar.</w:t>
      </w:r>
      <w:r>
        <w:rPr>
          <w:rFonts w:ascii="Georgia" w:cs="Georgia" w:eastAsia="Georgia" w:hAnsi="Georgia"/>
          <w:color w:val="1A1A1A"/>
          <w:sz w:val="22"/>
          <w:szCs w:val="22"/>
        </w:rPr>
        <w:t xml:space="preserve"> O ano começou torto. Com o avanço da variante Ômicron, os desfiles das escolas de samba do Grupo Especial foram adiados de fevereiro para abril, decisão tomada em nome da situação sanitária. Mesmo assim, a arrecadação de ISS dos serviços ligados ao turismo no verão 2021/2022 somou R$ 52,5 milhões, praticamente o dobro dos R$ 27,2 milhões da temporada anterior, ficando apenas 11,8% abaixo do patamar pré-pandemia. O evento deslocado no calendário deslocou o movimento com ele: abril fechou com 63,68% de ocupação, contra 52,69% em maio. Em setembro veio o Rock in Rio, e com ele o primeiro pico de uma cidade que voltava a receber público pleno. Ocupação média do ano: 65%.</w:t>
      </w:r>
    </w:p>
    <w:p>
      <w:pPr>
        <w:spacing w:after="170" w:line="320"/>
        <w:jc w:val="both"/>
      </w:pPr>
      <w:r>
        <w:rPr>
          <w:rFonts w:ascii="Georgia" w:cs="Georgia" w:eastAsia="Georgia" w:hAnsi="Georgia"/>
          <w:b/>
          <w:bCs/>
          <w:color w:val="1A1A1A"/>
          <w:sz w:val="22"/>
          <w:szCs w:val="22"/>
        </w:rPr>
        <w:t xml:space="preserve">2023: a cidade entra no circuito internacional.</w:t>
      </w:r>
      <w:r>
        <w:rPr>
          <w:rFonts w:ascii="Georgia" w:cs="Georgia" w:eastAsia="Georgia" w:hAnsi="Georgia"/>
          <w:color w:val="1A1A1A"/>
          <w:sz w:val="22"/>
          <w:szCs w:val="22"/>
        </w:rPr>
        <w:t xml:space="preserve"> Foi o ano em que o Rio passou a aparecer em dois calendários novos. Em maio, a primeira edição do Web Summit Rio trouxe o turismo de negócios para a baixa estação. Em novembro, a cidade acumulou em trinta dias três grandes shows internacionais — Taylor Swift, no Engenhão, RBD e Red Hot Chili Peppers — mais a final da Libertadores. Novembro fechou com 81,98%, pico do ano, acima de qualquer mês de verão daquele ano exceto janeiro. No país, o turismo internacional injetou R$ 34,5 bilhões e as chegadas voltaram a 93% do nível pré-pandemia. Ocupação média do ano: 71,11%.</w:t>
      </w:r>
    </w:p>
    <w:p>
      <w:pPr>
        <w:spacing w:after="170" w:line="320"/>
        <w:jc w:val="both"/>
      </w:pPr>
      <w:r>
        <w:rPr>
          <w:rFonts w:ascii="Georgia" w:cs="Georgia" w:eastAsia="Georgia" w:hAnsi="Georgia"/>
          <w:b/>
          <w:bCs/>
          <w:color w:val="1A1A1A"/>
          <w:sz w:val="22"/>
          <w:szCs w:val="22"/>
        </w:rPr>
        <w:t xml:space="preserve">2024: o ano da vitrine.</w:t>
      </w:r>
      <w:r>
        <w:rPr>
          <w:rFonts w:ascii="Georgia" w:cs="Georgia" w:eastAsia="Georgia" w:hAnsi="Georgia"/>
          <w:color w:val="1A1A1A"/>
          <w:sz w:val="22"/>
          <w:szCs w:val="22"/>
        </w:rPr>
        <w:t xml:space="preserve"> Três acontecimentos de naturezas distintas marcaram a cidade. Em maio, o show de Madonna em Copacabana reuniu 1,6 milhão de pessoas e recolocou o Rio nas manchetes internacionais — o governo do estado avaliaria depois que o evento havia contribuído para recuperar a reputação da cidade. Em setembro, o Rock in Rio dos quarenta anos movimentou R$ 2,6 bilhões e criou 32,6 mil postos de trabalho. Em novembro, a Cúpula do G20 trouxe chefes de Estado, colocou os hotéis cinco estrelas acima de 95% e levou o Galeão a projetar 326 mil passageiros no período — 68% mais que no ano anterior. Ocupação média do ano: 73,15%.</w:t>
      </w:r>
    </w:p>
    <w:p>
      <w:pPr>
        <w:spacing w:after="170" w:line="320"/>
        <w:jc w:val="both"/>
      </w:pPr>
      <w:r>
        <w:rPr>
          <w:rFonts w:ascii="Georgia" w:cs="Georgia" w:eastAsia="Georgia" w:hAnsi="Georgia"/>
          <w:b/>
          <w:bCs/>
          <w:color w:val="1A1A1A"/>
          <w:sz w:val="22"/>
          <w:szCs w:val="22"/>
        </w:rPr>
        <w:t xml:space="preserve">2025: o recorde.</w:t>
      </w:r>
      <w:r>
        <w:rPr>
          <w:rFonts w:ascii="Georgia" w:cs="Georgia" w:eastAsia="Georgia" w:hAnsi="Georgia"/>
          <w:color w:val="1A1A1A"/>
          <w:sz w:val="22"/>
          <w:szCs w:val="22"/>
        </w:rPr>
        <w:t xml:space="preserve"> O ano abriu com o melhor Carnaval em uma década, com 98,62% de ocupação na capital, e seguiu com Web Summit em abril, o show de Lady Gaga em maio reunindo 2,1 milhões de pessoas, a Cúpula do BRICS em julho e a Rio Innovation Week em agosto, que levou o Centro a 90%. Ao fim do ano, a cidade contabilizava 12,5 milhões de visitantes e R$ 27,2 bilhões movimentados, com o fluxo internacional 44,8% maior. O país fechou com 9,29 milhões de chegadas internacionais, recorde absoluto. Ocupação média do ano: 77,73%.</w:t>
      </w:r>
    </w:p>
    <w:p>
      <w:pPr>
        <w:spacing w:after="170" w:line="320"/>
        <w:jc w:val="both"/>
      </w:pPr>
      <w:r>
        <w:rPr>
          <w:rFonts w:ascii="Georgia" w:cs="Georgia" w:eastAsia="Georgia" w:hAnsi="Georgia"/>
          <w:color w:val="1A1A1A"/>
          <w:sz w:val="22"/>
          <w:szCs w:val="22"/>
        </w:rPr>
        <w:t xml:space="preserve">A leitura de conjunto é esta: a cada ano do recorte, a cidade acrescentou um evento novo ao calendário e o indicador respondeu. Não houve um ano de queda.</w:t>
      </w:r>
    </w:p>
    <w:p>
      <w:pPr>
        <w:pStyle w:val="Heading2"/>
        <w:spacing w:after="180" w:before="400"/>
      </w:pPr>
      <w:r>
        <w:rPr>
          <w:rFonts w:ascii="Georgia" w:cs="Georgia" w:eastAsia="Georgia" w:hAnsi="Georgia"/>
          <w:b/>
          <w:bCs/>
          <w:color w:val="123A6B"/>
          <w:sz w:val="28"/>
          <w:szCs w:val="28"/>
        </w:rPr>
        <w:t xml:space="preserve">Setembro, o mês que venceu o verão</w:t>
      </w:r>
    </w:p>
    <w:p>
      <w:pPr>
        <w:spacing w:after="170" w:line="320"/>
        <w:jc w:val="both"/>
      </w:pPr>
      <w:r>
        <w:rPr>
          <w:rFonts w:ascii="Georgia" w:cs="Georgia" w:eastAsia="Georgia" w:hAnsi="Georgia"/>
          <w:color w:val="1A1A1A"/>
          <w:sz w:val="22"/>
          <w:szCs w:val="22"/>
        </w:rPr>
        <w:t xml:space="preserve">No Rio de Janeiro, janeiro sempre ganha. É o mês do verão, das férias, do Réveillon recém-passado. Em 2022, não ganhou. Setembro fechou com 75,63% de ocupação contra 73,27% de janeiro, e a diferença tem nome: Rock in Rio, realizado entre 2 e 11 de setembro daquele ano. Foram 700 mil pessoas, R$ 1,7 bilhão de impacto segundo estudo da Fundação Getulio Vargas, 28 mil empregos diretos e 83,61% dos quartos da cidade reservados no período do evento, com a Barra da Tijuca liderando a procura pela proximidade da Cidade do Rock.</w:t>
      </w:r>
    </w:p>
    <w:p>
      <w:pPr>
        <w:spacing w:after="170" w:line="320"/>
        <w:jc w:val="both"/>
      </w:pPr>
      <w:r>
        <w:rPr>
          <w:rFonts w:ascii="Georgia" w:cs="Georgia" w:eastAsia="Georgia" w:hAnsi="Georgia"/>
          <w:color w:val="1A1A1A"/>
          <w:sz w:val="22"/>
          <w:szCs w:val="22"/>
        </w:rPr>
        <w:t xml:space="preserve">Um festival de música superou o verão carioca. É o achado mais limpo desta apuração, e ele não é acidente: é o comportamento que a literatura do turismo atribui ao evento especial. A distinção é conceitual e importa. Os eventos se dividem entre ordinários, que ocorrem sem objetivo claro e específico, e especiais — estes de duração limitada, capazes de atrair turistas, mobilizar a atenção da mídia e gerar impacto no local onde acontecem. Todos os eventos analisados nesta reportagem pertencem à segunda categoria.</w:t>
      </w:r>
    </w:p>
    <w:p>
      <w:pPr>
        <w:spacing w:after="170" w:line="320"/>
        <w:jc w:val="both"/>
      </w:pPr>
      <w:r>
        <w:rPr>
          <w:rFonts w:ascii="Georgia" w:cs="Georgia" w:eastAsia="Georgia" w:hAnsi="Georgia"/>
          <w:color w:val="1A1A1A"/>
          <w:sz w:val="22"/>
          <w:szCs w:val="22"/>
        </w:rPr>
        <w:t xml:space="preserve">Para Britto e Fontes (2002), evento é a junção de esforços e ações com planejamento prévio, na qual se busca o alcance de resultados estabelecidos junto a um público-alvo. E o segmento que organiza essa demanda tem função declarada: "O turismo de eventos tem como propósito o planejamento e a organização dessa demanda específica" (SILVA; BRAGA; ROMANO, 2016). Os mesmos autores registram o que o caso carioca comprova: "Os megaeventos se colocam diante do mercado como uma grande ferramenta de marketing e, também, uma grande influenciadora de escolhas".</w:t>
      </w:r>
    </w:p>
    <w:p>
      <w:pPr>
        <w:spacing w:after="170" w:line="320"/>
        <w:jc w:val="both"/>
      </w:pPr>
      <w:r>
        <w:rPr>
          <w:rFonts w:ascii="Georgia" w:cs="Georgia" w:eastAsia="Georgia" w:hAnsi="Georgia"/>
          <w:color w:val="1A1A1A"/>
          <w:sz w:val="22"/>
          <w:szCs w:val="22"/>
        </w:rPr>
        <w:t xml:space="preserve">No plano internacional, a referência obrigatória é Getz (2008), autor da definição de </w:t>
      </w:r>
      <w:r>
        <w:rPr>
          <w:rFonts w:ascii="Georgia" w:cs="Georgia" w:eastAsia="Georgia" w:hAnsi="Georgia"/>
          <w:i/>
          <w:iCs/>
          <w:color w:val="1A1A1A"/>
          <w:sz w:val="22"/>
          <w:szCs w:val="22"/>
        </w:rPr>
        <w:t xml:space="preserve">event tourism</w:t>
      </w:r>
      <w:r>
        <w:rPr>
          <w:rFonts w:ascii="Georgia" w:cs="Georgia" w:eastAsia="Georgia" w:hAnsi="Georgia"/>
          <w:color w:val="1A1A1A"/>
          <w:sz w:val="22"/>
          <w:szCs w:val="22"/>
        </w:rPr>
        <w:t xml:space="preserve"> mais citada do campo, que organiza o evento em quatro funções simultâneas: atração, catalisador de desenvolvimento, construtor de imagem do destino e animador de equipamentos urbanos. As quatro aparecem no material aqui reunido — às vezes no mesmo evento.</w:t>
      </w:r>
    </w:p>
    <w:p>
      <w:pPr>
        <w:spacing w:after="170" w:line="320"/>
        <w:jc w:val="both"/>
      </w:pPr>
      <w:r>
        <w:rPr>
          <w:rFonts w:ascii="Georgia" w:cs="Georgia" w:eastAsia="Georgia" w:hAnsi="Georgia"/>
          <w:color w:val="1A1A1A"/>
          <w:sz w:val="22"/>
          <w:szCs w:val="22"/>
        </w:rPr>
        <w:t xml:space="preserve">Dois anos depois daquele setembro, o Rock in Rio voltaria maior. A edição de 2024, dos quarenta anos do festival, produziu o maior impacto econômico isolado de todo o período: "Um balanço dos sete dias do Rock in Rio indica que o festival gerou R$ 2,6 bilhões para a economia do estado do Rio de Janeiro", registrou a Agência Brasil em 23 de setembro de 2024. A mesma reportagem informa que "a taxa de ocupação hoteleira atingiu 95%, e o movimento na rodoviária do Rio foi 40% superior ao normal", e que "no Aeroporto Internacional do Galeão foram registrados 380 voos extras, transportando 47 mil passageiros nos dias de evento". Relatório da FGV atribuiu à edição a criação de 32,6 mil postos de trabalho na cidade.</w:t>
      </w:r>
    </w:p>
    <w:p>
      <w:pPr>
        <w:pStyle w:val="Heading2"/>
        <w:spacing w:after="180" w:before="400"/>
      </w:pPr>
      <w:r>
        <w:rPr>
          <w:rFonts w:ascii="Georgia" w:cs="Georgia" w:eastAsia="Georgia" w:hAnsi="Georgia"/>
          <w:b/>
          <w:bCs/>
          <w:color w:val="123A6B"/>
          <w:sz w:val="28"/>
          <w:szCs w:val="28"/>
        </w:rPr>
        <w:t xml:space="preserve">Por que a conta se faz pela hotelaria</w:t>
      </w:r>
    </w:p>
    <w:p>
      <w:pPr>
        <w:spacing w:after="170" w:line="320"/>
        <w:jc w:val="both"/>
      </w:pPr>
      <w:r>
        <w:rPr>
          <w:rFonts w:ascii="Georgia" w:cs="Georgia" w:eastAsia="Georgia" w:hAnsi="Georgia"/>
          <w:color w:val="1A1A1A"/>
          <w:sz w:val="22"/>
          <w:szCs w:val="22"/>
        </w:rPr>
        <w:t xml:space="preserve">Há uma razão metodológica para que uma reportagem sobre turismo comece olhando para hotel, e ela precisa ser dita antes de qualquer número.</w:t>
      </w:r>
    </w:p>
    <w:p>
      <w:pPr>
        <w:spacing w:after="170" w:line="320"/>
        <w:jc w:val="both"/>
      </w:pPr>
      <w:r>
        <w:rPr>
          <w:rFonts w:ascii="Georgia" w:cs="Georgia" w:eastAsia="Georgia" w:hAnsi="Georgia"/>
          <w:color w:val="1A1A1A"/>
          <w:sz w:val="22"/>
          <w:szCs w:val="22"/>
        </w:rPr>
        <w:t xml:space="preserve">Turismo, na definição da Organização Mundial do Turismo adotada pela literatura brasileira, compreende as atividades que as pessoas realizam durante suas viagens e permanências em lugares distintos do seu entorno habitual, por um período consecutivo inferior a um ano, com finalidade de lazer, negócios ou outros motivos. A definição tem três consequências práticas. Turismo é deslocamento: mede-se por fluxo de pessoas, não por leitos vendidos. A finalidade de negócios está incluída, o que coloca uma cúpula diplomática e uma feira de tecnologia no mesmo plano de um festival de música. E exige permanência fora do entorno habitual, razão pela qual o público local de um show gratuito na orla não é turista — distinção que os próprios estudos da Prefeitura respeitam ao estimar 150 mil turistas entre o 1,6 milhão de pessoas presentes ao show de Madonna.</w:t>
      </w:r>
    </w:p>
    <w:p>
      <w:pPr>
        <w:spacing w:after="170" w:line="320"/>
        <w:jc w:val="both"/>
      </w:pPr>
      <w:r>
        <w:rPr>
          <w:rFonts w:ascii="Georgia" w:cs="Georgia" w:eastAsia="Georgia" w:hAnsi="Georgia"/>
          <w:color w:val="1A1A1A"/>
          <w:sz w:val="22"/>
          <w:szCs w:val="22"/>
        </w:rPr>
        <w:t xml:space="preserve">Se turismo é fluxo, por que não medir apenas fluxo? Porque os dados de visitantes são anuais, e um número anual não diz qual evento produziu qual movimento dentro do ano. A taxa de ocupação hoteleira, ao contrário, é mensal, contínua, mantém a mesma metodologia ao longo de todo o período e é levantada diretamente com os meios de hospedagem pelo sindicato do setor, com consolidação no Observatório da Hotelaria do Rio de Janeiro. Ela não é o assunto: é o relógio. Serve para datar o fenômeno mês a mês e permitir o cruzamento com o calendário de eventos. Onde este texto afirma que o turismo cresceu, o dado é de fluxo de visitantes ou de receita; onde o dado é de ocupação, a afirmação é sobre quando o movimento se concentrou.</w:t>
      </w:r>
    </w:p>
    <w:p>
      <w:pPr>
        <w:spacing w:after="170" w:line="320"/>
        <w:jc w:val="both"/>
      </w:pPr>
      <w:r>
        <w:rPr>
          <w:rFonts w:ascii="Georgia" w:cs="Georgia" w:eastAsia="Georgia" w:hAnsi="Georgia"/>
          <w:color w:val="1A1A1A"/>
          <w:sz w:val="22"/>
          <w:szCs w:val="22"/>
        </w:rPr>
        <w:t xml:space="preserve">A literatura acrescenta uma segunda camada de leitura. Para Barretto (2006), turismo cultural é todo turismo cuja atração principal não é a natureza, mas algum aspecto da cultura humana — e essa definição produz uma inversão reveladora no caso carioca. A cidade é vendida ao mundo pela natureza, mas o crescimento aqui analisado foi puxado por cultura e por negócios: samba, festival de rock, megashow na areia, feira de tecnologia, cúpula internacional.</w:t>
      </w:r>
    </w:p>
    <w:p>
      <w:pPr>
        <w:pStyle w:val="Heading2"/>
        <w:spacing w:after="180" w:before="400"/>
      </w:pPr>
      <w:r>
        <w:rPr>
          <w:rFonts w:ascii="Georgia" w:cs="Georgia" w:eastAsia="Georgia" w:hAnsi="Georgia"/>
          <w:b/>
          <w:bCs/>
          <w:color w:val="123A6B"/>
          <w:sz w:val="28"/>
          <w:szCs w:val="28"/>
        </w:rPr>
        <w:t xml:space="preserve">Maio deixou de ser mês morto</w:t>
      </w:r>
    </w:p>
    <w:p>
      <w:pPr>
        <w:spacing w:after="170" w:line="320"/>
        <w:jc w:val="both"/>
      </w:pPr>
      <w:r>
        <w:rPr>
          <w:rFonts w:ascii="Georgia" w:cs="Georgia" w:eastAsia="Georgia" w:hAnsi="Georgia"/>
          <w:color w:val="1A1A1A"/>
          <w:sz w:val="22"/>
          <w:szCs w:val="22"/>
        </w:rPr>
        <w:t xml:space="preserve">Se há um mês que mede a virada, é maio. Em 2022, a ocupação de maio foi de 52,69% — o pior mês daquele ano, empatado com junho. Em 2025, 72,81%. Vinte pontos percentuais de diferença no mês que a sazonalidade condenava ao vazio.</w:t>
      </w:r>
    </w:p>
    <w:p>
      <w:pPr>
        <w:spacing w:after="170" w:line="320"/>
        <w:jc w:val="both"/>
      </w:pPr>
      <w:r>
        <w:rPr>
          <w:rFonts w:ascii="Georgia" w:cs="Georgia" w:eastAsia="Georgia" w:hAnsi="Georgia"/>
          <w:color w:val="1A1A1A"/>
          <w:sz w:val="22"/>
          <w:szCs w:val="22"/>
        </w:rPr>
        <w:t xml:space="preserve">Entre uma data e outra houve dois shows gratuitos na areia de Copacabana, ambos patrocinados com dinheiro público. Madonna, em 4 de maio de 2024, reuniu 1,6 milhão de pessoas, entre elas cerca de 150 mil turistas, e levou a rede hoteleira a 96% de ocupação. Estudo da Prefeitura divulgado em 13 de abril daquele ano projetava que "o show da cantora Madonna, na Praia de Copacabana, no dia 4 de maio, irá movimentar a economia carioca em R$ 293,4 milhões", e que "em alguns bairros, como Copacabana, local do show, a ocupação deve ficar perto dos 100%". O retorno estimado foi trinta vezes maior que o patrocínio aportado pelo município.</w:t>
      </w:r>
    </w:p>
    <w:p>
      <w:pPr>
        <w:spacing w:after="170" w:line="320"/>
        <w:jc w:val="both"/>
      </w:pPr>
      <w:r>
        <w:rPr>
          <w:rFonts w:ascii="Georgia" w:cs="Georgia" w:eastAsia="Georgia" w:hAnsi="Georgia"/>
          <w:color w:val="1A1A1A"/>
          <w:sz w:val="22"/>
          <w:szCs w:val="22"/>
        </w:rPr>
        <w:t xml:space="preserve">No ano seguinte, a fórmula se repetiu e dobrou de tamanho. Sobre o show de Lady Gaga, em 3 de maio de 2025, a Prefeitura informou que "um estudo da Prefeitura do Rio, elaborado pela Secretaria Municipal de Desenvolvimento Econômico (SMDE) em parceria com a Riotur, aponta que o evento deve injetar mais de R$ 600 milhões na economia carioca", com "mais de 500 mil turistas" chegando entre 1º e 3 de maio. Os balanços posteriores consolidaram público de 2,1 milhões de pessoas, o maior da carreira da artista.</w:t>
      </w:r>
    </w:p>
    <w:p>
      <w:pPr>
        <w:spacing w:after="170" w:line="320"/>
        <w:jc w:val="both"/>
      </w:pPr>
      <w:r>
        <w:rPr>
          <w:rFonts w:ascii="Georgia" w:cs="Georgia" w:eastAsia="Georgia" w:hAnsi="Georgia"/>
          <w:color w:val="1A1A1A"/>
          <w:sz w:val="22"/>
          <w:szCs w:val="22"/>
        </w:rPr>
        <w:t xml:space="preserve">Um show em maio pode ser sorte. Dois, em dois anos seguidos, com resultado crescente e estudo de impacto prévio, é política pública deliberada. E é assim que a literatura descreve o uso contemporâneo do megaevento: "Cada vez mais incorporados às agendas políticas de cidades contemporâneas, os megaeventos vêm sendo cobiçados pelos gestores públicos como uma estratégia de posicionamento competitivo no mercado econômico em nível mundial" (FERNANDES, 2019).</w:t>
      </w:r>
    </w:p>
    <w:p>
      <w:pPr>
        <w:pStyle w:val="Heading2"/>
        <w:spacing w:after="180" w:before="400"/>
      </w:pPr>
      <w:r>
        <w:rPr>
          <w:rFonts w:ascii="Georgia" w:cs="Georgia" w:eastAsia="Georgia" w:hAnsi="Georgia"/>
          <w:b/>
          <w:bCs/>
          <w:color w:val="123A6B"/>
          <w:sz w:val="28"/>
          <w:szCs w:val="28"/>
        </w:rPr>
        <w:t xml:space="preserve">Terno em vez de camiseta</w:t>
      </w:r>
    </w:p>
    <w:p>
      <w:pPr>
        <w:spacing w:after="170" w:line="320"/>
        <w:jc w:val="both"/>
      </w:pPr>
      <w:r>
        <w:rPr>
          <w:rFonts w:ascii="Georgia" w:cs="Georgia" w:eastAsia="Georgia" w:hAnsi="Georgia"/>
          <w:color w:val="1A1A1A"/>
          <w:sz w:val="22"/>
          <w:szCs w:val="22"/>
        </w:rPr>
        <w:t xml:space="preserve">Novembro de 2024 foi o melhor mês daquele ano: 81,61%. Não havia verão, Carnaval nem Réveillon. Havia a Cúpula do G20.</w:t>
      </w:r>
    </w:p>
    <w:p>
      <w:pPr>
        <w:spacing w:after="170" w:line="320"/>
        <w:jc w:val="both"/>
      </w:pPr>
      <w:r>
        <w:rPr>
          <w:rFonts w:ascii="Georgia" w:cs="Georgia" w:eastAsia="Georgia" w:hAnsi="Georgia"/>
          <w:color w:val="1A1A1A"/>
          <w:sz w:val="22"/>
          <w:szCs w:val="22"/>
        </w:rPr>
        <w:t xml:space="preserve">No recorte fino do encontro, entre 15 e 20 de novembro, "a cidade do Rio de Janeiro alcançou os 80,09% de taxa de ocupação média da hotelaria", e "os hotéis que receberão as comitivas estrangeiras que virão para a reunião do G20, em especial os empreendimentos cinco estrelas, registram números acima dos 95%", conforme pesquisa do HotéisRIO e da ABIH-RJ divulgada pela PANROTAS em 14 de novembro. Ipanema e Leblon marcaram 90,70%; Leme e Copacabana, 88,17%; o Centro, 78,82%. O Galeão projetou 326 mil passageiros no período — 68% acima do ano anterior, e acima dos picos de Carnaval e de Réveillon. Um encontro diplomático de dois dias, sem vender um único ingresso, bateu as duas maiores festas do calendário carioca em movimentação de passageiros.</w:t>
      </w:r>
    </w:p>
    <w:p>
      <w:pPr>
        <w:spacing w:after="170" w:line="320"/>
        <w:jc w:val="both"/>
      </w:pPr>
      <w:r>
        <w:rPr>
          <w:rFonts w:ascii="Georgia" w:cs="Georgia" w:eastAsia="Georgia" w:hAnsi="Georgia"/>
          <w:color w:val="1A1A1A"/>
          <w:sz w:val="22"/>
          <w:szCs w:val="22"/>
        </w:rPr>
        <w:t xml:space="preserve">O turismo de negócios tem outra virtude, mais discreta: escolhe o mês errado de propósito. O Web Summit Rio acontece em abril ou maio, baixa estação, e em sua primeira edição levou a Barra da Tijuca a 88,42% de ocupação, "enquanto a média na cidade durante o período do evento está em 72,25%", segundo pesquisa do HotéisRIO. Nas três primeiras edições, reuniu 280,6 mil participantes e gerou R$ 476,6 milhões de impacto, com a hospedagem concentrando mais da metade dos gastos. A Cúpula do BRICS, em 6 e 7 de julho de 2025, levou mais de quatro mil participantes de 37 países ao Museu de Arte Moderna, com impacto estimado pela Prefeitura em R$ 70 milhões no conjunto dos eventos do ciclo.</w:t>
      </w:r>
    </w:p>
    <w:p>
      <w:pPr>
        <w:spacing w:after="170" w:line="320"/>
        <w:jc w:val="both"/>
      </w:pPr>
      <w:r>
        <w:rPr>
          <w:rFonts w:ascii="Georgia" w:cs="Georgia" w:eastAsia="Georgia" w:hAnsi="Georgia"/>
          <w:color w:val="1A1A1A"/>
          <w:sz w:val="22"/>
          <w:szCs w:val="22"/>
        </w:rPr>
        <w:t xml:space="preserve">E há o caso que mais interessa a quem pensa a cidade. A Rio Innovation Week acontece no Píer Mauá, na Zona Portuária, e é o único evento de todo o período capaz de puxar o Centro — a região estruturalmente mais fraca da hotelaria carioca — para o topo do ranking. Na edição de 2025, reuniu 205 mil pessoas em quatro dias e levou a rede hoteleira do Centro e da Zona Sul a 90% de ocupação, com o Centro cerca de 30% acima da sua média histórica e R$ 149,7 milhões injetados na economia da cidade.</w:t>
      </w:r>
    </w:p>
    <w:p>
      <w:pPr>
        <w:spacing w:after="170" w:line="320"/>
        <w:jc w:val="both"/>
      </w:pPr>
      <w:r>
        <w:rPr>
          <w:rFonts w:ascii="Georgia" w:cs="Georgia" w:eastAsia="Georgia" w:hAnsi="Georgia"/>
          <w:color w:val="1A1A1A"/>
          <w:sz w:val="22"/>
          <w:szCs w:val="22"/>
        </w:rPr>
        <w:t xml:space="preserve">A conclusão urbana é direta: evento com sede definida redistribui benefício no território. Rock in Rio e Web Summit enchem a Barra; o megashow na areia enche Copacabana; a feira de tecnologia enche o Centro. Decidir onde o evento acontece é decidir qual parte da cidade ganha.</w:t>
      </w:r>
    </w:p>
    <w:p>
      <w:pPr>
        <w:pStyle w:val="Heading2"/>
        <w:spacing w:after="180" w:before="400"/>
      </w:pPr>
      <w:r>
        <w:rPr>
          <w:rFonts w:ascii="Georgia" w:cs="Georgia" w:eastAsia="Georgia" w:hAnsi="Georgia"/>
          <w:b/>
          <w:bCs/>
          <w:color w:val="123A6B"/>
          <w:sz w:val="28"/>
          <w:szCs w:val="28"/>
        </w:rPr>
        <w:t xml:space="preserve">O que o evento faz com quem mora aqui</w:t>
      </w:r>
    </w:p>
    <w:p>
      <w:pPr>
        <w:spacing w:after="170" w:line="320"/>
        <w:jc w:val="both"/>
      </w:pPr>
      <w:r>
        <w:rPr>
          <w:rFonts w:ascii="Georgia" w:cs="Georgia" w:eastAsia="Georgia" w:hAnsi="Georgia"/>
          <w:color w:val="1A1A1A"/>
          <w:sz w:val="22"/>
          <w:szCs w:val="22"/>
        </w:rPr>
        <w:t xml:space="preserve">Há uma camada do fenômeno que nenhuma taxa de ocupação alcança, e é a que mais importa socialmente.</w:t>
      </w:r>
    </w:p>
    <w:p>
      <w:pPr>
        <w:spacing w:after="170" w:line="320"/>
        <w:jc w:val="both"/>
      </w:pPr>
      <w:r>
        <w:rPr>
          <w:rFonts w:ascii="Georgia" w:cs="Georgia" w:eastAsia="Georgia" w:hAnsi="Georgia"/>
          <w:color w:val="1A1A1A"/>
          <w:sz w:val="22"/>
          <w:szCs w:val="22"/>
        </w:rPr>
        <w:t xml:space="preserve">A primeira é o emprego. Os 32,6 mil postos de trabalho atribuídos pela FGV ao Rock in Rio de 2024, somados aos 28 mil empregos diretos da edição de 2022, são vagas majoritariamente temporárias e concentradas em serviços, alimentação, transporte, limpeza e segurança. O benefício chega à faixa de trabalhadores de menor renda e maior rotatividade — o que faz do calendário de eventos uma questão de política de emprego, e não apenas de arrecadação.</w:t>
      </w:r>
    </w:p>
    <w:p>
      <w:pPr>
        <w:spacing w:after="170" w:line="320"/>
        <w:jc w:val="both"/>
      </w:pPr>
      <w:r>
        <w:rPr>
          <w:rFonts w:ascii="Georgia" w:cs="Georgia" w:eastAsia="Georgia" w:hAnsi="Georgia"/>
          <w:color w:val="1A1A1A"/>
          <w:sz w:val="22"/>
          <w:szCs w:val="22"/>
        </w:rPr>
        <w:t xml:space="preserve">A segunda é o pequeno comércio. No balanço do Carnaval de 2025, "o setor de bares e restaurantes registrou um crescimento de 40% em relação a 2015, e de 20% na comparação com 2024". Durante o Rock in Rio de 2024, o comércio faturou 24% mais. O evento irriga o restaurante de bairro, o ambulante, o mototáxi — a economia que não aparece em estudo de impacto, mas que sustenta famílias.</w:t>
      </w:r>
    </w:p>
    <w:p>
      <w:pPr>
        <w:spacing w:after="170" w:line="320"/>
        <w:jc w:val="both"/>
      </w:pPr>
      <w:r>
        <w:rPr>
          <w:rFonts w:ascii="Georgia" w:cs="Georgia" w:eastAsia="Georgia" w:hAnsi="Georgia"/>
          <w:color w:val="1A1A1A"/>
          <w:sz w:val="22"/>
          <w:szCs w:val="22"/>
        </w:rPr>
        <w:t xml:space="preserve">A terceira é a imagem da cidade, e ela tem história recente. Em outubro de 2017, a Agência Brasil divulgava estimativa da Confederação Nacional do Comércio segundo a qual a criminalidade havia provocado queda de R$ 657 milhões nas receitas do turismo fluminense apenas entre janeiro e agosto daquele ano, calculando que "para cada aumento de 10% na criminalidade, a receita bruta das empresas que compõem a atividade turística do Estado recua, em média, 1,8%", com sensibilidade ainda maior na hospedagem. Sete anos depois, o governo do estado avaliaria que o show de Madonna havia contribuído para recuperar a reputação do Rio. É um ganho difuso, que nenhum indicador de hospedagem mede — e que talvez só o jornalismo consiga narrar.</w:t>
      </w:r>
    </w:p>
    <w:p>
      <w:pPr>
        <w:spacing w:after="170" w:line="320"/>
        <w:jc w:val="both"/>
      </w:pPr>
      <w:r>
        <w:rPr>
          <w:rFonts w:ascii="Georgia" w:cs="Georgia" w:eastAsia="Georgia" w:hAnsi="Georgia"/>
          <w:color w:val="1A1A1A"/>
          <w:sz w:val="22"/>
          <w:szCs w:val="22"/>
        </w:rPr>
        <w:t xml:space="preserve">Seria desonesto, no entanto, encerrar essa passagem sem o contraponto, e a academia oferece o instrumento. Pesquisa publicada na Revista Brasileira de Pesquisa em Turismo investigou a percepção dos moradores do Rio sobre os impactos dos Jogos Olímpicos de 2016 antes, durante e depois do megaevento, e o método já contém a lição: morador e visitante não avaliam o mesmo evento da mesma maneira. Grande evento significa também via interditada, transporte sob pressão, atividade deslocada e, em certos casos, remoção e gentrificação. Esta reportagem não tem essa dimensão como objeto, mas registrá-la é o que separa apuração de peça de divulgação.</w:t>
      </w:r>
    </w:p>
    <w:p>
      <w:pPr>
        <w:pStyle w:val="Heading2"/>
        <w:spacing w:after="180" w:before="400"/>
      </w:pPr>
      <w:r>
        <w:rPr>
          <w:rFonts w:ascii="Georgia" w:cs="Georgia" w:eastAsia="Georgia" w:hAnsi="Georgia"/>
          <w:b/>
          <w:bCs/>
          <w:color w:val="123A6B"/>
          <w:sz w:val="28"/>
          <w:szCs w:val="28"/>
        </w:rPr>
        <w:t xml:space="preserve">Um megaevento não é um calendário</w:t>
      </w:r>
    </w:p>
    <w:p>
      <w:pPr>
        <w:spacing w:after="170" w:line="320"/>
        <w:jc w:val="both"/>
      </w:pPr>
      <w:r>
        <w:rPr>
          <w:rFonts w:ascii="Georgia" w:cs="Georgia" w:eastAsia="Georgia" w:hAnsi="Georgia"/>
          <w:color w:val="1A1A1A"/>
          <w:sz w:val="22"/>
          <w:szCs w:val="22"/>
        </w:rPr>
        <w:t xml:space="preserve">Resta enfrentar a crítica, que existe e é séria. Há pesquisa publicada na Revista Brasileira de Pesquisa em Turismo sustentando que os megaeventos esportivos realizados no Brasil entre 2007 e 2016 não produziram a expansão turística prevista no Plano Nacional de Turismo. Os dados reunidos aqui não contradizem essa conclusão: qualificam-na.</w:t>
      </w:r>
    </w:p>
    <w:p>
      <w:pPr>
        <w:spacing w:after="170" w:line="320"/>
        <w:jc w:val="both"/>
      </w:pPr>
      <w:r>
        <w:rPr>
          <w:rFonts w:ascii="Georgia" w:cs="Georgia" w:eastAsia="Georgia" w:hAnsi="Georgia"/>
          <w:color w:val="1A1A1A"/>
          <w:sz w:val="22"/>
          <w:szCs w:val="22"/>
        </w:rPr>
        <w:t xml:space="preserve">A diferença está na natureza do objeto. A Olimpíada aconteceu uma vez, deixou leitos vazios e foi embora. O que o período de 2022 a 2025 mostra é outra coisa — um festival que retorna a cada dois anos, uma feira de tecnologia que retorna todo ano, uma cúpula internacional que se capta, um Carnaval e um Réveillon que retornam sempre. Não é o efeito de um evento: é o efeito de uma agenda. E a agenda, diferentemente do megaevento isolado, não tem data de encerramento.</w:t>
      </w:r>
    </w:p>
    <w:p>
      <w:pPr>
        <w:spacing w:after="170" w:line="320"/>
        <w:jc w:val="both"/>
      </w:pPr>
      <w:r>
        <w:rPr>
          <w:rFonts w:ascii="Georgia" w:cs="Georgia" w:eastAsia="Georgia" w:hAnsi="Georgia"/>
          <w:color w:val="1A1A1A"/>
          <w:sz w:val="22"/>
          <w:szCs w:val="22"/>
        </w:rPr>
        <w:t xml:space="preserve">O crescimento do fluxo confirma a leitura em escala mais ampla. Em 2023, o turismo internacional injetou R$ 34,5 bilhões na economia brasileira. Em 2024, o país fechou o ano com recorde de 6,65 milhões de turistas estrangeiros, alta de 12,6%. Em 2025, o recorde foi pulverizado: 9.287.196 chegadas internacionais, crescimento de 37,1% e maior volume de toda a série histórica. No Rio, o crescimento foi mais rápido que a média nacional — a Embratur registrou alta de 51,7% na chegada de estrangeiros à cidade em 2025, tendo Argentina, Chile, Estados Unidos, Uruguai e França como principais mercados emissores.</w:t>
      </w:r>
    </w:p>
    <w:p>
      <w:pPr>
        <w:pStyle w:val="Heading2"/>
        <w:spacing w:after="180" w:before="400"/>
      </w:pPr>
      <w:r>
        <w:rPr>
          <w:rFonts w:ascii="Georgia" w:cs="Georgia" w:eastAsia="Georgia" w:hAnsi="Georgia"/>
          <w:b/>
          <w:bCs/>
          <w:color w:val="123A6B"/>
          <w:sz w:val="28"/>
          <w:szCs w:val="28"/>
        </w:rPr>
        <w:t xml:space="preserve">Os principais eventos, em ordem de impacto</w:t>
      </w:r>
    </w:p>
    <w:p>
      <w:pPr>
        <w:spacing w:after="170" w:line="320"/>
        <w:jc w:val="both"/>
      </w:pPr>
      <w:r>
        <w:rPr>
          <w:rFonts w:ascii="Georgia" w:cs="Georgia" w:eastAsia="Georgia" w:hAnsi="Georgia"/>
          <w:color w:val="1A1A1A"/>
          <w:sz w:val="22"/>
          <w:szCs w:val="22"/>
        </w:rPr>
        <w:t xml:space="preserve">Reunidos os quatro anos, é possível responder à pergunta que dá origem a esta apuração: quais foram os eventos que mais impactaram a cidade? A ordem abaixo não é de opinião. Ela combina três evidências verificáveis — a ocupação hoteleira do mês, a diferença sobre o mesmo mês de 2022 e os indicadores próprios de cada evento, apurados por fontes oficiais.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w:t>
            </w:r>
          </w:p>
        </w:tc>
        <w:tc>
          <w:tcPr>
            <w:tcW w:type="dxa" w:w="1872"/>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Evento</w:t>
            </w:r>
          </w:p>
        </w:tc>
        <w:tc>
          <w:tcPr>
            <w:tcW w:type="dxa" w:w="1872"/>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Ocupação do mês</w:t>
            </w:r>
          </w:p>
        </w:tc>
        <w:tc>
          <w:tcPr>
            <w:tcW w:type="dxa" w:w="1872"/>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Sobre o mesmo mês de 2022</w:t>
            </w:r>
          </w:p>
        </w:tc>
        <w:tc>
          <w:tcPr>
            <w:tcW w:type="dxa" w:w="1872"/>
            <w:shd w:fill="123A6B" w:color="auto" w:val="clear"/>
            <w:tcMar>
              <w:top w:type="dxa" w:w="70"/>
              <w:left w:type="dxa" w:w="100"/>
              <w:bottom w:type="dxa" w:w="70"/>
              <w:right w:type="dxa" w:w="100"/>
            </w:tcMar>
          </w:tcPr>
          <w:p>
            <w:pPr>
              <w:spacing w:after="0" w:line="250"/>
            </w:pPr>
            <w:r>
              <w:rPr>
                <w:rFonts w:ascii="Calibri" w:cs="Calibri" w:eastAsia="Calibri" w:hAnsi="Calibri"/>
                <w:color w:val="FFFFFF"/>
                <w:sz w:val="17"/>
                <w:szCs w:val="17"/>
              </w:rPr>
              <w:t xml:space="preserve">Indicadores do evento</w:t>
            </w:r>
          </w:p>
        </w:tc>
      </w:tr>
      <w:tr>
        <w:trPr>
          <w:tblHeader w:val="false"/>
        </w:trPr>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w:t>
            </w:r>
          </w:p>
        </w:tc>
      </w:tr>
      <w:tr>
        <w:trPr>
          <w:tblHeader w:val="false"/>
        </w:trPr>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w:t>
            </w:r>
          </w:p>
        </w:tc>
        <w:tc>
          <w:tcPr>
            <w:tcW w:type="dxa" w:w="1872"/>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Carnaval 2025</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fev/2025: 85,71%</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+19,71 p.p.</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98,62% de ocupação na capital no período; 8 milhões de visitantes; R$ 6,5 bilhões</w:t>
            </w:r>
          </w:p>
        </w:tc>
      </w:tr>
      <w:tr>
        <w:trPr>
          <w:tblHeader w:val="false"/>
        </w:trPr>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2</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Rock in Rio 2024</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set/2024: 78,25%</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+2,62 p.p.</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95% de ocupação no balanço estadual; R$ 2,6 bilhões; 32,6 mil postos de trabalho; 380 voos extras</w:t>
            </w:r>
          </w:p>
        </w:tc>
      </w:tr>
      <w:tr>
        <w:trPr>
          <w:tblHeader w:val="false"/>
        </w:trPr>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3</w:t>
            </w:r>
          </w:p>
        </w:tc>
        <w:tc>
          <w:tcPr>
            <w:tcW w:type="dxa" w:w="1872"/>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Cúpula do G20 (2024)</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nov/2024: 81,61%</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+10,94 p.p.</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80,09% entre 15 e 20/11; cinco estrelas acima de 95%; Galeão com 326 mil passageiros (+68%)</w:t>
            </w:r>
          </w:p>
        </w:tc>
      </w:tr>
      <w:tr>
        <w:trPr>
          <w:tblHeader w:val="false"/>
        </w:trPr>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4</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Rock in Rio 2022</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set/2022: 75,63%</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ano-base (superou janeiro)</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83,61% dos quartos no período; R$ 1,7 bilhão; 28 mil empregos diretos; 700 mil pessoas</w:t>
            </w:r>
          </w:p>
        </w:tc>
      </w:tr>
      <w:tr>
        <w:trPr>
          <w:tblHeader w:val="false"/>
        </w:trPr>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5</w:t>
            </w:r>
          </w:p>
        </w:tc>
        <w:tc>
          <w:tcPr>
            <w:tcW w:type="dxa" w:w="1872"/>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Novembro de 2023</w:t>
            </w:r>
            <w:r>
              <w:rPr>
                <w:rFonts w:ascii="Calibri" w:cs="Calibri" w:eastAsia="Calibri" w:hAnsi="Calibri"/>
                <w:color w:val="1A1A1A"/>
                <w:sz w:val="17"/>
                <w:szCs w:val="17"/>
              </w:rPr>
              <w:t xml:space="preserve"> (Taylor Swift, RBD, RHCP e final da Libertadores)</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nov/2023: 81,98%</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+11,31 p.p.</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hotéis com quase 100% nos dias dos shows; R$ 669,2 milhões no mês</w:t>
            </w:r>
          </w:p>
        </w:tc>
      </w:tr>
      <w:tr>
        <w:trPr>
          <w:tblHeader w:val="false"/>
        </w:trPr>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6</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Lady Gaga (2025)</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mai/2025: 72,81%</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+20,12 p.p.</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acima de 95% em Copacabana; mais de R$ 600 milhões; 2,1 milhões de pessoas</w:t>
            </w:r>
          </w:p>
        </w:tc>
      </w:tr>
      <w:tr>
        <w:trPr>
          <w:tblHeader w:val="false"/>
        </w:trPr>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7</w:t>
            </w:r>
          </w:p>
        </w:tc>
        <w:tc>
          <w:tcPr>
            <w:tcW w:type="dxa" w:w="1872"/>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Madonna (2024)</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mai/2024: 67,89%</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+15,20 p.p.</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96% na rede e perto de 100% em Copacabana; R$ 293,4 milhões; retorno 30× o patrocínio</w:t>
            </w:r>
          </w:p>
        </w:tc>
      </w:tr>
      <w:tr>
        <w:trPr>
          <w:tblHeader w:val="false"/>
        </w:trPr>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8</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Rio Innovation Week 2025</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ago/2025: 72,87%</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+7,67 p.p.</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Centro e Zona Sul a 90%, com o Centro 30% acima da média histórica; R$ 149,7 milhões</w:t>
            </w:r>
          </w:p>
        </w:tc>
      </w:tr>
      <w:tr>
        <w:trPr>
          <w:tblHeader w:val="false"/>
        </w:trPr>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9</w:t>
            </w:r>
          </w:p>
        </w:tc>
        <w:tc>
          <w:tcPr>
            <w:tcW w:type="dxa" w:w="1872"/>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Web Summit Rio</w:t>
            </w:r>
            <w:r>
              <w:rPr>
                <w:rFonts w:ascii="Calibri" w:cs="Calibri" w:eastAsia="Calibri" w:hAnsi="Calibri"/>
                <w:color w:val="1A1A1A"/>
                <w:sz w:val="17"/>
                <w:szCs w:val="17"/>
              </w:rPr>
              <w:t xml:space="preserve"> (2023 e 2025)</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mai/2023: 60,58% · abr/2025: 76,75%</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+7,89 e +13,07 p.p.</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Barra da Tijuca a 88,42% contra 72,25% da cidade; R$ 476,6 milhões em três edições</w:t>
            </w:r>
          </w:p>
        </w:tc>
      </w:tr>
      <w:tr>
        <w:trPr>
          <w:tblHeader w:val="false"/>
        </w:trPr>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10</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Cúpula do BRICS (2025)</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jul/2025: 74,13%</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+9,10 p.p.</w:t>
            </w:r>
          </w:p>
        </w:tc>
        <w:tc>
          <w:tcPr>
            <w:tcW w:type="dxa" w:w="1872"/>
            <w:shd w:fill="F2F4F7" w:color="auto" w:val="clear"/>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4 mil participantes de 37 países; R$ 70 milhões no ciclo</w:t>
            </w:r>
          </w:p>
        </w:tc>
      </w:tr>
      <w:tr>
        <w:trPr>
          <w:tblHeader w:val="false"/>
        </w:trPr>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11</w:t>
            </w:r>
          </w:p>
        </w:tc>
        <w:tc>
          <w:tcPr>
            <w:tcW w:type="dxa" w:w="1872"/>
            <w:tcMar>
              <w:top w:type="dxa" w:w="70"/>
              <w:left w:type="dxa" w:w="100"/>
              <w:bottom w:type="dxa" w:w="70"/>
              <w:right w:type="dxa" w:w="100"/>
            </w:tcMar>
          </w:tcPr>
          <w:p>
            <w:pPr>
              <w:spacing w:after="0" w:line="250"/>
            </w:pPr>
            <w:r>
              <w:rPr>
                <w:rFonts w:ascii="Calibri" w:cs="Calibri" w:eastAsia="Calibri" w:hAnsi="Calibri"/>
                <w:b/>
                <w:bCs/>
                <w:color w:val="1A1A1A"/>
                <w:sz w:val="17"/>
                <w:szCs w:val="17"/>
              </w:rPr>
              <w:t xml:space="preserve">Réveillon</w:t>
            </w:r>
            <w:r>
              <w:rPr>
                <w:rFonts w:ascii="Calibri" w:cs="Calibri" w:eastAsia="Calibri" w:hAnsi="Calibri"/>
                <w:color w:val="1A1A1A"/>
                <w:sz w:val="17"/>
                <w:szCs w:val="17"/>
              </w:rPr>
              <w:t xml:space="preserve"> (calendário permanente)</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jan/2025: 84,41%</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+11,14 p.p.</w:t>
            </w:r>
          </w:p>
        </w:tc>
        <w:tc>
          <w:tcPr>
            <w:tcW w:type="dxa" w:w="1872"/>
            <w:tcMar>
              <w:top w:type="dxa" w:w="70"/>
              <w:left w:type="dxa" w:w="100"/>
              <w:bottom w:type="dxa" w:w="70"/>
              <w:right w:type="dxa" w:w="100"/>
            </w:tcMar>
          </w:tcPr>
          <w:p>
            <w:pPr>
              <w:spacing w:after="0" w:line="250"/>
            </w:pPr>
            <w:r>
              <w:rPr>
                <w:rFonts w:ascii="Calibri" w:cs="Calibri" w:eastAsia="Calibri" w:hAnsi="Calibri"/>
                <w:color w:val="1A1A1A"/>
                <w:sz w:val="17"/>
                <w:szCs w:val="17"/>
              </w:rPr>
              <w:t xml:space="preserve">mais de 96% dos quartos ocupados na noite da virada</w:t>
            </w:r>
          </w:p>
        </w:tc>
      </w:tr>
    </w:tbl>
    <w:p>
      <w:pPr>
        <w:spacing w:after="160"/>
      </w:pPr>
      <w:r>
        <w:t xml:space="preserve"/>
      </w:r>
    </w:p>
    <w:p>
      <w:pPr>
        <w:spacing w:after="200" w:line="270"/>
        <w:jc w:val="both"/>
      </w:pPr>
      <w:r>
        <w:rPr>
          <w:rFonts w:ascii="Calibri" w:cs="Calibri" w:eastAsia="Calibri" w:hAnsi="Calibri"/>
          <w:i/>
          <w:iCs/>
          <w:color w:val="4A5058"/>
          <w:sz w:val="17"/>
          <w:szCs w:val="17"/>
        </w:rPr>
        <w:t xml:space="preserve">Ocupação mensal: HotéisRIO/ABIH-RJ. Indicadores por evento: Prefeitura do Rio, governo do estado, Agência Brasil, FGV, Embratur e pesquisas de recorte fino do HotéisRIO. Os links de cada número estão nas referências.</w:t>
      </w:r>
    </w:p>
    <w:p>
      <w:pPr>
        <w:spacing w:after="170" w:line="320"/>
        <w:jc w:val="both"/>
      </w:pPr>
      <w:r>
        <w:rPr>
          <w:rFonts w:ascii="Georgia" w:cs="Georgia" w:eastAsia="Georgia" w:hAnsi="Georgia"/>
          <w:color w:val="1A1A1A"/>
          <w:sz w:val="22"/>
          <w:szCs w:val="22"/>
        </w:rPr>
        <w:t xml:space="preserve">Três leituras se impõem sobre essa lista.</w:t>
      </w:r>
    </w:p>
    <w:p>
      <w:pPr>
        <w:spacing w:after="170" w:line="320"/>
        <w:jc w:val="both"/>
      </w:pPr>
      <w:r>
        <w:rPr>
          <w:rFonts w:ascii="Georgia" w:cs="Georgia" w:eastAsia="Georgia" w:hAnsi="Georgia"/>
          <w:color w:val="1A1A1A"/>
          <w:sz w:val="22"/>
          <w:szCs w:val="22"/>
        </w:rPr>
        <w:t xml:space="preserve">A primeira é que o topo pertence ao calendário permanente e ao megafestival: Carnaval e Rock in Rio produzem os maiores volumes, e nenhum evento captado no período chegou aos R$ 6,5 bilhões da folia de 2025 ou aos R$ 2,6 bilhões do festival de 2024.</w:t>
      </w:r>
    </w:p>
    <w:p>
      <w:pPr>
        <w:spacing w:after="170" w:line="320"/>
        <w:jc w:val="both"/>
      </w:pPr>
      <w:r>
        <w:rPr>
          <w:rFonts w:ascii="Georgia" w:cs="Georgia" w:eastAsia="Georgia" w:hAnsi="Georgia"/>
          <w:color w:val="1A1A1A"/>
          <w:sz w:val="22"/>
          <w:szCs w:val="22"/>
        </w:rPr>
        <w:t xml:space="preserve">A segunda é que o evento mais eficiente não é o maior. O G20 ocupa a terceira posição sem vender um ingresso, e a Rio Innovation Week aparece na oitava tendo levado à cidade um público quinze vezes menor que o do Carnaval — porque ambos trazem o hóspede que gasta mais e ficam onde a cidade precisa: o Centro, no caso da feira de tecnologia.</w:t>
      </w:r>
    </w:p>
    <w:p>
      <w:pPr>
        <w:spacing w:after="170" w:line="320"/>
        <w:jc w:val="both"/>
      </w:pPr>
      <w:r>
        <w:rPr>
          <w:rFonts w:ascii="Georgia" w:cs="Georgia" w:eastAsia="Georgia" w:hAnsi="Georgia"/>
          <w:color w:val="1A1A1A"/>
          <w:sz w:val="22"/>
          <w:szCs w:val="22"/>
        </w:rPr>
        <w:t xml:space="preserve">A terceira, e a mais importante para quem administra o Rio, é que os maiores saltos de ocupação não estão no topo da lista. Estão em maio: +20,12 pontos percentuais com Lady Gaga e +15,20 com Madonna. Isso acontece porque o Carnaval cresce sobre uma base que já era alta, enquanto o show de maio cresce sobre o vazio. Em termos de política pública, o evento que corrige a sazonalidade entrega mais do que o evento que reforça a alta estação.</w:t>
      </w:r>
    </w:p>
    <w:p>
      <w:pPr>
        <w:pStyle w:val="Heading2"/>
        <w:spacing w:after="180" w:before="400"/>
      </w:pPr>
      <w:r>
        <w:rPr>
          <w:rFonts w:ascii="Georgia" w:cs="Georgia" w:eastAsia="Georgia" w:hAnsi="Georgia"/>
          <w:b/>
          <w:bCs/>
          <w:color w:val="123A6B"/>
          <w:sz w:val="28"/>
          <w:szCs w:val="28"/>
        </w:rPr>
        <w:t xml:space="preserve">O que os números não dizem</w:t>
      </w:r>
    </w:p>
    <w:p>
      <w:pPr>
        <w:spacing w:after="170" w:line="320"/>
        <w:jc w:val="both"/>
      </w:pPr>
      <w:r>
        <w:rPr>
          <w:rFonts w:ascii="Georgia" w:cs="Georgia" w:eastAsia="Georgia" w:hAnsi="Georgia"/>
          <w:color w:val="1A1A1A"/>
          <w:sz w:val="22"/>
          <w:szCs w:val="22"/>
        </w:rPr>
        <w:t xml:space="preserve">Uma apuração honesta também diz onde seu instrumento não alcança, e aqui há três limites.</w:t>
      </w:r>
    </w:p>
    <w:p>
      <w:pPr>
        <w:spacing w:after="170" w:line="320"/>
        <w:jc w:val="both"/>
      </w:pPr>
      <w:r>
        <w:rPr>
          <w:rFonts w:ascii="Georgia" w:cs="Georgia" w:eastAsia="Georgia" w:hAnsi="Georgia"/>
          <w:color w:val="1A1A1A"/>
          <w:sz w:val="22"/>
          <w:szCs w:val="22"/>
        </w:rPr>
        <w:t xml:space="preserve">O primeiro é que correlação não é causalidade. As séries mostram coincidência entre evento e concentração de movimento; a atribuição de causa depende dos estudos de impacto e das entrevistas com especialistas do setor. O segundo é que existe tendência de fundo: o turismo cresce desde 2022 também por retomada de voos internacionais, câmbio favorável ao visitante estrangeiro, promoção nacional do destino Brasil e redução da oferta de leitos, já que parte dos hotéis fechados no início da década não reabriu. O terceiro é o teto do próprio indicador: quando a ocupação passa de 90%, o efeito extra do evento deixa de aparecer em quartos vendidos e passa a aparecer no preço da diária — nos picos mais altos, a taxa de ocupação subestima o impacto.</w:t>
      </w:r>
    </w:p>
    <w:p>
      <w:pPr>
        <w:spacing w:after="170" w:line="320"/>
        <w:jc w:val="both"/>
      </w:pPr>
      <w:r>
        <w:rPr>
          <w:rFonts w:ascii="Georgia" w:cs="Georgia" w:eastAsia="Georgia" w:hAnsi="Georgia"/>
          <w:color w:val="1A1A1A"/>
          <w:sz w:val="22"/>
          <w:szCs w:val="22"/>
        </w:rPr>
        <w:t xml:space="preserve">Há ainda o que a série simplesmente não mede. O valor principal de uma cúpula do BRICS não está nos R$ 70 milhões apurados nos dias do encontro, mas na exposição do destino para os mercados emissores do bloco — um ativo de médio prazo que nenhuma taxa mensal captura.</w:t>
      </w:r>
    </w:p>
    <w:p>
      <w:pPr>
        <w:pStyle w:val="Heading2"/>
        <w:spacing w:after="180" w:before="400"/>
      </w:pPr>
      <w:r>
        <w:rPr>
          <w:rFonts w:ascii="Georgia" w:cs="Georgia" w:eastAsia="Georgia" w:hAnsi="Georgia"/>
          <w:b/>
          <w:bCs/>
          <w:color w:val="123A6B"/>
          <w:sz w:val="28"/>
          <w:szCs w:val="28"/>
        </w:rPr>
        <w:t xml:space="preserve">A conclusão</w:t>
      </w:r>
    </w:p>
    <w:p>
      <w:pPr>
        <w:spacing w:after="170" w:line="320"/>
        <w:jc w:val="both"/>
      </w:pPr>
      <w:r>
        <w:rPr>
          <w:rFonts w:ascii="Georgia" w:cs="Georgia" w:eastAsia="Georgia" w:hAnsi="Georgia"/>
          <w:color w:val="1A1A1A"/>
          <w:sz w:val="22"/>
          <w:szCs w:val="22"/>
        </w:rPr>
        <w:t xml:space="preserve">Ainda assim, o conjunto resiste, e a conclusão desta apuração pode ser dita em quatro afirmações, cada uma sustentada por dado oficial.</w:t>
      </w:r>
    </w:p>
    <w:p>
      <w:pPr>
        <w:spacing w:after="170" w:line="320"/>
        <w:jc w:val="both"/>
      </w:pPr>
      <w:r>
        <w:rPr>
          <w:rFonts w:ascii="Georgia" w:cs="Georgia" w:eastAsia="Georgia" w:hAnsi="Georgia"/>
          <w:b/>
          <w:bCs/>
          <w:color w:val="1A1A1A"/>
          <w:sz w:val="22"/>
          <w:szCs w:val="22"/>
        </w:rPr>
        <w:t xml:space="preserve">Os eventos fomentaram o turismo do Rio de Janeiro entre 2022 e 2025.</w:t>
      </w:r>
      <w:r>
        <w:rPr>
          <w:rFonts w:ascii="Georgia" w:cs="Georgia" w:eastAsia="Georgia" w:hAnsi="Georgia"/>
          <w:color w:val="1A1A1A"/>
          <w:sz w:val="22"/>
          <w:szCs w:val="22"/>
        </w:rPr>
        <w:t xml:space="preserve"> A ocupação hoteleira média da cidade subiu de 65% para 77,73% em quatro anos, e todos os doze meses de 2025 superaram os doze meses correspondentes de 2022, sem exceção. No mesmo período, a cidade passou a receber 12,5 milhões de visitantes por ano, com R$ 27,2 bilhões movimentados e crescimento de 44,8% no fluxo internacional em um único ano. Não houve um ano de queda.</w:t>
      </w:r>
    </w:p>
    <w:p>
      <w:pPr>
        <w:spacing w:after="170" w:line="320"/>
        <w:jc w:val="both"/>
      </w:pPr>
      <w:r>
        <w:rPr>
          <w:rFonts w:ascii="Georgia" w:cs="Georgia" w:eastAsia="Georgia" w:hAnsi="Georgia"/>
          <w:b/>
          <w:bCs/>
          <w:color w:val="1A1A1A"/>
          <w:sz w:val="22"/>
          <w:szCs w:val="22"/>
        </w:rPr>
        <w:t xml:space="preserve">O efeito mais valioso não é o volume: é a correção da sazonalidade.</w:t>
      </w:r>
      <w:r>
        <w:rPr>
          <w:rFonts w:ascii="Georgia" w:cs="Georgia" w:eastAsia="Georgia" w:hAnsi="Georgia"/>
          <w:color w:val="1A1A1A"/>
          <w:sz w:val="22"/>
          <w:szCs w:val="22"/>
        </w:rPr>
        <w:t xml:space="preserve"> Maio, o pior mês do calendário carioca em 2022, cresceu 20 pontos percentuais até 2025 com dois shows gratuitos na areia. Setembro, mês comum, superou janeiro em 2022 por causa de um festival de rock. Novembro, sem verão e sem festa tradicional, foi o melhor mês de 2023 e de 2024. Foi nos meses vazios que o calendário de eventos produziu a maior diferença.</w:t>
      </w:r>
    </w:p>
    <w:p>
      <w:pPr>
        <w:spacing w:after="170" w:line="320"/>
        <w:jc w:val="both"/>
      </w:pPr>
      <w:r>
        <w:rPr>
          <w:rFonts w:ascii="Georgia" w:cs="Georgia" w:eastAsia="Georgia" w:hAnsi="Georgia"/>
          <w:b/>
          <w:bCs/>
          <w:color w:val="1A1A1A"/>
          <w:sz w:val="22"/>
          <w:szCs w:val="22"/>
        </w:rPr>
        <w:t xml:space="preserve">O benefício tem endereço, e isso é matéria de política pública.</w:t>
      </w:r>
      <w:r>
        <w:rPr>
          <w:rFonts w:ascii="Georgia" w:cs="Georgia" w:eastAsia="Georgia" w:hAnsi="Georgia"/>
          <w:color w:val="1A1A1A"/>
          <w:sz w:val="22"/>
          <w:szCs w:val="22"/>
        </w:rPr>
        <w:t xml:space="preserve"> Rock in Rio e Web Summit enchem a Barra da Tijuca; o megashow na orla enche Copacabana; a Rio Innovation Week enche o Centro, a região estruturalmente mais fraca da hotelaria carioca, que chegou a 90% de ocupação em agosto de 2025. Decidir onde o evento acontece é decidir qual parte da cidade ganha — e quais trabalhadores serão contratados.</w:t>
      </w:r>
    </w:p>
    <w:p>
      <w:pPr>
        <w:spacing w:after="170" w:line="320"/>
        <w:jc w:val="both"/>
      </w:pPr>
      <w:r>
        <w:rPr>
          <w:rFonts w:ascii="Georgia" w:cs="Georgia" w:eastAsia="Georgia" w:hAnsi="Georgia"/>
          <w:b/>
          <w:bCs/>
          <w:color w:val="1A1A1A"/>
          <w:sz w:val="22"/>
          <w:szCs w:val="22"/>
        </w:rPr>
        <w:t xml:space="preserve">O que sustenta o crescimento é a agenda, não o evento.</w:t>
      </w:r>
      <w:r>
        <w:rPr>
          <w:rFonts w:ascii="Georgia" w:cs="Georgia" w:eastAsia="Georgia" w:hAnsi="Georgia"/>
          <w:color w:val="1A1A1A"/>
          <w:sz w:val="22"/>
          <w:szCs w:val="22"/>
        </w:rPr>
        <w:t xml:space="preserve"> A Olimpíada aconteceu uma vez, deixou metade dos quartos da cidade vazios e foi embora. O que se vê entre 2022 e 2025 é o oposto: um festival que retorna a cada dois anos, uma feira que retorna todo ano, cúpulas internacionais que se captam, Carnaval e Réveillon que retornam sempre. Em 2017, o Rio tinha hotel de sobra e hóspede de menos. Em 2025, não tinha quarto no Carnaval. Entre uma coisa e outra, a cidade aprendeu a usar o calendário — e é isso que os dados de ocupação, mês a mês, permitem afirmar.</w:t>
      </w:r>
    </w:p>
    <w:p>
      <w:pPr>
        <w:pBdr>
          <w:bottom w:val="single" w:color="C9C2B4" w:sz="6" w:space="1"/>
        </w:pBdr>
        <w:spacing w:after="200" w:before="160"/>
      </w:pPr>
      <w:r>
        <w:t xml:space="preserve"/>
      </w:r>
    </w:p>
    <w:p>
      <w:pPr>
        <w:pStyle w:val="Heading2"/>
        <w:spacing w:after="180" w:before="400"/>
      </w:pPr>
      <w:r>
        <w:rPr>
          <w:rFonts w:ascii="Georgia" w:cs="Georgia" w:eastAsia="Georgia" w:hAnsi="Georgia"/>
          <w:b/>
          <w:bCs/>
          <w:color w:val="123A6B"/>
          <w:sz w:val="28"/>
          <w:szCs w:val="28"/>
        </w:rPr>
        <w:t xml:space="preserve">Referências</w:t>
      </w:r>
    </w:p>
    <w:p>
      <w:pPr>
        <w:spacing w:after="170" w:line="320"/>
        <w:jc w:val="both"/>
      </w:pPr>
      <w:r>
        <w:rPr>
          <w:rFonts w:ascii="Georgia" w:cs="Georgia" w:eastAsia="Georgia" w:hAnsi="Georgia"/>
          <w:color w:val="1A1A1A"/>
          <w:sz w:val="22"/>
          <w:szCs w:val="22"/>
        </w:rPr>
        <w:t xml:space="preserve">AGÊNCIA BRASIL. </w:t>
      </w:r>
      <w:r>
        <w:rPr>
          <w:rFonts w:ascii="Georgia" w:cs="Georgia" w:eastAsia="Georgia" w:hAnsi="Georgia"/>
          <w:b/>
          <w:bCs/>
          <w:color w:val="1A1A1A"/>
          <w:sz w:val="22"/>
          <w:szCs w:val="22"/>
        </w:rPr>
        <w:t xml:space="preserve">Carnaval de 2025 teve recordes para bares, restaurantes e hotéis do RJ</w:t>
      </w:r>
      <w:r>
        <w:rPr>
          <w:rFonts w:ascii="Georgia" w:cs="Georgia" w:eastAsia="Georgia" w:hAnsi="Georgia"/>
          <w:color w:val="1A1A1A"/>
          <w:sz w:val="22"/>
          <w:szCs w:val="22"/>
        </w:rPr>
        <w:t xml:space="preserve">. Rio de Janeiro, 10 mar. 2025. Disponível em: </w:t>
      </w:r>
      <w:hyperlink w:history="1" r:id="rId3qs1xambjhhpv8bexujy3">
        <w:r>
          <w:rPr>
            <w:rFonts w:ascii="Calibri" w:cs="Calibri" w:eastAsia="Calibri" w:hAnsi="Calibri"/>
            <w:color w:val="1155CC"/>
            <w:sz w:val="18"/>
            <w:szCs w:val="18"/>
            <w:u w:val="single"/>
          </w:rPr>
          <w:t xml:space="preserve">https://agenciabrasil.ebc.com.br/economia/noticia/2025-03/carnaval-de-2025-teve-recordes-para-bares-restaurantes-e-hoteis-do-rj.</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AGÊNCIA BRASIL. </w:t>
      </w:r>
      <w:r>
        <w:rPr>
          <w:rFonts w:ascii="Georgia" w:cs="Georgia" w:eastAsia="Georgia" w:hAnsi="Georgia"/>
          <w:b/>
          <w:bCs/>
          <w:color w:val="1A1A1A"/>
          <w:sz w:val="22"/>
          <w:szCs w:val="22"/>
        </w:rPr>
        <w:t xml:space="preserve">Rio de Janeiro bate recorde de turistas internacionais em 2025</w:t>
      </w:r>
      <w:r>
        <w:rPr>
          <w:rFonts w:ascii="Georgia" w:cs="Georgia" w:eastAsia="Georgia" w:hAnsi="Georgia"/>
          <w:color w:val="1A1A1A"/>
          <w:sz w:val="22"/>
          <w:szCs w:val="22"/>
        </w:rPr>
        <w:t xml:space="preserve">. Rio de Janeiro, nov. 2025. Disponível em: </w:t>
      </w:r>
      <w:hyperlink w:history="1" r:id="rIdjlr6nayobbwljzelqypmq">
        <w:r>
          <w:rPr>
            <w:rFonts w:ascii="Calibri" w:cs="Calibri" w:eastAsia="Calibri" w:hAnsi="Calibri"/>
            <w:color w:val="1155CC"/>
            <w:sz w:val="18"/>
            <w:szCs w:val="18"/>
            <w:u w:val="single"/>
          </w:rPr>
          <w:t xml:space="preserve">https://agenciabrasil.ebc.com.br/economia/noticia/2025-11/rio-de-janeiro-bate-recorde-de-turistas-internacionais-em-2025.</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AGÊNCIA BRASIL. </w:t>
      </w:r>
      <w:r>
        <w:rPr>
          <w:rFonts w:ascii="Georgia" w:cs="Georgia" w:eastAsia="Georgia" w:hAnsi="Georgia"/>
          <w:b/>
          <w:bCs/>
          <w:color w:val="1A1A1A"/>
          <w:sz w:val="22"/>
          <w:szCs w:val="22"/>
        </w:rPr>
        <w:t xml:space="preserve">Rio perdeu R$ 657 milhões em turismo por causa da violência, diz CNC</w:t>
      </w:r>
      <w:r>
        <w:rPr>
          <w:rFonts w:ascii="Georgia" w:cs="Georgia" w:eastAsia="Georgia" w:hAnsi="Georgia"/>
          <w:color w:val="1A1A1A"/>
          <w:sz w:val="22"/>
          <w:szCs w:val="22"/>
        </w:rPr>
        <w:t xml:space="preserve">. Rio de Janeiro, out. 2017. Disponível em: </w:t>
      </w:r>
      <w:hyperlink w:history="1" r:id="rIdgtivnh_djnqnjjovltfu3">
        <w:r>
          <w:rPr>
            <w:rFonts w:ascii="Calibri" w:cs="Calibri" w:eastAsia="Calibri" w:hAnsi="Calibri"/>
            <w:color w:val="1155CC"/>
            <w:sz w:val="18"/>
            <w:szCs w:val="18"/>
            <w:u w:val="single"/>
          </w:rPr>
          <w:t xml:space="preserve">https://agenciabrasil.ebc.com.br/economia/noticia/2017-10/rio-perdeu-r-657-milhoes-em-turismo-por-causa-da-violencia-diz-cnc.</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AGÊNCIA BRASIL. </w:t>
      </w:r>
      <w:r>
        <w:rPr>
          <w:rFonts w:ascii="Georgia" w:cs="Georgia" w:eastAsia="Georgia" w:hAnsi="Georgia"/>
          <w:b/>
          <w:bCs/>
          <w:color w:val="1A1A1A"/>
          <w:sz w:val="22"/>
          <w:szCs w:val="22"/>
        </w:rPr>
        <w:t xml:space="preserve">Rock in Rio gera R$ 2,6 bilhões para economia fluminense</w:t>
      </w:r>
      <w:r>
        <w:rPr>
          <w:rFonts w:ascii="Georgia" w:cs="Georgia" w:eastAsia="Georgia" w:hAnsi="Georgia"/>
          <w:color w:val="1A1A1A"/>
          <w:sz w:val="22"/>
          <w:szCs w:val="22"/>
        </w:rPr>
        <w:t xml:space="preserve">. Rio de Janeiro, 23 set. 2024. Disponível em: </w:t>
      </w:r>
      <w:hyperlink w:history="1" r:id="rIdi-4upgspkuydzmig_jffk">
        <w:r>
          <w:rPr>
            <w:rFonts w:ascii="Calibri" w:cs="Calibri" w:eastAsia="Calibri" w:hAnsi="Calibri"/>
            <w:color w:val="1155CC"/>
            <w:sz w:val="18"/>
            <w:szCs w:val="18"/>
            <w:u w:val="single"/>
          </w:rPr>
          <w:t xml:space="preserve">https://agenciabrasil.ebc.com.br/cultura/noticia/2024-09/rock-rio-gera-r-26-bilhoes-para-economia-fluminense.</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AGÊNCIA BRASIL. </w:t>
      </w:r>
      <w:r>
        <w:rPr>
          <w:rFonts w:ascii="Georgia" w:cs="Georgia" w:eastAsia="Georgia" w:hAnsi="Georgia"/>
          <w:b/>
          <w:bCs/>
          <w:color w:val="1A1A1A"/>
          <w:sz w:val="22"/>
          <w:szCs w:val="22"/>
        </w:rPr>
        <w:t xml:space="preserve">Web Summit Rio deve injetar R$ 1,2 bilhão na economia carioca</w:t>
      </w:r>
      <w:r>
        <w:rPr>
          <w:rFonts w:ascii="Georgia" w:cs="Georgia" w:eastAsia="Georgia" w:hAnsi="Georgia"/>
          <w:color w:val="1A1A1A"/>
          <w:sz w:val="22"/>
          <w:szCs w:val="22"/>
        </w:rPr>
        <w:t xml:space="preserve">. Rio de Janeiro, mar. 2023. Disponível em: </w:t>
      </w:r>
      <w:hyperlink w:history="1" r:id="rIdbm-vlq5saesmuzmkn_qnm">
        <w:r>
          <w:rPr>
            <w:rFonts w:ascii="Calibri" w:cs="Calibri" w:eastAsia="Calibri" w:hAnsi="Calibri"/>
            <w:color w:val="1155CC"/>
            <w:sz w:val="18"/>
            <w:szCs w:val="18"/>
            <w:u w:val="single"/>
          </w:rPr>
          <w:t xml:space="preserve">https://agenciabrasil.ebc.com.br/geral/noticia/2023-03/web-summit-rio-deve-injetar-r-12-bilhao-na-economia-carioca.</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AGÊNCIA GOV. </w:t>
      </w:r>
      <w:r>
        <w:rPr>
          <w:rFonts w:ascii="Georgia" w:cs="Georgia" w:eastAsia="Georgia" w:hAnsi="Georgia"/>
          <w:b/>
          <w:bCs/>
          <w:color w:val="1A1A1A"/>
          <w:sz w:val="22"/>
          <w:szCs w:val="22"/>
        </w:rPr>
        <w:t xml:space="preserve">Brasil encerra 2024 com recorde de 6,65 milhões de turistas estrangeiros, alta de 12,6%</w:t>
      </w:r>
      <w:r>
        <w:rPr>
          <w:rFonts w:ascii="Georgia" w:cs="Georgia" w:eastAsia="Georgia" w:hAnsi="Georgia"/>
          <w:color w:val="1A1A1A"/>
          <w:sz w:val="22"/>
          <w:szCs w:val="22"/>
        </w:rPr>
        <w:t xml:space="preserve">. jan. 2025. Disponível em: </w:t>
      </w:r>
      <w:hyperlink w:history="1" r:id="rId8losxmtjy8m_wuhwbb-vw">
        <w:r>
          <w:rPr>
            <w:rFonts w:ascii="Calibri" w:cs="Calibri" w:eastAsia="Calibri" w:hAnsi="Calibri"/>
            <w:color w:val="1155CC"/>
            <w:sz w:val="18"/>
            <w:szCs w:val="18"/>
            <w:u w:val="single"/>
          </w:rPr>
          <w:t xml:space="preserve">https://agenciagov.ebc.com.br/noticias/202501/brasil-encerra-2024-com-recorde-de-6-65-milhoes-de-turistas-estrangeiros-alta-de-12-6.</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AGÊNCIA GOV. </w:t>
      </w:r>
      <w:r>
        <w:rPr>
          <w:rFonts w:ascii="Georgia" w:cs="Georgia" w:eastAsia="Georgia" w:hAnsi="Georgia"/>
          <w:b/>
          <w:bCs/>
          <w:color w:val="1A1A1A"/>
          <w:sz w:val="22"/>
          <w:szCs w:val="22"/>
        </w:rPr>
        <w:t xml:space="preserve">Recorde histórico: turismo internacional injeta R$ 34,5 bilhões na economia brasileira em 2023</w:t>
      </w:r>
      <w:r>
        <w:rPr>
          <w:rFonts w:ascii="Georgia" w:cs="Georgia" w:eastAsia="Georgia" w:hAnsi="Georgia"/>
          <w:color w:val="1A1A1A"/>
          <w:sz w:val="22"/>
          <w:szCs w:val="22"/>
        </w:rPr>
        <w:t xml:space="preserve">. fev. 2024. Disponível em: </w:t>
      </w:r>
      <w:hyperlink w:history="1" r:id="rIdwmioq5pr59_wafpcn9skv">
        <w:r>
          <w:rPr>
            <w:rFonts w:ascii="Calibri" w:cs="Calibri" w:eastAsia="Calibri" w:hAnsi="Calibri"/>
            <w:color w:val="1155CC"/>
            <w:sz w:val="18"/>
            <w:szCs w:val="18"/>
            <w:u w:val="single"/>
          </w:rPr>
          <w:t xml:space="preserve">https://agenciagov.ebc.com.br/noticias/202402/recorde-historico-turismo-internacional-injeta-r-34-5-bilhoes-na-economia-brasileira-em-2023.</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BARRETTO, Margarita. </w:t>
      </w:r>
      <w:r>
        <w:rPr>
          <w:rFonts w:ascii="Georgia" w:cs="Georgia" w:eastAsia="Georgia" w:hAnsi="Georgia"/>
          <w:b/>
          <w:bCs/>
          <w:color w:val="1A1A1A"/>
          <w:sz w:val="22"/>
          <w:szCs w:val="22"/>
        </w:rPr>
        <w:t xml:space="preserve">Manual de iniciação ao estudo do turismo</w:t>
      </w:r>
      <w:r>
        <w:rPr>
          <w:rFonts w:ascii="Georgia" w:cs="Georgia" w:eastAsia="Georgia" w:hAnsi="Georgia"/>
          <w:color w:val="1A1A1A"/>
          <w:sz w:val="22"/>
          <w:szCs w:val="22"/>
        </w:rPr>
        <w:t xml:space="preserve">. Campinas: Papirus, 2006.</w:t>
      </w:r>
    </w:p>
    <w:p>
      <w:pPr>
        <w:spacing w:after="170" w:line="320"/>
        <w:jc w:val="both"/>
      </w:pPr>
      <w:r>
        <w:rPr>
          <w:rFonts w:ascii="Georgia" w:cs="Georgia" w:eastAsia="Georgia" w:hAnsi="Georgia"/>
          <w:color w:val="1A1A1A"/>
          <w:sz w:val="22"/>
          <w:szCs w:val="22"/>
        </w:rPr>
        <w:t xml:space="preserve">BRASIL. Secretaria de Comunicação Social da Presidência da República. </w:t>
      </w:r>
      <w:r>
        <w:rPr>
          <w:rFonts w:ascii="Georgia" w:cs="Georgia" w:eastAsia="Georgia" w:hAnsi="Georgia"/>
          <w:b/>
          <w:bCs/>
          <w:color w:val="1A1A1A"/>
          <w:sz w:val="22"/>
          <w:szCs w:val="22"/>
        </w:rPr>
        <w:t xml:space="preserve">Brasil alcança recorde histórico e fecha 2025 com 9,3 milhões de turistas internacionais</w:t>
      </w:r>
      <w:r>
        <w:rPr>
          <w:rFonts w:ascii="Georgia" w:cs="Georgia" w:eastAsia="Georgia" w:hAnsi="Georgia"/>
          <w:color w:val="1A1A1A"/>
          <w:sz w:val="22"/>
          <w:szCs w:val="22"/>
        </w:rPr>
        <w:t xml:space="preserve">. Brasília, jan. 2026. Disponível em: </w:t>
      </w:r>
      <w:hyperlink w:history="1" r:id="rId25w2ailkhizmxfneh_ufq">
        <w:r>
          <w:rPr>
            <w:rFonts w:ascii="Calibri" w:cs="Calibri" w:eastAsia="Calibri" w:hAnsi="Calibri"/>
            <w:color w:val="1155CC"/>
            <w:sz w:val="18"/>
            <w:szCs w:val="18"/>
            <w:u w:val="single"/>
          </w:rPr>
          <w:t xml:space="preserve">https://www.gov.br/secom/pt-br/acompanhe-a-secom/noticias/2026/01/brasil-alcanca-recorde-historico-e-fecha-2025-com-9-3-milhoes-de-turistas-internacionais.</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BRITTO, Janaina; FONTES, Nena. </w:t>
      </w:r>
      <w:r>
        <w:rPr>
          <w:rFonts w:ascii="Georgia" w:cs="Georgia" w:eastAsia="Georgia" w:hAnsi="Georgia"/>
          <w:b/>
          <w:bCs/>
          <w:color w:val="1A1A1A"/>
          <w:sz w:val="22"/>
          <w:szCs w:val="22"/>
        </w:rPr>
        <w:t xml:space="preserve">Estratégia para eventos: uma ótica do marketing e do turismo</w:t>
      </w:r>
      <w:r>
        <w:rPr>
          <w:rFonts w:ascii="Georgia" w:cs="Georgia" w:eastAsia="Georgia" w:hAnsi="Georgia"/>
          <w:color w:val="1A1A1A"/>
          <w:sz w:val="22"/>
          <w:szCs w:val="22"/>
        </w:rPr>
        <w:t xml:space="preserve">. São Paulo: Aleph, 2002.</w:t>
      </w:r>
    </w:p>
    <w:p>
      <w:pPr>
        <w:spacing w:after="170" w:line="320"/>
        <w:jc w:val="both"/>
      </w:pPr>
      <w:r>
        <w:rPr>
          <w:rFonts w:ascii="Georgia" w:cs="Georgia" w:eastAsia="Georgia" w:hAnsi="Georgia"/>
          <w:color w:val="1A1A1A"/>
          <w:sz w:val="22"/>
          <w:szCs w:val="22"/>
        </w:rPr>
        <w:t xml:space="preserve">CARNEIRO, Janaina Britto; FONTES, Nena Dantas. Turismo e eventos: instrumento de promoção e estratégia de marketing. </w:t>
      </w:r>
      <w:r>
        <w:rPr>
          <w:rFonts w:ascii="Georgia" w:cs="Georgia" w:eastAsia="Georgia" w:hAnsi="Georgia"/>
          <w:b/>
          <w:bCs/>
          <w:color w:val="1A1A1A"/>
          <w:sz w:val="22"/>
          <w:szCs w:val="22"/>
        </w:rPr>
        <w:t xml:space="preserve">Revista Turismo em Análise</w:t>
      </w:r>
      <w:r>
        <w:rPr>
          <w:rFonts w:ascii="Georgia" w:cs="Georgia" w:eastAsia="Georgia" w:hAnsi="Georgia"/>
          <w:color w:val="1A1A1A"/>
          <w:sz w:val="22"/>
          <w:szCs w:val="22"/>
        </w:rPr>
        <w:t xml:space="preserve">, v. 8, n. 1, p. 65-74, 1997. DOI: 10.11606/issn.1984-4867.v8i1p65-74. Disponível em: </w:t>
      </w:r>
      <w:hyperlink w:history="1" r:id="rIdjkaetlet0cltwwph8muse">
        <w:r>
          <w:rPr>
            <w:rFonts w:ascii="Calibri" w:cs="Calibri" w:eastAsia="Calibri" w:hAnsi="Calibri"/>
            <w:color w:val="1155CC"/>
            <w:sz w:val="18"/>
            <w:szCs w:val="18"/>
            <w:u w:val="single"/>
          </w:rPr>
          <w:t xml:space="preserve">https://www.revistas.usp.br/rta/article/view/63400.</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E AGORA, Rio? O turismo pós-megaeventos. </w:t>
      </w:r>
      <w:r>
        <w:rPr>
          <w:rFonts w:ascii="Georgia" w:cs="Georgia" w:eastAsia="Georgia" w:hAnsi="Georgia"/>
          <w:b/>
          <w:bCs/>
          <w:color w:val="1A1A1A"/>
          <w:sz w:val="22"/>
          <w:szCs w:val="22"/>
        </w:rPr>
        <w:t xml:space="preserve">Caderno Virtual de Turismo</w:t>
      </w:r>
      <w:r>
        <w:rPr>
          <w:rFonts w:ascii="Georgia" w:cs="Georgia" w:eastAsia="Georgia" w:hAnsi="Georgia"/>
          <w:color w:val="1A1A1A"/>
          <w:sz w:val="22"/>
          <w:szCs w:val="22"/>
        </w:rPr>
        <w:t xml:space="preserve">. Disponível em: </w:t>
      </w:r>
      <w:hyperlink w:history="1" r:id="rIdtiavegl75gm5hj-fp3uif">
        <w:r>
          <w:rPr>
            <w:rFonts w:ascii="Calibri" w:cs="Calibri" w:eastAsia="Calibri" w:hAnsi="Calibri"/>
            <w:color w:val="1155CC"/>
            <w:sz w:val="18"/>
            <w:szCs w:val="18"/>
            <w:u w:val="single"/>
          </w:rPr>
          <w:t xml:space="preserve">https://redalyc.org/jatsRepo/1154/115451293001/movil/index.html.</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EMBRATUR. </w:t>
      </w:r>
      <w:r>
        <w:rPr>
          <w:rFonts w:ascii="Georgia" w:cs="Georgia" w:eastAsia="Georgia" w:hAnsi="Georgia"/>
          <w:b/>
          <w:bCs/>
          <w:color w:val="1A1A1A"/>
          <w:sz w:val="22"/>
          <w:szCs w:val="22"/>
        </w:rPr>
        <w:t xml:space="preserve">Rio de Janeiro registra aumento de 51,7% na chegada de turistas estrangeiros em 2025 e celebra recorde histórico de visitantes</w:t>
      </w:r>
      <w:r>
        <w:rPr>
          <w:rFonts w:ascii="Georgia" w:cs="Georgia" w:eastAsia="Georgia" w:hAnsi="Georgia"/>
          <w:color w:val="1A1A1A"/>
          <w:sz w:val="22"/>
          <w:szCs w:val="22"/>
        </w:rPr>
        <w:t xml:space="preserve">. 7 out. 2025. Disponível em: </w:t>
      </w:r>
      <w:hyperlink w:history="1" r:id="rIdwfaed3lbt5jebbvr_lrcc">
        <w:r>
          <w:rPr>
            <w:rFonts w:ascii="Calibri" w:cs="Calibri" w:eastAsia="Calibri" w:hAnsi="Calibri"/>
            <w:color w:val="1155CC"/>
            <w:sz w:val="18"/>
            <w:szCs w:val="18"/>
            <w:u w:val="single"/>
          </w:rPr>
          <w:t xml:space="preserve">https://embratur.com.br/2025/10/07/rio-de-janeiro-registra-aumento-de-517-na-chegada-de-turistas-estrangeiros-em-2025-e-celebra-recorde-historico-de-visitantes/.</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FERNANDES, Ana Maria Vieira. Megaeventos e Turismo no Rio de Janeiro: um olhar sobre o Planejamento Estratégico e a promoção da imagem da cidade. </w:t>
      </w:r>
      <w:r>
        <w:rPr>
          <w:rFonts w:ascii="Georgia" w:cs="Georgia" w:eastAsia="Georgia" w:hAnsi="Georgia"/>
          <w:b/>
          <w:bCs/>
          <w:color w:val="1A1A1A"/>
          <w:sz w:val="22"/>
          <w:szCs w:val="22"/>
        </w:rPr>
        <w:t xml:space="preserve">Caderno Virtual de Turismo</w:t>
      </w:r>
      <w:r>
        <w:rPr>
          <w:rFonts w:ascii="Georgia" w:cs="Georgia" w:eastAsia="Georgia" w:hAnsi="Georgia"/>
          <w:color w:val="1A1A1A"/>
          <w:sz w:val="22"/>
          <w:szCs w:val="22"/>
        </w:rPr>
        <w:t xml:space="preserve">, v. 19, n. 1, 2019. DOI: 10.18472/cvt.19n1.2019.1532. Disponível em: </w:t>
      </w:r>
      <w:hyperlink w:history="1" r:id="rIdvqy6onbbhucqixtjuai4q">
        <w:r>
          <w:rPr>
            <w:rFonts w:ascii="Calibri" w:cs="Calibri" w:eastAsia="Calibri" w:hAnsi="Calibri"/>
            <w:color w:val="1155CC"/>
            <w:sz w:val="18"/>
            <w:szCs w:val="18"/>
            <w:u w:val="single"/>
          </w:rPr>
          <w:t xml:space="preserve">https://www.redalyc.org/journal/1154/115459473003/html/.</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GETZ, Donald. Event tourism: definition, evolution, and research. </w:t>
      </w:r>
      <w:r>
        <w:rPr>
          <w:rFonts w:ascii="Georgia" w:cs="Georgia" w:eastAsia="Georgia" w:hAnsi="Georgia"/>
          <w:b/>
          <w:bCs/>
          <w:color w:val="1A1A1A"/>
          <w:sz w:val="22"/>
          <w:szCs w:val="22"/>
        </w:rPr>
        <w:t xml:space="preserve">Tourism Management</w:t>
      </w:r>
      <w:r>
        <w:rPr>
          <w:rFonts w:ascii="Georgia" w:cs="Georgia" w:eastAsia="Georgia" w:hAnsi="Georgia"/>
          <w:color w:val="1A1A1A"/>
          <w:sz w:val="22"/>
          <w:szCs w:val="22"/>
        </w:rPr>
        <w:t xml:space="preserve">, v. 29, n. 3, p. 403-428, 2008. DOI: 10.1016/j.tourman.2007.07.017.</w:t>
      </w:r>
    </w:p>
    <w:p>
      <w:pPr>
        <w:spacing w:after="170" w:line="320"/>
        <w:jc w:val="both"/>
      </w:pPr>
      <w:r>
        <w:rPr>
          <w:rFonts w:ascii="Georgia" w:cs="Georgia" w:eastAsia="Georgia" w:hAnsi="Georgia"/>
          <w:color w:val="1A1A1A"/>
          <w:sz w:val="22"/>
          <w:szCs w:val="22"/>
        </w:rPr>
        <w:t xml:space="preserve">HOTELIER NEWS. </w:t>
      </w:r>
      <w:r>
        <w:rPr>
          <w:rFonts w:ascii="Georgia" w:cs="Georgia" w:eastAsia="Georgia" w:hAnsi="Georgia"/>
          <w:b/>
          <w:bCs/>
          <w:color w:val="1A1A1A"/>
          <w:sz w:val="22"/>
          <w:szCs w:val="22"/>
        </w:rPr>
        <w:t xml:space="preserve">Rock in Rio 2024 deve gerar impacto econômico bilionário, diz FGV</w:t>
      </w:r>
      <w:r>
        <w:rPr>
          <w:rFonts w:ascii="Georgia" w:cs="Georgia" w:eastAsia="Georgia" w:hAnsi="Georgia"/>
          <w:color w:val="1A1A1A"/>
          <w:sz w:val="22"/>
          <w:szCs w:val="22"/>
        </w:rPr>
        <w:t xml:space="preserve">. São Paulo, 2024. Disponível em: </w:t>
      </w:r>
      <w:hyperlink w:history="1" r:id="rIdvdjciypjvm9h0mp9ohihm">
        <w:r>
          <w:rPr>
            <w:rFonts w:ascii="Calibri" w:cs="Calibri" w:eastAsia="Calibri" w:hAnsi="Calibri"/>
            <w:color w:val="1155CC"/>
            <w:sz w:val="18"/>
            <w:szCs w:val="18"/>
            <w:u w:val="single"/>
          </w:rPr>
          <w:t xml:space="preserve">https://hoteliernews.com.br/rock-in-rio-2024-deve-gerar-impacto-economico-bilionario-diz-fgv/.</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MATIAS, Marlene. Os efeitos dos megaeventos esportivos nas cidades. </w:t>
      </w:r>
      <w:r>
        <w:rPr>
          <w:rFonts w:ascii="Georgia" w:cs="Georgia" w:eastAsia="Georgia" w:hAnsi="Georgia"/>
          <w:b/>
          <w:bCs/>
          <w:color w:val="1A1A1A"/>
          <w:sz w:val="22"/>
          <w:szCs w:val="22"/>
        </w:rPr>
        <w:t xml:space="preserve">Turismo e Sociedade</w:t>
      </w:r>
      <w:r>
        <w:rPr>
          <w:rFonts w:ascii="Georgia" w:cs="Georgia" w:eastAsia="Georgia" w:hAnsi="Georgia"/>
          <w:color w:val="1A1A1A"/>
          <w:sz w:val="22"/>
          <w:szCs w:val="22"/>
        </w:rPr>
        <w:t xml:space="preserve">, Curitiba, v. 1, n. 2, p. 175-198, 2008.</w:t>
      </w:r>
    </w:p>
    <w:p>
      <w:pPr>
        <w:spacing w:after="170" w:line="320"/>
        <w:jc w:val="both"/>
      </w:pPr>
      <w:r>
        <w:rPr>
          <w:rFonts w:ascii="Georgia" w:cs="Georgia" w:eastAsia="Georgia" w:hAnsi="Georgia"/>
          <w:color w:val="1A1A1A"/>
          <w:sz w:val="22"/>
          <w:szCs w:val="22"/>
        </w:rPr>
        <w:t xml:space="preserve">MERCADO &amp; EVENTOS. </w:t>
      </w:r>
      <w:r>
        <w:rPr>
          <w:rFonts w:ascii="Georgia" w:cs="Georgia" w:eastAsia="Georgia" w:hAnsi="Georgia"/>
          <w:b/>
          <w:bCs/>
          <w:color w:val="1A1A1A"/>
          <w:sz w:val="22"/>
          <w:szCs w:val="22"/>
        </w:rPr>
        <w:t xml:space="preserve">Rio Innovation Week impulsiona ocupação hoteleira no Rio, aponta HotéisRIO</w:t>
      </w:r>
      <w:r>
        <w:rPr>
          <w:rFonts w:ascii="Georgia" w:cs="Georgia" w:eastAsia="Georgia" w:hAnsi="Georgia"/>
          <w:color w:val="1A1A1A"/>
          <w:sz w:val="22"/>
          <w:szCs w:val="22"/>
        </w:rPr>
        <w:t xml:space="preserve">. Rio de Janeiro, 2025. Disponível em: </w:t>
      </w:r>
      <w:hyperlink w:history="1" r:id="rIdqwegqkdstdfd1tcvlnpb8">
        <w:r>
          <w:rPr>
            <w:rFonts w:ascii="Calibri" w:cs="Calibri" w:eastAsia="Calibri" w:hAnsi="Calibri"/>
            <w:color w:val="1155CC"/>
            <w:sz w:val="18"/>
            <w:szCs w:val="18"/>
            <w:u w:val="single"/>
          </w:rPr>
          <w:t xml:space="preserve">https://www.mercadoeeventos.com.br/hotelaria-2/rio-innovation-week-impulsiona-ocupacao-hoteleira-no-rio-aponta-hoteisrio/.</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O FUTURO do turismo no Brasil a partir da análise crítica do período 2000-2019. </w:t>
      </w:r>
      <w:r>
        <w:rPr>
          <w:rFonts w:ascii="Georgia" w:cs="Georgia" w:eastAsia="Georgia" w:hAnsi="Georgia"/>
          <w:b/>
          <w:bCs/>
          <w:color w:val="1A1A1A"/>
          <w:sz w:val="22"/>
          <w:szCs w:val="22"/>
        </w:rPr>
        <w:t xml:space="preserve">Revista Brasileira de Pesquisa em Turismo</w:t>
      </w:r>
      <w:r>
        <w:rPr>
          <w:rFonts w:ascii="Georgia" w:cs="Georgia" w:eastAsia="Georgia" w:hAnsi="Georgia"/>
          <w:color w:val="1A1A1A"/>
          <w:sz w:val="22"/>
          <w:szCs w:val="22"/>
        </w:rPr>
        <w:t xml:space="preserve">. Disponível em: </w:t>
      </w:r>
      <w:hyperlink w:history="1" r:id="rIdwvxqjtkrc7-eetnoqoxje">
        <w:r>
          <w:rPr>
            <w:rFonts w:ascii="Calibri" w:cs="Calibri" w:eastAsia="Calibri" w:hAnsi="Calibri"/>
            <w:color w:val="1155CC"/>
            <w:sz w:val="18"/>
            <w:szCs w:val="18"/>
            <w:u w:val="single"/>
          </w:rPr>
          <w:t xml:space="preserve">https://www.scielo.br/j/rbtur/a/Th4bSSDfdb7ycQf9n6xYngL/?lang=pt.</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PANROTAS. </w:t>
      </w:r>
      <w:r>
        <w:rPr>
          <w:rFonts w:ascii="Georgia" w:cs="Georgia" w:eastAsia="Georgia" w:hAnsi="Georgia"/>
          <w:b/>
          <w:bCs/>
          <w:color w:val="1A1A1A"/>
          <w:sz w:val="22"/>
          <w:szCs w:val="22"/>
        </w:rPr>
        <w:t xml:space="preserve">Hotéis do Rio que receberão comitivas do G20 atingem 95% de ocupação</w:t>
      </w:r>
      <w:r>
        <w:rPr>
          <w:rFonts w:ascii="Georgia" w:cs="Georgia" w:eastAsia="Georgia" w:hAnsi="Georgia"/>
          <w:color w:val="1A1A1A"/>
          <w:sz w:val="22"/>
          <w:szCs w:val="22"/>
        </w:rPr>
        <w:t xml:space="preserve">. São Paulo, 14 nov. 2024. Disponível em: </w:t>
      </w:r>
      <w:hyperlink w:history="1" r:id="rIdf3nxlan0cr-zlgjvd6kfa">
        <w:r>
          <w:rPr>
            <w:rFonts w:ascii="Calibri" w:cs="Calibri" w:eastAsia="Calibri" w:hAnsi="Calibri"/>
            <w:color w:val="1155CC"/>
            <w:sz w:val="18"/>
            <w:szCs w:val="18"/>
            <w:u w:val="single"/>
          </w:rPr>
          <w:t xml:space="preserve">https://www.panrotas.com.br/hotelaria/eventos/2024/11/hoteis-do-rio-que-receberao-comitivas-do-g20-atingem-95-de-ocupacao_211733.html.</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PANROTAS. </w:t>
      </w:r>
      <w:r>
        <w:rPr>
          <w:rFonts w:ascii="Georgia" w:cs="Georgia" w:eastAsia="Georgia" w:hAnsi="Georgia"/>
          <w:b/>
          <w:bCs/>
          <w:color w:val="1A1A1A"/>
          <w:sz w:val="22"/>
          <w:szCs w:val="22"/>
        </w:rPr>
        <w:t xml:space="preserve">Web Summit Rio eleva ocupação hoteleira da Barra da Tijuca</w:t>
      </w:r>
      <w:r>
        <w:rPr>
          <w:rFonts w:ascii="Georgia" w:cs="Georgia" w:eastAsia="Georgia" w:hAnsi="Georgia"/>
          <w:color w:val="1A1A1A"/>
          <w:sz w:val="22"/>
          <w:szCs w:val="22"/>
        </w:rPr>
        <w:t xml:space="preserve">. São Paulo, maio 2023. Disponível em: </w:t>
      </w:r>
      <w:hyperlink w:history="1" r:id="rIdql9n8zghni6h6miwcxpj8">
        <w:r>
          <w:rPr>
            <w:rFonts w:ascii="Calibri" w:cs="Calibri" w:eastAsia="Calibri" w:hAnsi="Calibri"/>
            <w:color w:val="1155CC"/>
            <w:sz w:val="18"/>
            <w:szCs w:val="18"/>
            <w:u w:val="single"/>
          </w:rPr>
          <w:t xml:space="preserve">https://www.panrotas.com.br/hotelaria/eventos/2023/05/web-summit-rio-eleva-ocupacao-hoteleira-da-barra-da-tijuca_196434.html.</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PRÁTICAS de sustentabilidade adotadas nos empreendimentos hoteleiros construídos no âmbito dos Jogos Olímpicos Rio 2016. </w:t>
      </w:r>
      <w:r>
        <w:rPr>
          <w:rFonts w:ascii="Georgia" w:cs="Georgia" w:eastAsia="Georgia" w:hAnsi="Georgia"/>
          <w:b/>
          <w:bCs/>
          <w:color w:val="1A1A1A"/>
          <w:sz w:val="22"/>
          <w:szCs w:val="22"/>
        </w:rPr>
        <w:t xml:space="preserve">Turismo: Visão e Ação</w:t>
      </w:r>
      <w:r>
        <w:rPr>
          <w:rFonts w:ascii="Georgia" w:cs="Georgia" w:eastAsia="Georgia" w:hAnsi="Georgia"/>
          <w:color w:val="1A1A1A"/>
          <w:sz w:val="22"/>
          <w:szCs w:val="22"/>
        </w:rPr>
        <w:t xml:space="preserve">. Disponível em: </w:t>
      </w:r>
      <w:hyperlink w:history="1" r:id="rIdnvm5ol2mtcpixckggrbh2">
        <w:r>
          <w:rPr>
            <w:rFonts w:ascii="Calibri" w:cs="Calibri" w:eastAsia="Calibri" w:hAnsi="Calibri"/>
            <w:color w:val="1155CC"/>
            <w:sz w:val="18"/>
            <w:szCs w:val="18"/>
            <w:u w:val="single"/>
          </w:rPr>
          <w:t xml:space="preserve">https://www.scielo.br/j/tva/a/NCrFQYwx64kXQFhgFBrbDpR/?lang=pt.</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PROPOSTA de um novo conceito para turismo sustentável, à luz dos saberes de cidadania global e desenvolvimento sustentável. </w:t>
      </w:r>
      <w:r>
        <w:rPr>
          <w:rFonts w:ascii="Georgia" w:cs="Georgia" w:eastAsia="Georgia" w:hAnsi="Georgia"/>
          <w:b/>
          <w:bCs/>
          <w:color w:val="1A1A1A"/>
          <w:sz w:val="22"/>
          <w:szCs w:val="22"/>
        </w:rPr>
        <w:t xml:space="preserve">Turismo: Visão e Ação</w:t>
      </w:r>
      <w:r>
        <w:rPr>
          <w:rFonts w:ascii="Georgia" w:cs="Georgia" w:eastAsia="Georgia" w:hAnsi="Georgia"/>
          <w:color w:val="1A1A1A"/>
          <w:sz w:val="22"/>
          <w:szCs w:val="22"/>
        </w:rPr>
        <w:t xml:space="preserve">. (Artigo que apresenta e discute a definição de turismo da Organização Mundial do Turismo — OMT.) Disponível em: </w:t>
      </w:r>
      <w:hyperlink w:history="1" r:id="rIdijuvxj2ricie7ztgls6jh">
        <w:r>
          <w:rPr>
            <w:rFonts w:ascii="Calibri" w:cs="Calibri" w:eastAsia="Calibri" w:hAnsi="Calibri"/>
            <w:color w:val="1155CC"/>
            <w:sz w:val="18"/>
            <w:szCs w:val="18"/>
            <w:u w:val="single"/>
          </w:rPr>
          <w:t xml:space="preserve">https://www.scielo.br/j/tva/a/ChNCsScn8yjfWfSPMrcSLtj/?lang=pt.</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RESIDENTS' Perceptions of the Impacts of the Rio 2016 Olympic Games: Before, During and After the Mega-Event. </w:t>
      </w:r>
      <w:r>
        <w:rPr>
          <w:rFonts w:ascii="Georgia" w:cs="Georgia" w:eastAsia="Georgia" w:hAnsi="Georgia"/>
          <w:b/>
          <w:bCs/>
          <w:color w:val="1A1A1A"/>
          <w:sz w:val="22"/>
          <w:szCs w:val="22"/>
        </w:rPr>
        <w:t xml:space="preserve">Revista Brasileira de Pesquisa em Turismo</w:t>
      </w:r>
      <w:r>
        <w:rPr>
          <w:rFonts w:ascii="Georgia" w:cs="Georgia" w:eastAsia="Georgia" w:hAnsi="Georgia"/>
          <w:color w:val="1A1A1A"/>
          <w:sz w:val="22"/>
          <w:szCs w:val="22"/>
        </w:rPr>
        <w:t xml:space="preserve">. Disponível em: </w:t>
      </w:r>
      <w:hyperlink w:history="1" r:id="rId3o3tihz-ricg3f0a9_9tq">
        <w:r>
          <w:rPr>
            <w:rFonts w:ascii="Calibri" w:cs="Calibri" w:eastAsia="Calibri" w:hAnsi="Calibri"/>
            <w:color w:val="1155CC"/>
            <w:sz w:val="18"/>
            <w:szCs w:val="18"/>
            <w:u w:val="single"/>
          </w:rPr>
          <w:t xml:space="preserve">https://www.scielo.br/j/rbtur/a/fSJPfrhHs63z4wF7vLPPbfz/?lang=en.</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RIO DE JANEIRO (Município). Prefeitura da Cidade do Rio de Janeiro. </w:t>
      </w:r>
      <w:r>
        <w:rPr>
          <w:rFonts w:ascii="Georgia" w:cs="Georgia" w:eastAsia="Georgia" w:hAnsi="Georgia"/>
          <w:b/>
          <w:bCs/>
          <w:color w:val="1A1A1A"/>
          <w:sz w:val="22"/>
          <w:szCs w:val="22"/>
        </w:rPr>
        <w:t xml:space="preserve">Eventos do BRICS 2025 devem impactar a economia da cidade do Rio em R$ 70 milhões, diz estudo</w:t>
      </w:r>
      <w:r>
        <w:rPr>
          <w:rFonts w:ascii="Georgia" w:cs="Georgia" w:eastAsia="Georgia" w:hAnsi="Georgia"/>
          <w:color w:val="1A1A1A"/>
          <w:sz w:val="22"/>
          <w:szCs w:val="22"/>
        </w:rPr>
        <w:t xml:space="preserve">. Rio de Janeiro, 2025. Disponível em: </w:t>
      </w:r>
      <w:hyperlink w:history="1" r:id="rIdj2cuvaaaf9ozuivv8xc9r">
        <w:r>
          <w:rPr>
            <w:rFonts w:ascii="Calibri" w:cs="Calibri" w:eastAsia="Calibri" w:hAnsi="Calibri"/>
            <w:color w:val="1155CC"/>
            <w:sz w:val="18"/>
            <w:szCs w:val="18"/>
            <w:u w:val="single"/>
          </w:rPr>
          <w:t xml:space="preserve">https://prefeitura.rio/casa-civil/eventos-do-brics-2025-devem-impactar-a-economia-da-cidade-do-rio-em-r-70-milhoes-diz-estudo/.</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RIO DE JANEIRO (Município). Prefeitura da Cidade do Rio de Janeiro. </w:t>
      </w:r>
      <w:r>
        <w:rPr>
          <w:rFonts w:ascii="Georgia" w:cs="Georgia" w:eastAsia="Georgia" w:hAnsi="Georgia"/>
          <w:b/>
          <w:bCs/>
          <w:color w:val="1A1A1A"/>
          <w:sz w:val="22"/>
          <w:szCs w:val="22"/>
        </w:rPr>
        <w:t xml:space="preserve">Recorde no Rio: cidade recebeu 12,5 milhões de visitantes em 2025, que movimentaram R$ 27,2 bilhões na economia</w:t>
      </w:r>
      <w:r>
        <w:rPr>
          <w:rFonts w:ascii="Georgia" w:cs="Georgia" w:eastAsia="Georgia" w:hAnsi="Georgia"/>
          <w:color w:val="1A1A1A"/>
          <w:sz w:val="22"/>
          <w:szCs w:val="22"/>
        </w:rPr>
        <w:t xml:space="preserve">. Rio de Janeiro, 19 jan. 2026. Dados da SMTUR-Rio, SMDE e Riotur, com o Instituto Fecomércio de Pesquisas e Análises (IFec RJ). Disponível em: </w:t>
      </w:r>
      <w:hyperlink w:history="1" r:id="rIdr6wjujb4g_9ievu-hfjhe">
        <w:r>
          <w:rPr>
            <w:rFonts w:ascii="Calibri" w:cs="Calibri" w:eastAsia="Calibri" w:hAnsi="Calibri"/>
            <w:color w:val="1155CC"/>
            <w:sz w:val="18"/>
            <w:szCs w:val="18"/>
            <w:u w:val="single"/>
          </w:rPr>
          <w:t xml:space="preserve">https://prefeitura.rio/cidade/recorde-no-rio-cidade-recebeu-125-milhoes-de-visitantes-em-2025-que-movimentaram-r-272-bilhoes-na-economia/.</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RIO DE JANEIRO (Município). Prefeitura da Cidade do Rio de Janeiro. </w:t>
      </w:r>
      <w:r>
        <w:rPr>
          <w:rFonts w:ascii="Georgia" w:cs="Georgia" w:eastAsia="Georgia" w:hAnsi="Georgia"/>
          <w:b/>
          <w:bCs/>
          <w:color w:val="1A1A1A"/>
          <w:sz w:val="22"/>
          <w:szCs w:val="22"/>
        </w:rPr>
        <w:t xml:space="preserve">Show da Lady Gaga em Copacabana movimenta a economia da cidade em mais de R$ 600 milhões</w:t>
      </w:r>
      <w:r>
        <w:rPr>
          <w:rFonts w:ascii="Georgia" w:cs="Georgia" w:eastAsia="Georgia" w:hAnsi="Georgia"/>
          <w:color w:val="1A1A1A"/>
          <w:sz w:val="22"/>
          <w:szCs w:val="22"/>
        </w:rPr>
        <w:t xml:space="preserve">. Rio de Janeiro, 2 maio 2025. Disponível em: </w:t>
      </w:r>
      <w:hyperlink w:history="1" r:id="rIdl1o4pq9wsvotk1sfnbhse">
        <w:r>
          <w:rPr>
            <w:rFonts w:ascii="Calibri" w:cs="Calibri" w:eastAsia="Calibri" w:hAnsi="Calibri"/>
            <w:color w:val="1155CC"/>
            <w:sz w:val="18"/>
            <w:szCs w:val="18"/>
            <w:u w:val="single"/>
          </w:rPr>
          <w:t xml:space="preserve">https://prefeitura.rio/cor/show-da-lady-gaga-em-copacabana-movimenta-a-economia-da-cidade-em-mais-de-r-600-milhoes/.</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RIO DE JANEIRO (Município). Prefeitura da Cidade do Rio de Janeiro. </w:t>
      </w:r>
      <w:r>
        <w:rPr>
          <w:rFonts w:ascii="Georgia" w:cs="Georgia" w:eastAsia="Georgia" w:hAnsi="Georgia"/>
          <w:b/>
          <w:bCs/>
          <w:color w:val="1A1A1A"/>
          <w:sz w:val="22"/>
          <w:szCs w:val="22"/>
        </w:rPr>
        <w:t xml:space="preserve">Show de Madonna vai movimentar R$ 293,4 milhões na economia e dar aos cariocas um retorno 30 vezes maior do que o valor investido pela Prefeitura em patrocínio</w:t>
      </w:r>
      <w:r>
        <w:rPr>
          <w:rFonts w:ascii="Georgia" w:cs="Georgia" w:eastAsia="Georgia" w:hAnsi="Georgia"/>
          <w:color w:val="1A1A1A"/>
          <w:sz w:val="22"/>
          <w:szCs w:val="22"/>
        </w:rPr>
        <w:t xml:space="preserve">. Rio de Janeiro, 13 abr. 2024. Disponível em: </w:t>
      </w:r>
      <w:hyperlink w:history="1" r:id="rIduk5nyah-ngmh90xi5mqtb">
        <w:r>
          <w:rPr>
            <w:rFonts w:ascii="Calibri" w:cs="Calibri" w:eastAsia="Calibri" w:hAnsi="Calibri"/>
            <w:color w:val="1155CC"/>
            <w:sz w:val="18"/>
            <w:szCs w:val="18"/>
            <w:u w:val="single"/>
          </w:rPr>
          <w:t xml:space="preserve">https://prefeitura.rio/desenvolvimento-urbano-e-economico/show-de-madonna-vai-movimentar-r-2934-milhoes-na-economia-e-dar-aos-cariocas-um-retorno-30-vezes-maior-do-que-o-valor-investido-pela-prefeitura-em-patrocinio/.</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RUSSO, Elson; FIGUEIRA, Andréa Carla Ritter. O paradoxo dos grandes eventos: analisando o comportamento da indústria hoteleira na cidade do Rio de Janeiro durante e após as Olimpíadas. </w:t>
      </w:r>
      <w:r>
        <w:rPr>
          <w:rFonts w:ascii="Georgia" w:cs="Georgia" w:eastAsia="Georgia" w:hAnsi="Georgia"/>
          <w:b/>
          <w:bCs/>
          <w:color w:val="1A1A1A"/>
          <w:sz w:val="22"/>
          <w:szCs w:val="22"/>
        </w:rPr>
        <w:t xml:space="preserve">Revista Brasileira de Pesquisa em Turismo</w:t>
      </w:r>
      <w:r>
        <w:rPr>
          <w:rFonts w:ascii="Georgia" w:cs="Georgia" w:eastAsia="Georgia" w:hAnsi="Georgia"/>
          <w:color w:val="1A1A1A"/>
          <w:sz w:val="22"/>
          <w:szCs w:val="22"/>
        </w:rPr>
        <w:t xml:space="preserve">, v. 16, e-2312, 2022. DOI: 10.7784/rbtur.v16.2312. Disponível em: </w:t>
      </w:r>
      <w:hyperlink w:history="1" r:id="rIdoqazhfq6vh-cey6bc6b63">
        <w:r>
          <w:rPr>
            <w:rFonts w:ascii="Calibri" w:cs="Calibri" w:eastAsia="Calibri" w:hAnsi="Calibri"/>
            <w:color w:val="1155CC"/>
            <w:sz w:val="18"/>
            <w:szCs w:val="18"/>
            <w:u w:val="single"/>
          </w:rPr>
          <w:t xml:space="preserve">https://www.scielo.br/j/rbtur/a/GpTJtZ5SxKp7kBKtKHFtQdB/?lang=pt.</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SILVA, Amanda Cabral da; BRAGA, Debora Cordeiro; ROMANO, Fillipe Soares. Megaeventos e turismo: um estudo bibliométrico dos periódicos brasileiros de turismo. </w:t>
      </w:r>
      <w:r>
        <w:rPr>
          <w:rFonts w:ascii="Georgia" w:cs="Georgia" w:eastAsia="Georgia" w:hAnsi="Georgia"/>
          <w:b/>
          <w:bCs/>
          <w:color w:val="1A1A1A"/>
          <w:sz w:val="22"/>
          <w:szCs w:val="22"/>
        </w:rPr>
        <w:t xml:space="preserve">Turismo: Visão e Ação</w:t>
      </w:r>
      <w:r>
        <w:rPr>
          <w:rFonts w:ascii="Georgia" w:cs="Georgia" w:eastAsia="Georgia" w:hAnsi="Georgia"/>
          <w:color w:val="1A1A1A"/>
          <w:sz w:val="22"/>
          <w:szCs w:val="22"/>
        </w:rPr>
        <w:t xml:space="preserve">, v. 18, n. 3, p. 633-659, 2016. DOI: 10.14210/rtva.v18n3.p633-659. Disponível em: </w:t>
      </w:r>
      <w:hyperlink w:history="1" r:id="rIdfmnab7bay_o1fywp-mwwl">
        <w:r>
          <w:rPr>
            <w:rFonts w:ascii="Calibri" w:cs="Calibri" w:eastAsia="Calibri" w:hAnsi="Calibri"/>
            <w:color w:val="1155CC"/>
            <w:sz w:val="18"/>
            <w:szCs w:val="18"/>
            <w:u w:val="single"/>
          </w:rPr>
          <w:t xml:space="preserve">https://www.redalyc.org/journal/2610/261056061010/html/.</w:t>
        </w:r>
      </w:hyperlink>
      <w:r>
        <w:rPr>
          <w:rFonts w:ascii="Georgia" w:cs="Georgia" w:eastAsia="Georgia" w:hAnsi="Georgia"/>
          <w:color w:val="1A1A1A"/>
          <w:sz w:val="22"/>
          <w:szCs w:val="22"/>
        </w:rPr>
        <w:t xml:space="preserve"> Acesso em: 16 set. 2026.</w:t>
      </w:r>
    </w:p>
    <w:p>
      <w:pPr>
        <w:spacing w:after="170" w:line="320"/>
        <w:jc w:val="both"/>
      </w:pPr>
      <w:r>
        <w:rPr>
          <w:rFonts w:ascii="Georgia" w:cs="Georgia" w:eastAsia="Georgia" w:hAnsi="Georgia"/>
          <w:color w:val="1A1A1A"/>
          <w:sz w:val="22"/>
          <w:szCs w:val="22"/>
        </w:rPr>
        <w:t xml:space="preserve">SINDICATO DOS MEIOS DE HOSPEDAGEM DO MUNICÍPIO DO RIO DE JANEIRO (HotéisRIO); ASSOCIAÇÃO BRASILEIRA DA INDÚSTRIA DE HOTÉIS DO RIO DE JANEIRO (ABIH-RJ). </w:t>
      </w:r>
      <w:r>
        <w:rPr>
          <w:rFonts w:ascii="Georgia" w:cs="Georgia" w:eastAsia="Georgia" w:hAnsi="Georgia"/>
          <w:b/>
          <w:bCs/>
          <w:color w:val="1A1A1A"/>
          <w:sz w:val="22"/>
          <w:szCs w:val="22"/>
        </w:rPr>
        <w:t xml:space="preserve">Pesquisa de Ocupação Hoteleira: série histórica mensal por região</w:t>
      </w:r>
      <w:r>
        <w:rPr>
          <w:rFonts w:ascii="Georgia" w:cs="Georgia" w:eastAsia="Georgia" w:hAnsi="Georgia"/>
          <w:color w:val="1A1A1A"/>
          <w:sz w:val="22"/>
          <w:szCs w:val="22"/>
        </w:rPr>
        <w:t xml:space="preserve">. Rio de Janeiro: HotéisRIO/ABIH-RJ. Observatório da Hotelaria do Rio de Janeiro. Disponível em: </w:t>
      </w:r>
      <w:hyperlink w:history="1" r:id="rIdhhbwjloyr5dsitlssjy7t">
        <w:r>
          <w:rPr>
            <w:rFonts w:ascii="Calibri" w:cs="Calibri" w:eastAsia="Calibri" w:hAnsi="Calibri"/>
            <w:color w:val="1155CC"/>
            <w:sz w:val="18"/>
            <w:szCs w:val="18"/>
            <w:u w:val="single"/>
          </w:rPr>
          <w:t xml:space="preserve">https://sindhoteisrj.com.br/observatorio-da-hotelaria-do-rio-de-janeiro.</w:t>
        </w:r>
      </w:hyperlink>
      <w:r>
        <w:rPr>
          <w:rFonts w:ascii="Georgia" w:cs="Georgia" w:eastAsia="Georgia" w:hAnsi="Georgia"/>
          <w:color w:val="1A1A1A"/>
          <w:sz w:val="22"/>
          <w:szCs w:val="22"/>
        </w:rPr>
        <w:t xml:space="preserve"> Acesso em: 16 set. 2026.</w:t>
      </w:r>
    </w:p>
    <w:p>
      <w:pPr>
        <w:pBdr>
          <w:bottom w:val="single" w:color="C9C2B4" w:sz="6" w:space="1"/>
        </w:pBdr>
        <w:spacing w:after="200" w:before="160"/>
      </w:pPr>
      <w:r>
        <w:t xml:space="preserve"/>
      </w:r>
    </w:p>
    <w:p>
      <w:pPr>
        <w:spacing w:after="200" w:line="270"/>
        <w:jc w:val="both"/>
      </w:pPr>
      <w:r>
        <w:rPr>
          <w:rFonts w:ascii="Calibri" w:cs="Calibri" w:eastAsia="Calibri" w:hAnsi="Calibri"/>
          <w:i/>
          <w:iCs/>
          <w:color w:val="4A5058"/>
          <w:sz w:val="17"/>
          <w:szCs w:val="17"/>
        </w:rPr>
        <w:t xml:space="preserve">Texto produzido a partir da série mensal de ocupação hoteleira da cidade do Rio de Janeiro (HotéisRIO/ABIH-RJ), dos dados de fluxo turístico da Embratur, do Ministério do Turismo e da Prefeitura do Rio, e de bibliografia acadêmica revisada por pares. Todas as fontes foram acessadas e conferidas em 16 de setembro de 2026. Recorte: 2022 a 2025.</w:t>
      </w:r>
    </w:p>
    <w:sectPr>
      <w:pgSz w:w="11906" w:h="16838"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qs1xambjhhpv8bexujy3" Type="http://schemas.openxmlformats.org/officeDocument/2006/relationships/hyperlink" Target="https://agenciabrasil.ebc.com.br/economia/noticia/2025-03/carnaval-de-2025-teve-recordes-para-bares-restaurantes-e-hoteis-do-rj." TargetMode="External"/><Relationship Id="rIdjlr6nayobbwljzelqypmq" Type="http://schemas.openxmlformats.org/officeDocument/2006/relationships/hyperlink" Target="https://agenciabrasil.ebc.com.br/economia/noticia/2025-11/rio-de-janeiro-bate-recorde-de-turistas-internacionais-em-2025." TargetMode="External"/><Relationship Id="rIdgtivnh_djnqnjjovltfu3" Type="http://schemas.openxmlformats.org/officeDocument/2006/relationships/hyperlink" Target="https://agenciabrasil.ebc.com.br/economia/noticia/2017-10/rio-perdeu-r-657-milhoes-em-turismo-por-causa-da-violencia-diz-cnc." TargetMode="External"/><Relationship Id="rIdi-4upgspkuydzmig_jffk" Type="http://schemas.openxmlformats.org/officeDocument/2006/relationships/hyperlink" Target="https://agenciabrasil.ebc.com.br/cultura/noticia/2024-09/rock-rio-gera-r-26-bilhoes-para-economia-fluminense." TargetMode="External"/><Relationship Id="rIdbm-vlq5saesmuzmkn_qnm" Type="http://schemas.openxmlformats.org/officeDocument/2006/relationships/hyperlink" Target="https://agenciabrasil.ebc.com.br/geral/noticia/2023-03/web-summit-rio-deve-injetar-r-12-bilhao-na-economia-carioca." TargetMode="External"/><Relationship Id="rId8losxmtjy8m_wuhwbb-vw" Type="http://schemas.openxmlformats.org/officeDocument/2006/relationships/hyperlink" Target="https://agenciagov.ebc.com.br/noticias/202501/brasil-encerra-2024-com-recorde-de-6-65-milhoes-de-turistas-estrangeiros-alta-de-12-6." TargetMode="External"/><Relationship Id="rIdwmioq5pr59_wafpcn9skv" Type="http://schemas.openxmlformats.org/officeDocument/2006/relationships/hyperlink" Target="https://agenciagov.ebc.com.br/noticias/202402/recorde-historico-turismo-internacional-injeta-r-34-5-bilhoes-na-economia-brasileira-em-2023." TargetMode="External"/><Relationship Id="rId25w2ailkhizmxfneh_ufq" Type="http://schemas.openxmlformats.org/officeDocument/2006/relationships/hyperlink" Target="https://www.gov.br/secom/pt-br/acompanhe-a-secom/noticias/2026/01/brasil-alcanca-recorde-historico-e-fecha-2025-com-9-3-milhoes-de-turistas-internacionais." TargetMode="External"/><Relationship Id="rIdjkaetlet0cltwwph8muse" Type="http://schemas.openxmlformats.org/officeDocument/2006/relationships/hyperlink" Target="https://www.revistas.usp.br/rta/article/view/63400." TargetMode="External"/><Relationship Id="rIdtiavegl75gm5hj-fp3uif" Type="http://schemas.openxmlformats.org/officeDocument/2006/relationships/hyperlink" Target="https://redalyc.org/jatsRepo/1154/115451293001/movil/index.html." TargetMode="External"/><Relationship Id="rIdwfaed3lbt5jebbvr_lrcc" Type="http://schemas.openxmlformats.org/officeDocument/2006/relationships/hyperlink" Target="https://embratur.com.br/2025/10/07/rio-de-janeiro-registra-aumento-de-517-na-chegada-de-turistas-estrangeiros-em-2025-e-celebra-recorde-historico-de-visitantes/." TargetMode="External"/><Relationship Id="rIdvqy6onbbhucqixtjuai4q" Type="http://schemas.openxmlformats.org/officeDocument/2006/relationships/hyperlink" Target="https://www.redalyc.org/journal/1154/115459473003/html/." TargetMode="External"/><Relationship Id="rIdvdjciypjvm9h0mp9ohihm" Type="http://schemas.openxmlformats.org/officeDocument/2006/relationships/hyperlink" Target="https://hoteliernews.com.br/rock-in-rio-2024-deve-gerar-impacto-economico-bilionario-diz-fgv/." TargetMode="External"/><Relationship Id="rIdqwegqkdstdfd1tcvlnpb8" Type="http://schemas.openxmlformats.org/officeDocument/2006/relationships/hyperlink" Target="https://www.mercadoeeventos.com.br/hotelaria-2/rio-innovation-week-impulsiona-ocupacao-hoteleira-no-rio-aponta-hoteisrio/." TargetMode="External"/><Relationship Id="rIdwvxqjtkrc7-eetnoqoxje" Type="http://schemas.openxmlformats.org/officeDocument/2006/relationships/hyperlink" Target="https://www.scielo.br/j/rbtur/a/Th4bSSDfdb7ycQf9n6xYngL/?lang=pt." TargetMode="External"/><Relationship Id="rIdf3nxlan0cr-zlgjvd6kfa" Type="http://schemas.openxmlformats.org/officeDocument/2006/relationships/hyperlink" Target="https://www.panrotas.com.br/hotelaria/eventos/2024/11/hoteis-do-rio-que-receberao-comitivas-do-g20-atingem-95-de-ocupacao_211733.html." TargetMode="External"/><Relationship Id="rIdql9n8zghni6h6miwcxpj8" Type="http://schemas.openxmlformats.org/officeDocument/2006/relationships/hyperlink" Target="https://www.panrotas.com.br/hotelaria/eventos/2023/05/web-summit-rio-eleva-ocupacao-hoteleira-da-barra-da-tijuca_196434.html." TargetMode="External"/><Relationship Id="rIdnvm5ol2mtcpixckggrbh2" Type="http://schemas.openxmlformats.org/officeDocument/2006/relationships/hyperlink" Target="https://www.scielo.br/j/tva/a/NCrFQYwx64kXQFhgFBrbDpR/?lang=pt." TargetMode="External"/><Relationship Id="rIdijuvxj2ricie7ztgls6jh" Type="http://schemas.openxmlformats.org/officeDocument/2006/relationships/hyperlink" Target="https://www.scielo.br/j/tva/a/ChNCsScn8yjfWfSPMrcSLtj/?lang=pt." TargetMode="External"/><Relationship Id="rId3o3tihz-ricg3f0a9_9tq" Type="http://schemas.openxmlformats.org/officeDocument/2006/relationships/hyperlink" Target="https://www.scielo.br/j/rbtur/a/fSJPfrhHs63z4wF7vLPPbfz/?lang=en." TargetMode="External"/><Relationship Id="rIdj2cuvaaaf9ozuivv8xc9r" Type="http://schemas.openxmlformats.org/officeDocument/2006/relationships/hyperlink" Target="https://prefeitura.rio/casa-civil/eventos-do-brics-2025-devem-impactar-a-economia-da-cidade-do-rio-em-r-70-milhoes-diz-estudo/." TargetMode="External"/><Relationship Id="rIdr6wjujb4g_9ievu-hfjhe" Type="http://schemas.openxmlformats.org/officeDocument/2006/relationships/hyperlink" Target="https://prefeitura.rio/cidade/recorde-no-rio-cidade-recebeu-125-milhoes-de-visitantes-em-2025-que-movimentaram-r-272-bilhoes-na-economia/." TargetMode="External"/><Relationship Id="rIdl1o4pq9wsvotk1sfnbhse" Type="http://schemas.openxmlformats.org/officeDocument/2006/relationships/hyperlink" Target="https://prefeitura.rio/cor/show-da-lady-gaga-em-copacabana-movimenta-a-economia-da-cidade-em-mais-de-r-600-milhoes/." TargetMode="External"/><Relationship Id="rIduk5nyah-ngmh90xi5mqtb" Type="http://schemas.openxmlformats.org/officeDocument/2006/relationships/hyperlink" Target="https://prefeitura.rio/desenvolvimento-urbano-e-economico/show-de-madonna-vai-movimentar-r-2934-milhoes-na-economia-e-dar-aos-cariocas-um-retorno-30-vezes-maior-do-que-o-valor-investido-pela-prefeitura-em-patrocinio/." TargetMode="External"/><Relationship Id="rIdoqazhfq6vh-cey6bc6b63" Type="http://schemas.openxmlformats.org/officeDocument/2006/relationships/hyperlink" Target="https://www.scielo.br/j/rbtur/a/GpTJtZ5SxKp7kBKtKHFtQdB/?lang=pt." TargetMode="External"/><Relationship Id="rIdfmnab7bay_o1fywp-mwwl" Type="http://schemas.openxmlformats.org/officeDocument/2006/relationships/hyperlink" Target="https://www.redalyc.org/journal/2610/261056061010/html/." TargetMode="External"/><Relationship Id="rIdhhbwjloyr5dsitlssjy7t" Type="http://schemas.openxmlformats.org/officeDocument/2006/relationships/hyperlink" Target="https://sindhoteisrj.com.br/observatorio-da-hotelaria-do-rio-de-janeiro."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cidade que aprendeu a viver de eventos</dc:title>
  <dc:creator>Cristiana da Silva Souza Teixeira</dc:creator>
  <cp:lastModifiedBy>Un-named</cp:lastModifiedBy>
  <cp:revision>1</cp:revision>
  <dcterms:created xsi:type="dcterms:W3CDTF">2026-09-16T20:50:13.730Z</dcterms:created>
  <dcterms:modified xsi:type="dcterms:W3CDTF">2026-09-16T20:50:13.731Z</dcterms:modified>
</cp:coreProperties>
</file>

<file path=docProps/custom.xml><?xml version="1.0" encoding="utf-8"?>
<Properties xmlns="http://schemas.openxmlformats.org/officeDocument/2006/custom-properties" xmlns:vt="http://schemas.openxmlformats.org/officeDocument/2006/docPropsVTypes"/>
</file>