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4BA5C" w14:textId="77777777" w:rsidR="00C416B7" w:rsidRPr="00C416B7" w:rsidRDefault="00C416B7" w:rsidP="00C416B7">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rPr>
      </w:pPr>
      <w:r w:rsidRPr="00C416B7">
        <w:rPr>
          <w:rFonts w:ascii="Segoe UI" w:eastAsia="Times New Roman" w:hAnsi="Segoe UI" w:cs="Segoe UI"/>
          <w:b/>
          <w:bCs/>
          <w:color w:val="171717"/>
          <w:sz w:val="36"/>
          <w:szCs w:val="36"/>
        </w:rPr>
        <w:t>What is an Azure resource?</w:t>
      </w:r>
    </w:p>
    <w:p w14:paraId="58DE2EBE"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In Azure, the term </w:t>
      </w:r>
      <w:r w:rsidRPr="00C416B7">
        <w:rPr>
          <w:rFonts w:ascii="Segoe UI" w:eastAsia="Times New Roman" w:hAnsi="Segoe UI" w:cs="Segoe UI"/>
          <w:i/>
          <w:iCs/>
          <w:color w:val="171717"/>
          <w:sz w:val="24"/>
          <w:szCs w:val="24"/>
        </w:rPr>
        <w:t>resource</w:t>
      </w:r>
      <w:r w:rsidRPr="00C416B7">
        <w:rPr>
          <w:rFonts w:ascii="Segoe UI" w:eastAsia="Times New Roman" w:hAnsi="Segoe UI" w:cs="Segoe UI"/>
          <w:color w:val="171717"/>
          <w:sz w:val="24"/>
          <w:szCs w:val="24"/>
        </w:rPr>
        <w:t> refers to an entity managed by Azure. For example, virtual machines, virtual networks, and storage accounts are all referred to as Azure resources.</w:t>
      </w:r>
    </w:p>
    <w:p w14:paraId="45B1B3A2"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i/>
          <w:iCs/>
          <w:color w:val="171717"/>
          <w:sz w:val="24"/>
          <w:szCs w:val="24"/>
        </w:rPr>
      </w:pPr>
      <w:r w:rsidRPr="00C416B7">
        <w:rPr>
          <w:rFonts w:ascii="Segoe UI" w:eastAsia="Times New Roman" w:hAnsi="Segoe UI" w:cs="Segoe UI"/>
          <w:noProof/>
          <w:color w:val="171717"/>
          <w:sz w:val="24"/>
          <w:szCs w:val="24"/>
        </w:rPr>
        <w:drawing>
          <wp:inline distT="0" distB="0" distL="0" distR="0" wp14:anchorId="50772875" wp14:editId="223F15B6">
            <wp:extent cx="2959100" cy="2104012"/>
            <wp:effectExtent l="0" t="0" r="0" b="0"/>
            <wp:docPr id="13" name="Picture 13" descr="Diagram of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resour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7356" cy="2145434"/>
                    </a:xfrm>
                    <a:prstGeom prst="rect">
                      <a:avLst/>
                    </a:prstGeom>
                    <a:noFill/>
                    <a:ln>
                      <a:noFill/>
                    </a:ln>
                  </pic:spPr>
                </pic:pic>
              </a:graphicData>
            </a:graphic>
          </wp:inline>
        </w:drawing>
      </w:r>
    </w:p>
    <w:p w14:paraId="5EB40843" w14:textId="30A1AE8A"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i/>
          <w:iCs/>
          <w:color w:val="171717"/>
          <w:sz w:val="24"/>
          <w:szCs w:val="24"/>
        </w:rPr>
        <w:t>Figure 1: A resource.</w:t>
      </w:r>
    </w:p>
    <w:p w14:paraId="3BADD8FE" w14:textId="77777777" w:rsidR="00C416B7" w:rsidRPr="00C416B7" w:rsidRDefault="00C416B7" w:rsidP="00C416B7">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C416B7">
        <w:rPr>
          <w:rFonts w:ascii="Segoe UI" w:eastAsia="Times New Roman" w:hAnsi="Segoe UI" w:cs="Segoe UI"/>
          <w:b/>
          <w:bCs/>
          <w:color w:val="171717"/>
          <w:sz w:val="36"/>
          <w:szCs w:val="36"/>
        </w:rPr>
        <w:t>What is an Azure resource group?</w:t>
      </w:r>
    </w:p>
    <w:p w14:paraId="176A5C45"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Each resource in Azure must belong to a </w:t>
      </w:r>
      <w:hyperlink r:id="rId7" w:anchor="resource-groups" w:history="1">
        <w:r w:rsidRPr="00C416B7">
          <w:rPr>
            <w:rFonts w:ascii="Segoe UI" w:eastAsia="Times New Roman" w:hAnsi="Segoe UI" w:cs="Segoe UI"/>
            <w:color w:val="0000FF"/>
            <w:sz w:val="24"/>
            <w:szCs w:val="24"/>
            <w:u w:val="single"/>
          </w:rPr>
          <w:t>resource group</w:t>
        </w:r>
      </w:hyperlink>
      <w:r w:rsidRPr="00C416B7">
        <w:rPr>
          <w:rFonts w:ascii="Segoe UI" w:eastAsia="Times New Roman" w:hAnsi="Segoe UI" w:cs="Segoe UI"/>
          <w:color w:val="171717"/>
          <w:sz w:val="24"/>
          <w:szCs w:val="24"/>
        </w:rPr>
        <w:t>. A resource group is simply a logical construct that groups multiple resources together so they can be managed as a single entity </w:t>
      </w:r>
      <w:r w:rsidRPr="00C416B7">
        <w:rPr>
          <w:rFonts w:ascii="Segoe UI" w:eastAsia="Times New Roman" w:hAnsi="Segoe UI" w:cs="Segoe UI"/>
          <w:b/>
          <w:bCs/>
          <w:color w:val="171717"/>
          <w:sz w:val="24"/>
          <w:szCs w:val="24"/>
        </w:rPr>
        <w:t>based on lifecycle and security</w:t>
      </w:r>
      <w:r w:rsidRPr="00C416B7">
        <w:rPr>
          <w:rFonts w:ascii="Segoe UI" w:eastAsia="Times New Roman" w:hAnsi="Segoe UI" w:cs="Segoe UI"/>
          <w:color w:val="171717"/>
          <w:sz w:val="24"/>
          <w:szCs w:val="24"/>
        </w:rPr>
        <w:t>. For example, resources that share a similar lifecycle, such as the resources for an </w:t>
      </w:r>
      <w:hyperlink r:id="rId8" w:history="1">
        <w:r w:rsidRPr="00C416B7">
          <w:rPr>
            <w:rFonts w:ascii="Segoe UI" w:eastAsia="Times New Roman" w:hAnsi="Segoe UI" w:cs="Segoe UI"/>
            <w:color w:val="0000FF"/>
            <w:sz w:val="24"/>
            <w:szCs w:val="24"/>
            <w:u w:val="single"/>
          </w:rPr>
          <w:t>n-tier application</w:t>
        </w:r>
      </w:hyperlink>
      <w:r w:rsidRPr="00C416B7">
        <w:rPr>
          <w:rFonts w:ascii="Segoe UI" w:eastAsia="Times New Roman" w:hAnsi="Segoe UI" w:cs="Segoe UI"/>
          <w:color w:val="171717"/>
          <w:sz w:val="24"/>
          <w:szCs w:val="24"/>
        </w:rPr>
        <w:t> may be created or deleted as a group. In other words, everything that is born together, gets managed together, and deprecates together, goes together in a resource group.</w:t>
      </w:r>
    </w:p>
    <w:p w14:paraId="7A5087CE"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drawing>
          <wp:inline distT="0" distB="0" distL="0" distR="0" wp14:anchorId="0657F6A3" wp14:editId="11D08A91">
            <wp:extent cx="3414390" cy="2540000"/>
            <wp:effectExtent l="0" t="0" r="0" b="0"/>
            <wp:docPr id="12" name="Picture 12" descr="Diagram of a resource group containing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 resource group containing a re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514" cy="2557202"/>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p>
    <w:p w14:paraId="66628E4B" w14:textId="08608810"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i/>
          <w:iCs/>
          <w:color w:val="171717"/>
          <w:sz w:val="24"/>
          <w:szCs w:val="24"/>
        </w:rPr>
        <w:lastRenderedPageBreak/>
        <w:t>Figure 2: A resource group contains a resource.</w:t>
      </w:r>
    </w:p>
    <w:p w14:paraId="6DF9BB2B"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Resource groups and the resources they contain are associated with an Azure subscription.</w:t>
      </w:r>
    </w:p>
    <w:p w14:paraId="208E5E5A" w14:textId="77777777" w:rsidR="00C416B7" w:rsidRPr="00C416B7" w:rsidRDefault="00C416B7" w:rsidP="00C416B7">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C416B7">
        <w:rPr>
          <w:rFonts w:ascii="Segoe UI" w:eastAsia="Times New Roman" w:hAnsi="Segoe UI" w:cs="Segoe UI"/>
          <w:b/>
          <w:bCs/>
          <w:color w:val="171717"/>
          <w:sz w:val="36"/>
          <w:szCs w:val="36"/>
        </w:rPr>
        <w:t>What is an Azure subscription?</w:t>
      </w:r>
    </w:p>
    <w:p w14:paraId="10C674BF"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An Azure </w:t>
      </w:r>
      <w:r w:rsidRPr="00C416B7">
        <w:rPr>
          <w:rFonts w:ascii="Segoe UI" w:eastAsia="Times New Roman" w:hAnsi="Segoe UI" w:cs="Segoe UI"/>
          <w:i/>
          <w:iCs/>
          <w:color w:val="171717"/>
          <w:sz w:val="24"/>
          <w:szCs w:val="24"/>
        </w:rPr>
        <w:t>subscription</w:t>
      </w:r>
      <w:r w:rsidRPr="00C416B7">
        <w:rPr>
          <w:rFonts w:ascii="Segoe UI" w:eastAsia="Times New Roman" w:hAnsi="Segoe UI" w:cs="Segoe UI"/>
          <w:color w:val="171717"/>
          <w:sz w:val="24"/>
          <w:szCs w:val="24"/>
        </w:rPr>
        <w:t xml:space="preserve"> is </w:t>
      </w:r>
      <w:proofErr w:type="gramStart"/>
      <w:r w:rsidRPr="00C416B7">
        <w:rPr>
          <w:rFonts w:ascii="Segoe UI" w:eastAsia="Times New Roman" w:hAnsi="Segoe UI" w:cs="Segoe UI"/>
          <w:color w:val="171717"/>
          <w:sz w:val="24"/>
          <w:szCs w:val="24"/>
        </w:rPr>
        <w:t>similar to</w:t>
      </w:r>
      <w:proofErr w:type="gramEnd"/>
      <w:r w:rsidRPr="00C416B7">
        <w:rPr>
          <w:rFonts w:ascii="Segoe UI" w:eastAsia="Times New Roman" w:hAnsi="Segoe UI" w:cs="Segoe UI"/>
          <w:color w:val="171717"/>
          <w:sz w:val="24"/>
          <w:szCs w:val="24"/>
        </w:rPr>
        <w:t xml:space="preserve"> a resource group in that it's a logical construct that groups together resource groups and their resources. An Azure subscription is also associated with the controls used by Azure Resource Manager. Take a closer look at Azure Resource Manager to learn about the relationship between it and an Azure subscription.</w:t>
      </w:r>
    </w:p>
    <w:p w14:paraId="2A895BAC"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drawing>
          <wp:inline distT="0" distB="0" distL="0" distR="0" wp14:anchorId="779D6E6E" wp14:editId="2143EAB2">
            <wp:extent cx="3086100" cy="2601094"/>
            <wp:effectExtent l="0" t="0" r="0" b="8890"/>
            <wp:docPr id="11" name="Picture 11" descr="Diagram of an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n Azure subscri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8861" cy="2628706"/>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p>
    <w:p w14:paraId="287972E5" w14:textId="458F6E5A"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i/>
          <w:iCs/>
          <w:color w:val="171717"/>
          <w:sz w:val="24"/>
          <w:szCs w:val="24"/>
        </w:rPr>
        <w:t>Figure 3: An Azure subscription.</w:t>
      </w:r>
    </w:p>
    <w:p w14:paraId="563974CF" w14:textId="77777777" w:rsidR="00C416B7" w:rsidRPr="00C416B7" w:rsidRDefault="00C416B7" w:rsidP="00C416B7">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C416B7">
        <w:rPr>
          <w:rFonts w:ascii="Segoe UI" w:eastAsia="Times New Roman" w:hAnsi="Segoe UI" w:cs="Segoe UI"/>
          <w:b/>
          <w:bCs/>
          <w:color w:val="171717"/>
          <w:sz w:val="36"/>
          <w:szCs w:val="36"/>
        </w:rPr>
        <w:t>What is Azure Resource Manager?</w:t>
      </w:r>
    </w:p>
    <w:p w14:paraId="75431D2F"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In </w:t>
      </w:r>
      <w:hyperlink r:id="rId11" w:history="1">
        <w:r w:rsidRPr="00C416B7">
          <w:rPr>
            <w:rFonts w:ascii="Segoe UI" w:eastAsia="Times New Roman" w:hAnsi="Segoe UI" w:cs="Segoe UI"/>
            <w:color w:val="0000FF"/>
            <w:sz w:val="24"/>
            <w:szCs w:val="24"/>
            <w:u w:val="single"/>
          </w:rPr>
          <w:t>How does Azure work?</w:t>
        </w:r>
      </w:hyperlink>
      <w:r w:rsidRPr="00C416B7">
        <w:rPr>
          <w:rFonts w:ascii="Segoe UI" w:eastAsia="Times New Roman" w:hAnsi="Segoe UI" w:cs="Segoe UI"/>
          <w:color w:val="171717"/>
          <w:sz w:val="24"/>
          <w:szCs w:val="24"/>
        </w:rPr>
        <w:t> you learned that Azure includes a front end with many services that orchestrate all the functions of Azure. One of these services is </w:t>
      </w:r>
      <w:hyperlink r:id="rId12" w:history="1">
        <w:r w:rsidRPr="00C416B7">
          <w:rPr>
            <w:rFonts w:ascii="Segoe UI" w:eastAsia="Times New Roman" w:hAnsi="Segoe UI" w:cs="Segoe UI"/>
            <w:color w:val="0000FF"/>
            <w:sz w:val="24"/>
            <w:szCs w:val="24"/>
            <w:u w:val="single"/>
          </w:rPr>
          <w:t>Azure Resource Manager</w:t>
        </w:r>
      </w:hyperlink>
      <w:r w:rsidRPr="00C416B7">
        <w:rPr>
          <w:rFonts w:ascii="Segoe UI" w:eastAsia="Times New Roman" w:hAnsi="Segoe UI" w:cs="Segoe UI"/>
          <w:color w:val="171717"/>
          <w:sz w:val="24"/>
          <w:szCs w:val="24"/>
        </w:rPr>
        <w:t>, and this service hosts the RESTful API used by clients to manage resources.</w:t>
      </w:r>
    </w:p>
    <w:p w14:paraId="1A2F700F"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lastRenderedPageBreak/>
        <w:drawing>
          <wp:inline distT="0" distB="0" distL="0" distR="0" wp14:anchorId="6DA25A09" wp14:editId="383C3578">
            <wp:extent cx="3787140" cy="2952750"/>
            <wp:effectExtent l="0" t="0" r="3810" b="0"/>
            <wp:docPr id="10" name="Picture 10" descr="Diagram of Azure Resourc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Azure Resource Manag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0655" cy="2963287"/>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p>
    <w:p w14:paraId="2AC39B2C" w14:textId="61ABE2FA"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i/>
          <w:iCs/>
          <w:color w:val="171717"/>
          <w:sz w:val="24"/>
          <w:szCs w:val="24"/>
        </w:rPr>
        <w:t>Figure 4: Azure Resource Manager.</w:t>
      </w:r>
    </w:p>
    <w:p w14:paraId="7326516E" w14:textId="28EA9DC2"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The following figure shows three clients: </w:t>
      </w:r>
      <w:hyperlink r:id="rId14" w:history="1">
        <w:r w:rsidRPr="00C416B7">
          <w:rPr>
            <w:rFonts w:ascii="Segoe UI" w:eastAsia="Times New Roman" w:hAnsi="Segoe UI" w:cs="Segoe UI"/>
            <w:color w:val="0000FF"/>
            <w:sz w:val="24"/>
            <w:szCs w:val="24"/>
            <w:u w:val="single"/>
          </w:rPr>
          <w:t>PowerShell</w:t>
        </w:r>
      </w:hyperlink>
      <w:r w:rsidRPr="00C416B7">
        <w:rPr>
          <w:rFonts w:ascii="Segoe UI" w:eastAsia="Times New Roman" w:hAnsi="Segoe UI" w:cs="Segoe UI"/>
          <w:color w:val="171717"/>
          <w:sz w:val="24"/>
          <w:szCs w:val="24"/>
        </w:rPr>
        <w:t>, the </w:t>
      </w:r>
      <w:hyperlink r:id="rId15" w:history="1">
        <w:r w:rsidRPr="00C416B7">
          <w:rPr>
            <w:rFonts w:ascii="Segoe UI" w:eastAsia="Times New Roman" w:hAnsi="Segoe UI" w:cs="Segoe UI"/>
            <w:color w:val="0000FF"/>
            <w:sz w:val="24"/>
            <w:szCs w:val="24"/>
            <w:u w:val="single"/>
          </w:rPr>
          <w:t>Azure portal</w:t>
        </w:r>
      </w:hyperlink>
      <w:r w:rsidRPr="00C416B7">
        <w:rPr>
          <w:rFonts w:ascii="Segoe UI" w:eastAsia="Times New Roman" w:hAnsi="Segoe UI" w:cs="Segoe UI"/>
          <w:color w:val="171717"/>
          <w:sz w:val="24"/>
          <w:szCs w:val="24"/>
        </w:rPr>
        <w:t>, and the </w:t>
      </w:r>
      <w:hyperlink r:id="rId16" w:history="1">
        <w:r w:rsidRPr="00C416B7">
          <w:rPr>
            <w:rFonts w:ascii="Segoe UI" w:eastAsia="Times New Roman" w:hAnsi="Segoe UI" w:cs="Segoe UI"/>
            <w:color w:val="0000FF"/>
            <w:sz w:val="24"/>
            <w:szCs w:val="24"/>
            <w:u w:val="single"/>
          </w:rPr>
          <w:t>Azure CLI</w:t>
        </w:r>
      </w:hyperlink>
      <w:r w:rsidRPr="00C416B7">
        <w:rPr>
          <w:rFonts w:ascii="Segoe UI" w:eastAsia="Times New Roman" w:hAnsi="Segoe UI" w:cs="Segoe UI"/>
          <w:color w:val="171717"/>
          <w:sz w:val="24"/>
          <w:szCs w:val="24"/>
        </w:rPr>
        <w:t>:</w:t>
      </w:r>
      <w:r w:rsidRPr="00C416B7">
        <w:rPr>
          <w:rFonts w:ascii="Segoe UI" w:eastAsia="Times New Roman" w:hAnsi="Segoe UI" w:cs="Segoe UI"/>
          <w:noProof/>
          <w:color w:val="171717"/>
          <w:sz w:val="24"/>
          <w:szCs w:val="24"/>
        </w:rPr>
        <w:drawing>
          <wp:inline distT="0" distB="0" distL="0" distR="0" wp14:anchorId="0864F0A7" wp14:editId="59AA0DF7">
            <wp:extent cx="4025456" cy="3041650"/>
            <wp:effectExtent l="0" t="0" r="0" b="6350"/>
            <wp:docPr id="9" name="Picture 9" descr="Diagram of Azure clients connecting to the Resource Manage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zure clients connecting to the Resource Manager REST A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8230" cy="3051302"/>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5: Azure clients connect to the Resource Manager REST API.</w:t>
      </w:r>
    </w:p>
    <w:p w14:paraId="200ED589"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While these clients connect to Resource Manager using the REST API, Resource Manager does not include functionality to manage resources directly. Rather, most resource types in Azure have their own </w:t>
      </w:r>
      <w:hyperlink r:id="rId18" w:anchor="terminology" w:history="1">
        <w:r w:rsidRPr="00C416B7">
          <w:rPr>
            <w:rFonts w:ascii="Segoe UI" w:eastAsia="Times New Roman" w:hAnsi="Segoe UI" w:cs="Segoe UI"/>
            <w:color w:val="0000FF"/>
            <w:sz w:val="24"/>
            <w:szCs w:val="24"/>
            <w:u w:val="single"/>
          </w:rPr>
          <w:t>resource provider</w:t>
        </w:r>
      </w:hyperlink>
      <w:r w:rsidRPr="00C416B7">
        <w:rPr>
          <w:rFonts w:ascii="Segoe UI" w:eastAsia="Times New Roman" w:hAnsi="Segoe UI" w:cs="Segoe UI"/>
          <w:color w:val="171717"/>
          <w:sz w:val="24"/>
          <w:szCs w:val="24"/>
        </w:rPr>
        <w:t>.</w:t>
      </w:r>
    </w:p>
    <w:p w14:paraId="628F988F"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lastRenderedPageBreak/>
        <w:drawing>
          <wp:inline distT="0" distB="0" distL="0" distR="0" wp14:anchorId="2370E101" wp14:editId="6BACF438">
            <wp:extent cx="4647894" cy="5137150"/>
            <wp:effectExtent l="0" t="0" r="635" b="6350"/>
            <wp:docPr id="8" name="Picture 8" descr="Azure resource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resource provid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7189" cy="5147423"/>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p>
    <w:p w14:paraId="7422A3E3" w14:textId="6521F3B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i/>
          <w:iCs/>
          <w:color w:val="171717"/>
          <w:sz w:val="24"/>
          <w:szCs w:val="24"/>
        </w:rPr>
        <w:t>Figure 6: Azure resource providers.</w:t>
      </w:r>
    </w:p>
    <w:p w14:paraId="6FF6215D"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When a client makes a request to manage a specific resource, Azure Resource Manager connects to the resource provider for that resource type to complete the request. For example, if a client makes a request to manage a virtual machine resource, Azure Resource Manager connects to the </w:t>
      </w:r>
      <w:proofErr w:type="spellStart"/>
      <w:r w:rsidRPr="00C416B7">
        <w:rPr>
          <w:rFonts w:ascii="Consolas" w:eastAsia="Times New Roman" w:hAnsi="Consolas" w:cs="Courier New"/>
          <w:b/>
          <w:bCs/>
          <w:color w:val="171717"/>
          <w:sz w:val="20"/>
          <w:szCs w:val="20"/>
        </w:rPr>
        <w:t>Microsoft.Compute</w:t>
      </w:r>
      <w:proofErr w:type="spellEnd"/>
      <w:r w:rsidRPr="00C416B7">
        <w:rPr>
          <w:rFonts w:ascii="Segoe UI" w:eastAsia="Times New Roman" w:hAnsi="Segoe UI" w:cs="Segoe UI"/>
          <w:color w:val="171717"/>
          <w:sz w:val="24"/>
          <w:szCs w:val="24"/>
        </w:rPr>
        <w:t> resource provider.</w:t>
      </w:r>
    </w:p>
    <w:p w14:paraId="506AEE30" w14:textId="1D8D3121"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lastRenderedPageBreak/>
        <w:drawing>
          <wp:inline distT="0" distB="0" distL="0" distR="0" wp14:anchorId="3C74AEE4" wp14:editId="2CD25ED7">
            <wp:extent cx="5943600" cy="8071485"/>
            <wp:effectExtent l="0" t="0" r="0" b="5715"/>
            <wp:docPr id="7" name="Picture 7" descr="Azure Resource Manager connecting to the Microsoft.Compute resour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Resource Manager connecting to the Microsoft.Compute resource provi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071485"/>
                    </a:xfrm>
                    <a:prstGeom prst="rect">
                      <a:avLst/>
                    </a:prstGeom>
                    <a:noFill/>
                    <a:ln>
                      <a:noFill/>
                    </a:ln>
                  </pic:spPr>
                </pic:pic>
              </a:graphicData>
            </a:graphic>
          </wp:inline>
        </w:drawing>
      </w:r>
      <w:r w:rsidRPr="00C416B7">
        <w:rPr>
          <w:rFonts w:ascii="Segoe UI" w:eastAsia="Times New Roman" w:hAnsi="Segoe UI" w:cs="Segoe UI"/>
          <w:color w:val="171717"/>
          <w:sz w:val="24"/>
          <w:szCs w:val="24"/>
        </w:rPr>
        <w:lastRenderedPageBreak/>
        <w:t> </w:t>
      </w:r>
      <w:r w:rsidRPr="00C416B7">
        <w:rPr>
          <w:rFonts w:ascii="Segoe UI" w:eastAsia="Times New Roman" w:hAnsi="Segoe UI" w:cs="Segoe UI"/>
          <w:i/>
          <w:iCs/>
          <w:color w:val="171717"/>
          <w:sz w:val="24"/>
          <w:szCs w:val="24"/>
        </w:rPr>
        <w:t>Figure 7: Azure Resource Manager connects to the </w:t>
      </w:r>
      <w:proofErr w:type="spellStart"/>
      <w:r w:rsidRPr="00C416B7">
        <w:rPr>
          <w:rFonts w:ascii="Consolas" w:eastAsia="Times New Roman" w:hAnsi="Consolas" w:cs="Courier New"/>
          <w:i/>
          <w:iCs/>
          <w:color w:val="171717"/>
          <w:sz w:val="20"/>
          <w:szCs w:val="20"/>
        </w:rPr>
        <w:t>Microsoft.Compute</w:t>
      </w:r>
      <w:proofErr w:type="spellEnd"/>
      <w:r w:rsidRPr="00C416B7">
        <w:rPr>
          <w:rFonts w:ascii="Segoe UI" w:eastAsia="Times New Roman" w:hAnsi="Segoe UI" w:cs="Segoe UI"/>
          <w:i/>
          <w:iCs/>
          <w:color w:val="171717"/>
          <w:sz w:val="24"/>
          <w:szCs w:val="24"/>
        </w:rPr>
        <w:t> resource provider to manage the resource specified in the client request.</w:t>
      </w:r>
    </w:p>
    <w:p w14:paraId="31407597"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Azure Resource Manager requires the client to specify an identifier for both the subscription and the resource group in order to manage the virtual machine resource.</w:t>
      </w:r>
    </w:p>
    <w:p w14:paraId="10EBE6A5"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 xml:space="preserve">Now that you </w:t>
      </w:r>
      <w:proofErr w:type="gramStart"/>
      <w:r w:rsidRPr="00C416B7">
        <w:rPr>
          <w:rFonts w:ascii="Segoe UI" w:eastAsia="Times New Roman" w:hAnsi="Segoe UI" w:cs="Segoe UI"/>
          <w:color w:val="171717"/>
          <w:sz w:val="24"/>
          <w:szCs w:val="24"/>
        </w:rPr>
        <w:t>have an understanding of</w:t>
      </w:r>
      <w:proofErr w:type="gramEnd"/>
      <w:r w:rsidRPr="00C416B7">
        <w:rPr>
          <w:rFonts w:ascii="Segoe UI" w:eastAsia="Times New Roman" w:hAnsi="Segoe UI" w:cs="Segoe UI"/>
          <w:color w:val="171717"/>
          <w:sz w:val="24"/>
          <w:szCs w:val="24"/>
        </w:rPr>
        <w:t xml:space="preserve"> how Azure Resource Manager works, return to the discussion of how an Azure subscription is associated with the controls used by Azure Resource Manager. Before any resource management request can be executed by Azure Resource Manager, a set of controls are checked.</w:t>
      </w:r>
    </w:p>
    <w:p w14:paraId="44FBF1AD"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The first control is that a request must be made by a validated user, and Azure Resource Manager has a trusted relationship with </w:t>
      </w:r>
      <w:hyperlink r:id="rId21" w:history="1">
        <w:r w:rsidRPr="00C416B7">
          <w:rPr>
            <w:rFonts w:ascii="Segoe UI" w:eastAsia="Times New Roman" w:hAnsi="Segoe UI" w:cs="Segoe UI"/>
            <w:color w:val="0000FF"/>
            <w:sz w:val="24"/>
            <w:szCs w:val="24"/>
            <w:u w:val="single"/>
          </w:rPr>
          <w:t>Azure Active Directory (Azure AD)</w:t>
        </w:r>
      </w:hyperlink>
      <w:r w:rsidRPr="00C416B7">
        <w:rPr>
          <w:rFonts w:ascii="Segoe UI" w:eastAsia="Times New Roman" w:hAnsi="Segoe UI" w:cs="Segoe UI"/>
          <w:color w:val="171717"/>
          <w:sz w:val="24"/>
          <w:szCs w:val="24"/>
        </w:rPr>
        <w:t> to provide user identity functionality.</w:t>
      </w:r>
    </w:p>
    <w:p w14:paraId="10735A5C" w14:textId="72D816CB"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bookmarkStart w:id="0" w:name="_GoBack"/>
      <w:r w:rsidRPr="00C416B7">
        <w:rPr>
          <w:rFonts w:ascii="Segoe UI" w:eastAsia="Times New Roman" w:hAnsi="Segoe UI" w:cs="Segoe UI"/>
          <w:noProof/>
          <w:color w:val="171717"/>
          <w:sz w:val="24"/>
          <w:szCs w:val="24"/>
        </w:rPr>
        <w:drawing>
          <wp:inline distT="0" distB="0" distL="0" distR="0" wp14:anchorId="63663E43" wp14:editId="1CEA70F8">
            <wp:extent cx="3517900" cy="4055733"/>
            <wp:effectExtent l="0" t="0" r="6350" b="2540"/>
            <wp:docPr id="6" name="Picture 6" descr="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Active Directo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2596" cy="4061147"/>
                    </a:xfrm>
                    <a:prstGeom prst="rect">
                      <a:avLst/>
                    </a:prstGeom>
                    <a:noFill/>
                    <a:ln>
                      <a:noFill/>
                    </a:ln>
                  </pic:spPr>
                </pic:pic>
              </a:graphicData>
            </a:graphic>
          </wp:inline>
        </w:drawing>
      </w:r>
      <w:bookmarkEnd w:id="0"/>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8: Azure Active Directory.</w:t>
      </w:r>
    </w:p>
    <w:p w14:paraId="345E2D1A"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In Azure AD, users are segmented into tenants. A </w:t>
      </w:r>
      <w:r w:rsidRPr="00C416B7">
        <w:rPr>
          <w:rFonts w:ascii="Segoe UI" w:eastAsia="Times New Roman" w:hAnsi="Segoe UI" w:cs="Segoe UI"/>
          <w:i/>
          <w:iCs/>
          <w:color w:val="171717"/>
          <w:sz w:val="24"/>
          <w:szCs w:val="24"/>
        </w:rPr>
        <w:t>tenant</w:t>
      </w:r>
      <w:r w:rsidRPr="00C416B7">
        <w:rPr>
          <w:rFonts w:ascii="Segoe UI" w:eastAsia="Times New Roman" w:hAnsi="Segoe UI" w:cs="Segoe UI"/>
          <w:color w:val="171717"/>
          <w:sz w:val="24"/>
          <w:szCs w:val="24"/>
        </w:rPr>
        <w:t> is a logical construct that represents a secure, dedicated instance of Azure AD typically associated with an organization. Each subscription is associated with an Azure AD tenant.</w:t>
      </w:r>
    </w:p>
    <w:p w14:paraId="1BF50255" w14:textId="25CD31BC"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lastRenderedPageBreak/>
        <w:drawing>
          <wp:inline distT="0" distB="0" distL="0" distR="0" wp14:anchorId="646F7D95" wp14:editId="586495A1">
            <wp:extent cx="5943600" cy="6524625"/>
            <wp:effectExtent l="0" t="0" r="0" b="9525"/>
            <wp:docPr id="5" name="Picture 5" descr="An Azure AD tenant associated with a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Azure AD tenant associated with a subscrip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524625"/>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9: An Azure AD tenant associated with a subscription.</w:t>
      </w:r>
    </w:p>
    <w:p w14:paraId="21674016"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 xml:space="preserve">Each client request to manage a resource in a </w:t>
      </w:r>
      <w:proofErr w:type="gramStart"/>
      <w:r w:rsidRPr="00C416B7">
        <w:rPr>
          <w:rFonts w:ascii="Segoe UI" w:eastAsia="Times New Roman" w:hAnsi="Segoe UI" w:cs="Segoe UI"/>
          <w:color w:val="171717"/>
          <w:sz w:val="24"/>
          <w:szCs w:val="24"/>
        </w:rPr>
        <w:t>particular subscription</w:t>
      </w:r>
      <w:proofErr w:type="gramEnd"/>
      <w:r w:rsidRPr="00C416B7">
        <w:rPr>
          <w:rFonts w:ascii="Segoe UI" w:eastAsia="Times New Roman" w:hAnsi="Segoe UI" w:cs="Segoe UI"/>
          <w:color w:val="171717"/>
          <w:sz w:val="24"/>
          <w:szCs w:val="24"/>
        </w:rPr>
        <w:t xml:space="preserve"> requires that the user has an account in the associated Azure AD tenant.</w:t>
      </w:r>
    </w:p>
    <w:p w14:paraId="1112513B"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 xml:space="preserve">The next control is a check that the user has </w:t>
      </w:r>
      <w:proofErr w:type="gramStart"/>
      <w:r w:rsidRPr="00C416B7">
        <w:rPr>
          <w:rFonts w:ascii="Segoe UI" w:eastAsia="Times New Roman" w:hAnsi="Segoe UI" w:cs="Segoe UI"/>
          <w:color w:val="171717"/>
          <w:sz w:val="24"/>
          <w:szCs w:val="24"/>
        </w:rPr>
        <w:t>sufficient</w:t>
      </w:r>
      <w:proofErr w:type="gramEnd"/>
      <w:r w:rsidRPr="00C416B7">
        <w:rPr>
          <w:rFonts w:ascii="Segoe UI" w:eastAsia="Times New Roman" w:hAnsi="Segoe UI" w:cs="Segoe UI"/>
          <w:color w:val="171717"/>
          <w:sz w:val="24"/>
          <w:szCs w:val="24"/>
        </w:rPr>
        <w:t xml:space="preserve"> permission to make the request. Permissions are assigned to users using </w:t>
      </w:r>
      <w:hyperlink r:id="rId24" w:history="1">
        <w:r w:rsidRPr="00C416B7">
          <w:rPr>
            <w:rFonts w:ascii="Segoe UI" w:eastAsia="Times New Roman" w:hAnsi="Segoe UI" w:cs="Segoe UI"/>
            <w:color w:val="0000FF"/>
            <w:sz w:val="24"/>
            <w:szCs w:val="24"/>
            <w:u w:val="single"/>
          </w:rPr>
          <w:t>role-based access control (RBAC)</w:t>
        </w:r>
      </w:hyperlink>
      <w:r w:rsidRPr="00C416B7">
        <w:rPr>
          <w:rFonts w:ascii="Segoe UI" w:eastAsia="Times New Roman" w:hAnsi="Segoe UI" w:cs="Segoe UI"/>
          <w:color w:val="171717"/>
          <w:sz w:val="24"/>
          <w:szCs w:val="24"/>
        </w:rPr>
        <w:t>.</w:t>
      </w:r>
    </w:p>
    <w:p w14:paraId="06C2F19F" w14:textId="29B6808B" w:rsidR="00C416B7" w:rsidRDefault="00C416B7" w:rsidP="00C416B7">
      <w:pPr>
        <w:shd w:val="clear" w:color="auto" w:fill="FFFFFF"/>
        <w:spacing w:before="100" w:beforeAutospacing="1" w:after="100" w:afterAutospacing="1" w:line="240" w:lineRule="auto"/>
        <w:rPr>
          <w:rFonts w:ascii="Segoe UI" w:eastAsia="Times New Roman" w:hAnsi="Segoe UI" w:cs="Segoe UI"/>
          <w:i/>
          <w:iCs/>
          <w:color w:val="171717"/>
          <w:sz w:val="24"/>
          <w:szCs w:val="24"/>
        </w:rPr>
      </w:pPr>
      <w:r w:rsidRPr="00C416B7">
        <w:rPr>
          <w:rFonts w:ascii="Segoe UI" w:eastAsia="Times New Roman" w:hAnsi="Segoe UI" w:cs="Segoe UI"/>
          <w:noProof/>
          <w:color w:val="171717"/>
          <w:sz w:val="24"/>
          <w:szCs w:val="24"/>
        </w:rPr>
        <w:lastRenderedPageBreak/>
        <w:drawing>
          <wp:inline distT="0" distB="0" distL="0" distR="0" wp14:anchorId="2431B6E4" wp14:editId="5F2FC965">
            <wp:extent cx="5943600" cy="6637655"/>
            <wp:effectExtent l="0" t="0" r="0" b="0"/>
            <wp:docPr id="4" name="Picture 4" descr="Users assigned to RBAC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 assigned to RBAC rol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637655"/>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10: Each user in the tenant is assigned one or more RBAC roles.</w:t>
      </w:r>
    </w:p>
    <w:p w14:paraId="7FBC022D"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An RBAC role specifies a set of permissions a user may take on a specific resource. When the role is assigned to the user, those permissions are applied. For example, the </w:t>
      </w:r>
      <w:hyperlink r:id="rId26" w:anchor="owner" w:history="1">
        <w:r w:rsidRPr="00C416B7">
          <w:rPr>
            <w:rFonts w:ascii="Segoe UI" w:eastAsia="Times New Roman" w:hAnsi="Segoe UI" w:cs="Segoe UI"/>
            <w:color w:val="0000FF"/>
            <w:sz w:val="24"/>
            <w:szCs w:val="24"/>
            <w:u w:val="single"/>
          </w:rPr>
          <w:t>built-in </w:t>
        </w:r>
        <w:r w:rsidRPr="00C416B7">
          <w:rPr>
            <w:rFonts w:ascii="Segoe UI" w:eastAsia="Times New Roman" w:hAnsi="Segoe UI" w:cs="Segoe UI"/>
            <w:color w:val="0000FF"/>
            <w:sz w:val="20"/>
            <w:szCs w:val="20"/>
          </w:rPr>
          <w:t>owner</w:t>
        </w:r>
        <w:r w:rsidRPr="00C416B7">
          <w:rPr>
            <w:rFonts w:ascii="Segoe UI" w:eastAsia="Times New Roman" w:hAnsi="Segoe UI" w:cs="Segoe UI"/>
            <w:color w:val="0000FF"/>
            <w:sz w:val="24"/>
            <w:szCs w:val="24"/>
            <w:u w:val="single"/>
          </w:rPr>
          <w:t> role</w:t>
        </w:r>
      </w:hyperlink>
      <w:r w:rsidRPr="00C416B7">
        <w:rPr>
          <w:rFonts w:ascii="Segoe UI" w:eastAsia="Times New Roman" w:hAnsi="Segoe UI" w:cs="Segoe UI"/>
          <w:color w:val="171717"/>
          <w:sz w:val="24"/>
          <w:szCs w:val="24"/>
        </w:rPr>
        <w:t> allows a user to perform any action on a resource.</w:t>
      </w:r>
    </w:p>
    <w:p w14:paraId="6AAC78FF"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t>The next control is a check that the request is allowed under the settings specified for </w:t>
      </w:r>
      <w:hyperlink r:id="rId27" w:history="1">
        <w:r w:rsidRPr="00C416B7">
          <w:rPr>
            <w:rFonts w:ascii="Segoe UI" w:eastAsia="Times New Roman" w:hAnsi="Segoe UI" w:cs="Segoe UI"/>
            <w:color w:val="0000FF"/>
            <w:sz w:val="24"/>
            <w:szCs w:val="24"/>
            <w:u w:val="single"/>
          </w:rPr>
          <w:t>Azure resource policy</w:t>
        </w:r>
      </w:hyperlink>
      <w:r w:rsidRPr="00C416B7">
        <w:rPr>
          <w:rFonts w:ascii="Segoe UI" w:eastAsia="Times New Roman" w:hAnsi="Segoe UI" w:cs="Segoe UI"/>
          <w:color w:val="171717"/>
          <w:sz w:val="24"/>
          <w:szCs w:val="24"/>
        </w:rPr>
        <w:t xml:space="preserve">. Azure resource policies specify the operations allowed for a </w:t>
      </w:r>
      <w:r w:rsidRPr="00C416B7">
        <w:rPr>
          <w:rFonts w:ascii="Segoe UI" w:eastAsia="Times New Roman" w:hAnsi="Segoe UI" w:cs="Segoe UI"/>
          <w:color w:val="171717"/>
          <w:sz w:val="24"/>
          <w:szCs w:val="24"/>
        </w:rPr>
        <w:lastRenderedPageBreak/>
        <w:t>specific resource. For example, an Azure resource policy can specify that users are only allowed to deploy a specific type of virtual machine.</w:t>
      </w:r>
    </w:p>
    <w:p w14:paraId="75AACA31" w14:textId="6D075C6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drawing>
          <wp:inline distT="0" distB="0" distL="0" distR="0" wp14:anchorId="224202AD" wp14:editId="50266BEE">
            <wp:extent cx="5943600" cy="6694170"/>
            <wp:effectExtent l="0" t="0" r="0" b="0"/>
            <wp:docPr id="3" name="Picture 3" descr="Azure resourc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 resource polic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694170"/>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11: Azure resource policy.</w:t>
      </w:r>
    </w:p>
    <w:p w14:paraId="5D629337" w14:textId="77777777" w:rsid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41BA7CC" w14:textId="2C12841A"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lastRenderedPageBreak/>
        <w:t>The next control is a check that the request does not exceed an </w:t>
      </w:r>
      <w:hyperlink r:id="rId29" w:history="1">
        <w:r w:rsidRPr="00C416B7">
          <w:rPr>
            <w:rFonts w:ascii="Segoe UI" w:eastAsia="Times New Roman" w:hAnsi="Segoe UI" w:cs="Segoe UI"/>
            <w:color w:val="0000FF"/>
            <w:sz w:val="24"/>
            <w:szCs w:val="24"/>
            <w:u w:val="single"/>
          </w:rPr>
          <w:t>Azure subscription limit</w:t>
        </w:r>
      </w:hyperlink>
      <w:r w:rsidRPr="00C416B7">
        <w:rPr>
          <w:rFonts w:ascii="Segoe UI" w:eastAsia="Times New Roman" w:hAnsi="Segoe UI" w:cs="Segoe UI"/>
          <w:color w:val="171717"/>
          <w:sz w:val="24"/>
          <w:szCs w:val="24"/>
        </w:rPr>
        <w:t>. For example, each subscription has a limit of 980 resource groups per subscription. If a request is received to deploy an additional resource group when the limit has been reached, it is denied.</w:t>
      </w:r>
    </w:p>
    <w:p w14:paraId="24010977" w14:textId="3356DBE2"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drawing>
          <wp:inline distT="0" distB="0" distL="0" distR="0" wp14:anchorId="596D6304" wp14:editId="42E0562D">
            <wp:extent cx="5943600" cy="6671310"/>
            <wp:effectExtent l="0" t="0" r="0" b="0"/>
            <wp:docPr id="2" name="Picture 2" descr="Azure resource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 resource limi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6671310"/>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12: Azure resource limits.</w:t>
      </w:r>
    </w:p>
    <w:p w14:paraId="56D4D13A" w14:textId="77777777"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color w:val="171717"/>
          <w:sz w:val="24"/>
          <w:szCs w:val="24"/>
        </w:rPr>
        <w:lastRenderedPageBreak/>
        <w:t xml:space="preserve">The final control is a check that the request is within the financial commitment associated with the subscription. For example, if the request is to deploy a virtual machine, Azure Resource Manager verifies that the subscription has </w:t>
      </w:r>
      <w:proofErr w:type="gramStart"/>
      <w:r w:rsidRPr="00C416B7">
        <w:rPr>
          <w:rFonts w:ascii="Segoe UI" w:eastAsia="Times New Roman" w:hAnsi="Segoe UI" w:cs="Segoe UI"/>
          <w:color w:val="171717"/>
          <w:sz w:val="24"/>
          <w:szCs w:val="24"/>
        </w:rPr>
        <w:t>sufficient</w:t>
      </w:r>
      <w:proofErr w:type="gramEnd"/>
      <w:r w:rsidRPr="00C416B7">
        <w:rPr>
          <w:rFonts w:ascii="Segoe UI" w:eastAsia="Times New Roman" w:hAnsi="Segoe UI" w:cs="Segoe UI"/>
          <w:color w:val="171717"/>
          <w:sz w:val="24"/>
          <w:szCs w:val="24"/>
        </w:rPr>
        <w:t xml:space="preserve"> payment information.</w:t>
      </w:r>
    </w:p>
    <w:p w14:paraId="3D6B8459" w14:textId="419C35EC" w:rsidR="00C416B7" w:rsidRPr="00C416B7" w:rsidRDefault="00C416B7" w:rsidP="00C416B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416B7">
        <w:rPr>
          <w:rFonts w:ascii="Segoe UI" w:eastAsia="Times New Roman" w:hAnsi="Segoe UI" w:cs="Segoe UI"/>
          <w:noProof/>
          <w:color w:val="171717"/>
          <w:sz w:val="24"/>
          <w:szCs w:val="24"/>
        </w:rPr>
        <w:drawing>
          <wp:inline distT="0" distB="0" distL="0" distR="0" wp14:anchorId="547C64D2" wp14:editId="183B9A54">
            <wp:extent cx="5943600" cy="6623685"/>
            <wp:effectExtent l="0" t="0" r="0" b="5715"/>
            <wp:docPr id="1" name="Picture 1" descr="A financial commitment associated with a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nancial commitment associated with a subscrip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623685"/>
                    </a:xfrm>
                    <a:prstGeom prst="rect">
                      <a:avLst/>
                    </a:prstGeom>
                    <a:noFill/>
                    <a:ln>
                      <a:noFill/>
                    </a:ln>
                  </pic:spPr>
                </pic:pic>
              </a:graphicData>
            </a:graphic>
          </wp:inline>
        </w:drawing>
      </w:r>
      <w:r w:rsidRPr="00C416B7">
        <w:rPr>
          <w:rFonts w:ascii="Segoe UI" w:eastAsia="Times New Roman" w:hAnsi="Segoe UI" w:cs="Segoe UI"/>
          <w:color w:val="171717"/>
          <w:sz w:val="24"/>
          <w:szCs w:val="24"/>
        </w:rPr>
        <w:t> </w:t>
      </w:r>
      <w:r w:rsidRPr="00C416B7">
        <w:rPr>
          <w:rFonts w:ascii="Segoe UI" w:eastAsia="Times New Roman" w:hAnsi="Segoe UI" w:cs="Segoe UI"/>
          <w:i/>
          <w:iCs/>
          <w:color w:val="171717"/>
          <w:sz w:val="24"/>
          <w:szCs w:val="24"/>
        </w:rPr>
        <w:t>Figure 13: A financial commitment is associated with a subscription.</w:t>
      </w:r>
    </w:p>
    <w:p w14:paraId="3830FE6A" w14:textId="77777777" w:rsidR="007939DC" w:rsidRDefault="00AF3EE0"/>
    <w:sectPr w:rsidR="007939D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41726" w14:textId="77777777" w:rsidR="00AF3EE0" w:rsidRDefault="00AF3EE0" w:rsidP="00AF3EE0">
      <w:pPr>
        <w:spacing w:after="0" w:line="240" w:lineRule="auto"/>
      </w:pPr>
      <w:r>
        <w:separator/>
      </w:r>
    </w:p>
  </w:endnote>
  <w:endnote w:type="continuationSeparator" w:id="0">
    <w:p w14:paraId="33AA327A" w14:textId="77777777" w:rsidR="00AF3EE0" w:rsidRDefault="00AF3EE0" w:rsidP="00AF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1951" w14:textId="77777777" w:rsidR="00AF3EE0" w:rsidRDefault="00AF3E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DAF7F" w14:textId="67A515E4" w:rsidR="00AF3EE0" w:rsidRDefault="00AF3EE0">
    <w:pPr>
      <w:pStyle w:val="Footer"/>
    </w:pPr>
    <w:r>
      <w:rPr>
        <w:noProof/>
      </w:rPr>
      <mc:AlternateContent>
        <mc:Choice Requires="wps">
          <w:drawing>
            <wp:anchor distT="0" distB="0" distL="114300" distR="114300" simplePos="0" relativeHeight="251659264" behindDoc="0" locked="0" layoutInCell="0" allowOverlap="1" wp14:anchorId="4345C01E" wp14:editId="45DDA27C">
              <wp:simplePos x="0" y="0"/>
              <wp:positionH relativeFrom="page">
                <wp:posOffset>0</wp:posOffset>
              </wp:positionH>
              <wp:positionV relativeFrom="page">
                <wp:posOffset>9601200</wp:posOffset>
              </wp:positionV>
              <wp:extent cx="7772400" cy="266700"/>
              <wp:effectExtent l="0" t="0" r="0" b="0"/>
              <wp:wrapNone/>
              <wp:docPr id="14" name="MSIPCM3aa04b8d82467cc8e403c8db" descr="{&quot;HashCode&quot;:-191296298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81558F" w14:textId="68FC9BBB" w:rsidR="00AF3EE0" w:rsidRPr="00AF3EE0" w:rsidRDefault="00AF3EE0" w:rsidP="00AF3EE0">
                          <w:pPr>
                            <w:spacing w:after="0"/>
                            <w:rPr>
                              <w:rFonts w:ascii="Calibri" w:hAnsi="Calibri" w:cs="Calibri"/>
                              <w:color w:val="7F7F7F"/>
                              <w:sz w:val="14"/>
                            </w:rPr>
                          </w:pPr>
                          <w:r w:rsidRPr="00AF3EE0">
                            <w:rPr>
                              <w:rFonts w:ascii="Calibri" w:hAnsi="Calibri" w:cs="Calibri"/>
                              <w:color w:val="7F7F7F"/>
                              <w:sz w:val="14"/>
                            </w:rPr>
                            <w:t>Internal Use -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345C01E" id="_x0000_t202" coordsize="21600,21600" o:spt="202" path="m,l,21600r21600,l21600,xe">
              <v:stroke joinstyle="miter"/>
              <v:path gradientshapeok="t" o:connecttype="rect"/>
            </v:shapetype>
            <v:shape id="MSIPCM3aa04b8d82467cc8e403c8db" o:spid="_x0000_s1026" type="#_x0000_t202" alt="{&quot;HashCode&quot;:-1912962988,&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Aq5UzUGgMAADkGAAAOAAAAAAAAAAAAAAAA&#10;AC4CAABkcnMvZTJvRG9jLnhtbFBLAQItABQABgAIAAAAIQC7QO0x3AAAAAsBAAAPAAAAAAAAAAAA&#10;AAAAAHQFAABkcnMvZG93bnJldi54bWxQSwUGAAAAAAQABADzAAAAfQYAAAAA&#10;" o:allowincell="f" filled="f" stroked="f" strokeweight=".5pt">
              <v:fill o:detectmouseclick="t"/>
              <v:textbox inset="20pt,0,,0">
                <w:txbxContent>
                  <w:p w14:paraId="4881558F" w14:textId="68FC9BBB" w:rsidR="00AF3EE0" w:rsidRPr="00AF3EE0" w:rsidRDefault="00AF3EE0" w:rsidP="00AF3EE0">
                    <w:pPr>
                      <w:spacing w:after="0"/>
                      <w:rPr>
                        <w:rFonts w:ascii="Calibri" w:hAnsi="Calibri" w:cs="Calibri"/>
                        <w:color w:val="7F7F7F"/>
                        <w:sz w:val="14"/>
                      </w:rPr>
                    </w:pPr>
                    <w:r w:rsidRPr="00AF3EE0">
                      <w:rPr>
                        <w:rFonts w:ascii="Calibri" w:hAnsi="Calibri" w:cs="Calibri"/>
                        <w:color w:val="7F7F7F"/>
                        <w:sz w:val="14"/>
                      </w:rPr>
                      <w:t>Internal Use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52985" w14:textId="77777777" w:rsidR="00AF3EE0" w:rsidRDefault="00AF3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0DB44" w14:textId="77777777" w:rsidR="00AF3EE0" w:rsidRDefault="00AF3EE0" w:rsidP="00AF3EE0">
      <w:pPr>
        <w:spacing w:after="0" w:line="240" w:lineRule="auto"/>
      </w:pPr>
      <w:r>
        <w:separator/>
      </w:r>
    </w:p>
  </w:footnote>
  <w:footnote w:type="continuationSeparator" w:id="0">
    <w:p w14:paraId="51C1A3DE" w14:textId="77777777" w:rsidR="00AF3EE0" w:rsidRDefault="00AF3EE0" w:rsidP="00AF3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F4F8" w14:textId="77777777" w:rsidR="00AF3EE0" w:rsidRDefault="00AF3E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96A77" w14:textId="77777777" w:rsidR="00AF3EE0" w:rsidRDefault="00AF3E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01DB1" w14:textId="77777777" w:rsidR="00AF3EE0" w:rsidRDefault="00AF3E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B7"/>
    <w:rsid w:val="00671D61"/>
    <w:rsid w:val="00AF3EE0"/>
    <w:rsid w:val="00C416B7"/>
    <w:rsid w:val="00D9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5B24E"/>
  <w15:chartTrackingRefBased/>
  <w15:docId w15:val="{5DCBA3B0-4D49-4ED3-95C8-74DBEDC26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C416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16B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416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416B7"/>
    <w:rPr>
      <w:i/>
      <w:iCs/>
    </w:rPr>
  </w:style>
  <w:style w:type="character" w:styleId="Hyperlink">
    <w:name w:val="Hyperlink"/>
    <w:basedOn w:val="DefaultParagraphFont"/>
    <w:uiPriority w:val="99"/>
    <w:semiHidden/>
    <w:unhideWhenUsed/>
    <w:rsid w:val="00C416B7"/>
    <w:rPr>
      <w:color w:val="0000FF"/>
      <w:u w:val="single"/>
    </w:rPr>
  </w:style>
  <w:style w:type="character" w:styleId="Strong">
    <w:name w:val="Strong"/>
    <w:basedOn w:val="DefaultParagraphFont"/>
    <w:uiPriority w:val="22"/>
    <w:qFormat/>
    <w:rsid w:val="00C416B7"/>
    <w:rPr>
      <w:b/>
      <w:bCs/>
    </w:rPr>
  </w:style>
  <w:style w:type="character" w:styleId="HTMLCode">
    <w:name w:val="HTML Code"/>
    <w:basedOn w:val="DefaultParagraphFont"/>
    <w:uiPriority w:val="99"/>
    <w:semiHidden/>
    <w:unhideWhenUsed/>
    <w:rsid w:val="00C416B7"/>
    <w:rPr>
      <w:rFonts w:ascii="Courier New" w:eastAsia="Times New Roman" w:hAnsi="Courier New" w:cs="Courier New"/>
      <w:sz w:val="20"/>
      <w:szCs w:val="20"/>
    </w:rPr>
  </w:style>
  <w:style w:type="paragraph" w:styleId="Header">
    <w:name w:val="header"/>
    <w:basedOn w:val="Normal"/>
    <w:link w:val="HeaderChar"/>
    <w:uiPriority w:val="99"/>
    <w:unhideWhenUsed/>
    <w:rsid w:val="00AF3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EE0"/>
  </w:style>
  <w:style w:type="paragraph" w:styleId="Footer">
    <w:name w:val="footer"/>
    <w:basedOn w:val="Normal"/>
    <w:link w:val="FooterChar"/>
    <w:uiPriority w:val="99"/>
    <w:unhideWhenUsed/>
    <w:rsid w:val="00AF3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97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n-us/azure/azure-resource-manager/management/overview" TargetMode="External"/><Relationship Id="rId26" Type="http://schemas.openxmlformats.org/officeDocument/2006/relationships/hyperlink" Target="https://docs.microsoft.com/en-us/azure/role-based-access-control/built-in-roles" TargetMode="External"/><Relationship Id="rId39" Type="http://schemas.openxmlformats.org/officeDocument/2006/relationships/theme" Target="theme/theme1.xml"/><Relationship Id="rId21" Type="http://schemas.openxmlformats.org/officeDocument/2006/relationships/hyperlink" Target="https://docs.microsoft.com/en-us/azure/active-directory" TargetMode="External"/><Relationship Id="rId34" Type="http://schemas.openxmlformats.org/officeDocument/2006/relationships/footer" Target="footer1.xml"/><Relationship Id="rId7" Type="http://schemas.openxmlformats.org/officeDocument/2006/relationships/hyperlink" Target="https://docs.microsoft.com/en-us/azure/azure-resource-manager/management/overview" TargetMode="External"/><Relationship Id="rId12" Type="http://schemas.openxmlformats.org/officeDocument/2006/relationships/hyperlink" Target="https://docs.microsoft.com/en-us/azure/azure-resource-manager"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cs.microsoft.com/en-us/cli/azure" TargetMode="External"/><Relationship Id="rId20" Type="http://schemas.openxmlformats.org/officeDocument/2006/relationships/image" Target="media/image7.png"/><Relationship Id="rId29" Type="http://schemas.openxmlformats.org/officeDocument/2006/relationships/hyperlink" Target="https://docs.microsoft.com/en-us/azure/azure-resource-manager/management/azure-subscription-service-limit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cs.microsoft.com/en-us/azure/cloud-adoption-framework/get-started/what-is-azure" TargetMode="External"/><Relationship Id="rId24" Type="http://schemas.openxmlformats.org/officeDocument/2006/relationships/hyperlink" Target="https://docs.microsoft.com/en-us/azure/role-based-access-control"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hyperlink" Target="https://portal.azure.com/"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docs.microsoft.com/en-us/powershell/azure/overview" TargetMode="External"/><Relationship Id="rId22" Type="http://schemas.openxmlformats.org/officeDocument/2006/relationships/image" Target="media/image8.png"/><Relationship Id="rId27" Type="http://schemas.openxmlformats.org/officeDocument/2006/relationships/hyperlink" Target="https://docs.microsoft.com/en-us/azure/governance/policy" TargetMode="External"/><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hyperlink" Target="https://docs.microsoft.com/en-us/azure/architecture/guide/architecture-styles/n-tie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11</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Bacha, Siva Sankara Rao</dc:creator>
  <cp:keywords/>
  <dc:description/>
  <cp:lastModifiedBy>Bacha, Siva Sankara Rao</cp:lastModifiedBy>
  <cp:revision>1</cp:revision>
  <dcterms:created xsi:type="dcterms:W3CDTF">2020-10-26T02:35:00Z</dcterms:created>
  <dcterms:modified xsi:type="dcterms:W3CDTF">2020-10-26T09:56:00Z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de70ee2-0cb4-4d60-aee5-75ef2c4c8a90_Enabled">
    <vt:lpwstr>True</vt:lpwstr>
  </property>
  <property fmtid="{D5CDD505-2E9C-101B-9397-08002B2CF9AE}" pid="3" name="MSIP_Label_7de70ee2-0cb4-4d60-aee5-75ef2c4c8a90_SiteId">
    <vt:lpwstr>945c199a-83a2-4e80-9f8c-5a91be5752dd</vt:lpwstr>
  </property>
  <property fmtid="{D5CDD505-2E9C-101B-9397-08002B2CF9AE}" pid="4" name="MSIP_Label_7de70ee2-0cb4-4d60-aee5-75ef2c4c8a90_Owner">
    <vt:lpwstr>Siva_Sankara_Rao_Bac@Dell.com</vt:lpwstr>
  </property>
  <property fmtid="{D5CDD505-2E9C-101B-9397-08002B2CF9AE}" pid="5" name="MSIP_Label_7de70ee2-0cb4-4d60-aee5-75ef2c4c8a90_SetDate">
    <vt:lpwstr>2020-10-26T09:56:58.2931245Z</vt:lpwstr>
  </property>
  <property fmtid="{D5CDD505-2E9C-101B-9397-08002B2CF9AE}" pid="6" name="MSIP_Label_7de70ee2-0cb4-4d60-aee5-75ef2c4c8a90_Name">
    <vt:lpwstr>Internal Use</vt:lpwstr>
  </property>
  <property fmtid="{D5CDD505-2E9C-101B-9397-08002B2CF9AE}" pid="7" name="MSIP_Label_7de70ee2-0cb4-4d60-aee5-75ef2c4c8a90_Application">
    <vt:lpwstr>Microsoft Azure Information Protection</vt:lpwstr>
  </property>
  <property fmtid="{D5CDD505-2E9C-101B-9397-08002B2CF9AE}" pid="8" name="MSIP_Label_7de70ee2-0cb4-4d60-aee5-75ef2c4c8a90_ActionId">
    <vt:lpwstr>034be695-c951-4296-9b14-7f4a23c6f791</vt:lpwstr>
  </property>
  <property fmtid="{D5CDD505-2E9C-101B-9397-08002B2CF9AE}" pid="9" name="MSIP_Label_7de70ee2-0cb4-4d60-aee5-75ef2c4c8a90_Extended_MSFT_Method">
    <vt:lpwstr>Manual</vt:lpwstr>
  </property>
  <property fmtid="{D5CDD505-2E9C-101B-9397-08002B2CF9AE}" pid="10" name="MSIP_Label_da6fab74-d5af-4af7-a9a4-78d84655a626_Enabled">
    <vt:lpwstr>True</vt:lpwstr>
  </property>
  <property fmtid="{D5CDD505-2E9C-101B-9397-08002B2CF9AE}" pid="11" name="MSIP_Label_da6fab74-d5af-4af7-a9a4-78d84655a626_SiteId">
    <vt:lpwstr>945c199a-83a2-4e80-9f8c-5a91be5752dd</vt:lpwstr>
  </property>
  <property fmtid="{D5CDD505-2E9C-101B-9397-08002B2CF9AE}" pid="12" name="MSIP_Label_da6fab74-d5af-4af7-a9a4-78d84655a626_Owner">
    <vt:lpwstr>Siva_Sankara_Rao_Bac@Dell.com</vt:lpwstr>
  </property>
  <property fmtid="{D5CDD505-2E9C-101B-9397-08002B2CF9AE}" pid="13" name="MSIP_Label_da6fab74-d5af-4af7-a9a4-78d84655a626_SetDate">
    <vt:lpwstr>2020-10-26T09:56:58.2931245Z</vt:lpwstr>
  </property>
  <property fmtid="{D5CDD505-2E9C-101B-9397-08002B2CF9AE}" pid="14" name="MSIP_Label_da6fab74-d5af-4af7-a9a4-78d84655a626_Name">
    <vt:lpwstr>Visual Marking</vt:lpwstr>
  </property>
  <property fmtid="{D5CDD505-2E9C-101B-9397-08002B2CF9AE}" pid="15" name="MSIP_Label_da6fab74-d5af-4af7-a9a4-78d84655a626_Application">
    <vt:lpwstr>Microsoft Azure Information Protection</vt:lpwstr>
  </property>
  <property fmtid="{D5CDD505-2E9C-101B-9397-08002B2CF9AE}" pid="16" name="MSIP_Label_da6fab74-d5af-4af7-a9a4-78d84655a626_ActionId">
    <vt:lpwstr>034be695-c951-4296-9b14-7f4a23c6f791</vt:lpwstr>
  </property>
  <property fmtid="{D5CDD505-2E9C-101B-9397-08002B2CF9AE}" pid="17" name="MSIP_Label_da6fab74-d5af-4af7-a9a4-78d84655a626_Parent">
    <vt:lpwstr>7de70ee2-0cb4-4d60-aee5-75ef2c4c8a90</vt:lpwstr>
  </property>
  <property fmtid="{D5CDD505-2E9C-101B-9397-08002B2CF9AE}" pid="18" name="MSIP_Label_da6fab74-d5af-4af7-a9a4-78d84655a626_Extended_MSFT_Method">
    <vt:lpwstr>Manual</vt:lpwstr>
  </property>
  <property fmtid="{D5CDD505-2E9C-101B-9397-08002B2CF9AE}" pid="19" name="aiplabel">
    <vt:lpwstr>Internal Use Visual Marking</vt:lpwstr>
  </property>
</Properties>
</file>