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DF5DB4"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DF5DB4"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DF5DB4"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DF5DB4"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66AC5882" w14:textId="77777777" w:rsidR="00AB5FAE" w:rsidRPr="006E29B4" w:rsidRDefault="001F3082" w:rsidP="005D0E1C">
      <w:pPr>
        <w:spacing w:after="200" w:line="360" w:lineRule="auto"/>
        <w:rPr>
          <w:rFonts w:ascii="Times New Roman" w:hAnsi="Times New Roman" w:cs="Times New Roman"/>
          <w:b/>
          <w:sz w:val="24"/>
        </w:rPr>
      </w:pPr>
      <w:r w:rsidRPr="005D0E1C">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DF5DB4"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DF5DB4"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DF5DB4"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DF5DB4"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DF5DB4"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DF5DB4"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1B70CECA" w14:textId="77777777" w:rsidR="005D0E1C" w:rsidRPr="005D0E1C" w:rsidRDefault="0012594F" w:rsidP="005D0E1C">
      <w:pPr>
        <w:spacing w:after="0" w:line="120" w:lineRule="auto"/>
        <w:jc w:val="both"/>
        <w:rPr>
          <w:rFonts w:ascii="Times New Roman" w:hAnsi="Times New Roman" w:cs="Times New Roman"/>
          <w:noProof/>
          <w:sz w:val="24"/>
          <w:szCs w:val="24"/>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51B9D082"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1" w:history="1">
        <w:r w:rsidR="005D0E1C" w:rsidRPr="005D0E1C">
          <w:rPr>
            <w:rFonts w:ascii="Times New Roman" w:hAnsi="Times New Roman" w:cs="Times New Roman"/>
            <w:sz w:val="24"/>
            <w:szCs w:val="24"/>
          </w:rPr>
          <w:t>Tabel 4.1 Hasil ekstraksi fitur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6080DCBF"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2" w:history="1">
        <w:r w:rsidR="005D0E1C" w:rsidRPr="005D0E1C">
          <w:rPr>
            <w:rFonts w:ascii="Times New Roman" w:hAnsi="Times New Roman" w:cs="Times New Roman"/>
            <w:sz w:val="24"/>
            <w:szCs w:val="24"/>
          </w:rPr>
          <w:t>Tabel 4.2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4AA17D34"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3" w:history="1">
        <w:r w:rsidR="005D0E1C" w:rsidRPr="005D0E1C">
          <w:rPr>
            <w:rFonts w:ascii="Times New Roman" w:hAnsi="Times New Roman" w:cs="Times New Roman"/>
            <w:sz w:val="24"/>
            <w:szCs w:val="24"/>
          </w:rPr>
          <w:t xml:space="preserve">Tabel 4.3 Pelatihan dengan kombinasi </w:t>
        </w:r>
        <w:r w:rsidR="005D0E1C" w:rsidRPr="005D0E1C">
          <w:rPr>
            <w:rFonts w:ascii="Times New Roman" w:hAnsi="Times New Roman" w:cs="Times New Roman"/>
            <w:noProof/>
            <w:sz w:val="24"/>
            <w:szCs w:val="24"/>
          </w:rPr>
          <w:t>cross</w:t>
        </w:r>
        <w:r w:rsidR="005D0E1C" w:rsidRPr="005D0E1C">
          <w:rPr>
            <w:rFonts w:ascii="Times New Roman" w:hAnsi="Times New Roman" w:cs="Times New Roman"/>
            <w:sz w:val="24"/>
            <w:szCs w:val="24"/>
          </w:rPr>
          <w:t xml:space="preserve">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04D0A5C"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4" w:history="1">
        <w:r w:rsidR="005D0E1C" w:rsidRPr="005D0E1C">
          <w:rPr>
            <w:rFonts w:ascii="Times New Roman" w:hAnsi="Times New Roman" w:cs="Times New Roman"/>
            <w:sz w:val="24"/>
            <w:szCs w:val="24"/>
          </w:rPr>
          <w:t>Tabel 4.4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1693366E"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5" w:history="1">
        <w:r w:rsidR="005D0E1C" w:rsidRPr="005D0E1C">
          <w:rPr>
            <w:rFonts w:ascii="Times New Roman" w:hAnsi="Times New Roman" w:cs="Times New Roman"/>
            <w:sz w:val="24"/>
            <w:szCs w:val="24"/>
          </w:rPr>
          <w:t>Tabel 4.5 Kombinasi dengan 720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289BC69F"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6" w:history="1">
        <w:r w:rsidR="005D0E1C" w:rsidRPr="005D0E1C">
          <w:rPr>
            <w:rFonts w:ascii="Times New Roman" w:hAnsi="Times New Roman" w:cs="Times New Roman"/>
            <w:sz w:val="24"/>
            <w:szCs w:val="24"/>
          </w:rPr>
          <w:t>Tabel 4.6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B1F7F20"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7" w:history="1">
        <w:r w:rsidR="005D0E1C" w:rsidRPr="005D0E1C">
          <w:rPr>
            <w:rFonts w:ascii="Times New Roman" w:hAnsi="Times New Roman" w:cs="Times New Roman"/>
            <w:sz w:val="24"/>
            <w:szCs w:val="24"/>
          </w:rPr>
          <w:t>Tabel 4.7 Kombinasi dengan 1440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025CE5C4"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8" w:history="1">
        <w:r w:rsidR="005D0E1C" w:rsidRPr="005D0E1C">
          <w:rPr>
            <w:rFonts w:ascii="Times New Roman" w:hAnsi="Times New Roman" w:cs="Times New Roman"/>
            <w:sz w:val="24"/>
            <w:szCs w:val="24"/>
          </w:rPr>
          <w:t>Tabel 4.8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40E73C56" w14:textId="77777777" w:rsidR="005D0E1C" w:rsidRPr="005D0E1C" w:rsidRDefault="00DF5DB4"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9" w:history="1">
        <w:r w:rsidR="005D0E1C" w:rsidRPr="005D0E1C">
          <w:rPr>
            <w:rFonts w:ascii="Times New Roman" w:hAnsi="Times New Roman" w:cs="Times New Roman"/>
            <w:sz w:val="24"/>
            <w:szCs w:val="24"/>
          </w:rPr>
          <w:t>Tabel 4. 9 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t>
      </w:r>
      <w:proofErr w:type="gramStart"/>
      <w:r w:rsidR="00EA45BF" w:rsidRPr="00F62B94">
        <w:rPr>
          <w:rFonts w:ascii="Times New Roman" w:hAnsi="Times New Roman" w:cs="Times New Roman"/>
          <w:i/>
          <w:sz w:val="24"/>
          <w:lang w:val="en-US"/>
        </w:rPr>
        <w:t>Whereas in the earthquake location, not everyone has the same knowledge and experience about cracks.</w:t>
      </w:r>
      <w:proofErr w:type="gramEnd"/>
      <w:r w:rsidR="00EA45BF" w:rsidRPr="00F62B94">
        <w:rPr>
          <w:rFonts w:ascii="Times New Roman" w:hAnsi="Times New Roman" w:cs="Times New Roman"/>
          <w:i/>
          <w:sz w:val="24"/>
          <w:lang w:val="en-US"/>
        </w:rPr>
        <w:t xml:space="preserve">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DF5DB4"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DF5DB4"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DF5DB4"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DF5DB4"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DF5DB4"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DF5DB4"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DF5DB4"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DF5DB4"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DF5DB4"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DF5DB4"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DF5DB4"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DF5DB4"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DF5DB4"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DF5DB4"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DF5DB4"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693729"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693730"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r w:rsidRPr="00305A54">
        <w:rPr>
          <w:rFonts w:cs="Times New Roman"/>
          <w:i/>
          <w:color w:val="212121"/>
        </w:rPr>
        <w:t>Resize</w:t>
      </w:r>
      <w:bookmarkEnd w:id="80"/>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r w:rsidRPr="00DF0C69">
        <w:rPr>
          <w:rFonts w:cs="Times New Roman"/>
          <w:i/>
        </w:rPr>
        <w:t>Binarization</w:t>
      </w:r>
      <w:bookmarkEnd w:id="81"/>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bookmarkStart w:id="82" w:name="_Toc6080293"/>
      <w:r w:rsidRPr="00DF0C69">
        <w:rPr>
          <w:rFonts w:cs="Times New Roman"/>
          <w:i/>
        </w:rPr>
        <w:lastRenderedPageBreak/>
        <w:t>Morphological Filtering</w:t>
      </w:r>
      <w:bookmarkEnd w:id="82"/>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bookmarkStart w:id="83" w:name="_Toc6080294"/>
      <w:r w:rsidRPr="00DF0C69">
        <w:rPr>
          <w:rFonts w:cs="Times New Roman"/>
          <w:i/>
        </w:rPr>
        <w:t>Segmentation</w:t>
      </w:r>
      <w:bookmarkEnd w:id="83"/>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bookmarkStart w:id="84" w:name="_Toc6080295"/>
      <w:r w:rsidRPr="00C0392D">
        <w:t>Ekstraksi</w:t>
      </w:r>
      <w:r>
        <w:t xml:space="preserve"> Fitur dengan GLCM</w:t>
      </w:r>
      <w:bookmarkEnd w:id="84"/>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5" w:name="_Ref3139332"/>
      <w:bookmarkStart w:id="86" w:name="_Toc6080591"/>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5"/>
      <w:r>
        <w:rPr>
          <w:rFonts w:ascii="Times New Roman" w:hAnsi="Times New Roman" w:cs="Times New Roman"/>
          <w:i w:val="0"/>
          <w:color w:val="000000" w:themeColor="text1"/>
          <w:sz w:val="22"/>
        </w:rPr>
        <w:t xml:space="preserve"> Hasil ekstraksi fitur GLCM.</w:t>
      </w:r>
      <w:bookmarkEnd w:id="86"/>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87" w:name="_Toc6080296"/>
      <w:r>
        <w:t>Pelatihan dengan SVM</w:t>
      </w:r>
      <w:bookmarkEnd w:id="87"/>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88" w:name="_Toc6080297"/>
      <w:r>
        <w:lastRenderedPageBreak/>
        <w:t>Pengujian dengan SVM</w:t>
      </w:r>
      <w:bookmarkEnd w:id="88"/>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89" w:name="_Toc6080298"/>
      <w:r>
        <w:t>Hasil</w:t>
      </w:r>
      <w:bookmarkEnd w:id="89"/>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0" w:name="_Toc6080299"/>
      <w:r>
        <w:t>Hasil Pelatihan</w:t>
      </w:r>
      <w:bookmarkEnd w:id="90"/>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1" w:name="_Toc6080592"/>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1"/>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2" w:name="_Toc6080300"/>
      <w:r w:rsidRPr="00B262A0">
        <w:t xml:space="preserve">Hasil Pelatihan dengan kombinasi </w:t>
      </w:r>
      <w:r w:rsidRPr="00B262A0">
        <w:rPr>
          <w:i/>
        </w:rPr>
        <w:t>cross classification</w:t>
      </w:r>
      <w:bookmarkEnd w:id="92"/>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3" w:name="_Toc6080593"/>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3"/>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4" w:name="_Toc6080301"/>
      <w:r w:rsidRPr="00B262A0">
        <w:t>Hasil Pelatihan dengan kombinasi fitur ekstraksi</w:t>
      </w:r>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5" w:name="_Toc6080594"/>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r w:rsidR="00135CB6">
              <w:rPr>
                <w:rFonts w:ascii="Times New Roman" w:hAnsi="Times New Roman" w:cs="Times New Roman"/>
                <w:i w:val="0"/>
                <w:color w:val="000000" w:themeColor="text1"/>
                <w:sz w:val="22"/>
                <w:lang w:val="en-GB"/>
              </w:rPr>
              <w:t>dengan 360 data uji</w:t>
            </w:r>
            <w:r>
              <w:rPr>
                <w:rFonts w:ascii="Times New Roman" w:hAnsi="Times New Roman" w:cs="Times New Roman"/>
                <w:i w:val="0"/>
                <w:color w:val="000000" w:themeColor="text1"/>
                <w:sz w:val="22"/>
              </w:rPr>
              <w:t>.</w:t>
            </w:r>
            <w:bookmarkEnd w:id="95"/>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6" w:name="_Toc6080595"/>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r>
              <w:rPr>
                <w:rFonts w:ascii="Times New Roman" w:hAnsi="Times New Roman" w:cs="Times New Roman"/>
                <w:i w:val="0"/>
                <w:color w:val="000000" w:themeColor="text1"/>
                <w:sz w:val="22"/>
                <w:lang w:val="en-GB"/>
              </w:rPr>
              <w:t>dengan 720 data uji</w:t>
            </w:r>
            <w:r>
              <w:rPr>
                <w:rFonts w:ascii="Times New Roman" w:hAnsi="Times New Roman" w:cs="Times New Roman"/>
                <w:i w:val="0"/>
                <w:color w:val="000000" w:themeColor="text1"/>
                <w:sz w:val="22"/>
              </w:rPr>
              <w:t>.</w:t>
            </w:r>
            <w:bookmarkEnd w:id="96"/>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97" w:name="_Toc6080302"/>
      <w:r w:rsidRPr="0056708B">
        <w:lastRenderedPageBreak/>
        <w:t>Hasil Pelatihan dengan kombinasi sudut GLCM</w:t>
      </w:r>
      <w:bookmarkEnd w:id="9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98" w:name="_Toc6080596"/>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Pr="0056708B">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98"/>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99" w:name="_Toc6080597"/>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Pr="0056708B">
              <w:rPr>
                <w:rFonts w:ascii="Times New Roman" w:hAnsi="Times New Roman" w:cs="Times New Roman"/>
                <w:i w:val="0"/>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99"/>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Pr="0056708B" w:rsidRDefault="000505E0" w:rsidP="000505E0">
      <w:pPr>
        <w:pStyle w:val="Heading2"/>
        <w:numPr>
          <w:ilvl w:val="2"/>
          <w:numId w:val="8"/>
        </w:numPr>
        <w:spacing w:line="360" w:lineRule="auto"/>
        <w:ind w:left="720"/>
      </w:pPr>
      <w:bookmarkStart w:id="100" w:name="_Toc6080303"/>
      <w:r w:rsidRPr="0056708B">
        <w:t>Hasil Pengujian</w:t>
      </w:r>
      <w:bookmarkEnd w:id="100"/>
    </w:p>
    <w:p w14:paraId="60D9AC0D" w14:textId="058556EC"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sidRPr="0056708B">
        <w:rPr>
          <w:rFonts w:ascii="Times New Roman" w:eastAsiaTheme="majorEastAsia" w:hAnsi="Times New Roman" w:cstheme="majorBidi"/>
          <w:color w:val="000000" w:themeColor="text1"/>
          <w:sz w:val="24"/>
          <w:szCs w:val="26"/>
        </w:rPr>
        <w:t xml:space="preserve">Pada </w:t>
      </w:r>
      <w:r w:rsidR="00CA4CB8" w:rsidRPr="0056708B">
        <w:rPr>
          <w:rFonts w:ascii="Times New Roman" w:eastAsiaTheme="majorEastAsia" w:hAnsi="Times New Roman" w:cstheme="majorBidi"/>
          <w:color w:val="000000" w:themeColor="text1"/>
          <w:sz w:val="24"/>
          <w:szCs w:val="26"/>
        </w:rPr>
        <w:fldChar w:fldCharType="begin"/>
      </w:r>
      <w:r w:rsidR="00CA4CB8" w:rsidRPr="0056708B">
        <w:rPr>
          <w:rFonts w:ascii="Times New Roman" w:eastAsiaTheme="majorEastAsia" w:hAnsi="Times New Roman" w:cstheme="majorBidi"/>
          <w:color w:val="000000" w:themeColor="text1"/>
          <w:sz w:val="24"/>
          <w:szCs w:val="26"/>
        </w:rPr>
        <w:instrText xml:space="preserve"> REF _Ref3139260 \h  \* MERGEFORMAT </w:instrText>
      </w:r>
      <w:r w:rsidR="00CA4CB8" w:rsidRPr="0056708B">
        <w:rPr>
          <w:rFonts w:ascii="Times New Roman" w:eastAsiaTheme="majorEastAsia" w:hAnsi="Times New Roman" w:cstheme="majorBidi"/>
          <w:color w:val="000000" w:themeColor="text1"/>
          <w:sz w:val="24"/>
          <w:szCs w:val="26"/>
        </w:rPr>
      </w:r>
      <w:r w:rsidR="00CA4CB8" w:rsidRPr="0056708B">
        <w:rPr>
          <w:rFonts w:ascii="Times New Roman" w:eastAsiaTheme="majorEastAsia" w:hAnsi="Times New Roman" w:cstheme="majorBidi"/>
          <w:color w:val="000000" w:themeColor="text1"/>
          <w:sz w:val="24"/>
          <w:szCs w:val="26"/>
        </w:rPr>
        <w:fldChar w:fldCharType="separate"/>
      </w:r>
      <w:r w:rsidR="00CA4CB8" w:rsidRPr="0056708B">
        <w:rPr>
          <w:rFonts w:ascii="Times New Roman" w:hAnsi="Times New Roman" w:cs="Times New Roman"/>
          <w:color w:val="000000" w:themeColor="text1"/>
        </w:rPr>
        <w:t>Tabel 4.</w:t>
      </w:r>
      <w:r w:rsidR="00CA4CB8" w:rsidRPr="0056708B">
        <w:rPr>
          <w:rFonts w:ascii="Times New Roman" w:hAnsi="Times New Roman" w:cs="Times New Roman"/>
          <w:noProof/>
          <w:color w:val="000000" w:themeColor="text1"/>
        </w:rPr>
        <w:t>7</w:t>
      </w:r>
      <w:r w:rsidR="00CA4CB8" w:rsidRPr="0056708B">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444D343C" w:rsidR="006A0ACE" w:rsidRPr="0056708B"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101" w:name="_Toc6080598"/>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A0705B" w:rsidRPr="0056708B">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Spesifikasi jumlah data latih dan uji untuk tahap pengujian.</w:t>
      </w:r>
      <w:bookmarkEnd w:id="101"/>
    </w:p>
    <w:tbl>
      <w:tblPr>
        <w:tblStyle w:val="TableGrid"/>
        <w:tblW w:w="8507" w:type="dxa"/>
        <w:tblLook w:val="04A0" w:firstRow="1" w:lastRow="0" w:firstColumn="1" w:lastColumn="0" w:noHBand="0" w:noVBand="1"/>
      </w:tblPr>
      <w:tblGrid>
        <w:gridCol w:w="2118"/>
        <w:gridCol w:w="2129"/>
        <w:gridCol w:w="2131"/>
        <w:gridCol w:w="2129"/>
      </w:tblGrid>
      <w:tr w:rsidR="00C045CC" w:rsidRPr="0056708B"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24CDC0C6"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4693DC1"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C045CC" w:rsidRPr="0056708B" w14:paraId="6C7797F4" w14:textId="77777777" w:rsidTr="006A0ACE">
        <w:trPr>
          <w:trHeight w:val="326"/>
        </w:trPr>
        <w:tc>
          <w:tcPr>
            <w:tcW w:w="2118" w:type="dxa"/>
            <w:vMerge/>
            <w:shd w:val="clear" w:color="auto" w:fill="FFFFFF" w:themeFill="background1"/>
            <w:vAlign w:val="center"/>
          </w:tcPr>
          <w:p w14:paraId="548B833F"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0736FAC1"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29" w:type="dxa"/>
            <w:shd w:val="clear" w:color="auto" w:fill="FFFFFF" w:themeFill="background1"/>
            <w:vAlign w:val="center"/>
          </w:tcPr>
          <w:p w14:paraId="633E830C"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70364164"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p>
        </w:tc>
      </w:tr>
      <w:tr w:rsidR="00C045CC" w:rsidRPr="0056708B" w14:paraId="1F75398F" w14:textId="77777777" w:rsidTr="006A0ACE">
        <w:trPr>
          <w:trHeight w:val="416"/>
        </w:trPr>
        <w:tc>
          <w:tcPr>
            <w:tcW w:w="2118" w:type="dxa"/>
            <w:shd w:val="clear" w:color="auto" w:fill="FFFFFF" w:themeFill="background1"/>
            <w:vAlign w:val="center"/>
          </w:tcPr>
          <w:p w14:paraId="430D6AF2" w14:textId="77777777" w:rsidR="00C045CC" w:rsidRPr="0056708B" w:rsidRDefault="00C045CC"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74CC90C4" w14:textId="11D8E2AB" w:rsidR="00C045CC" w:rsidRPr="0056708B" w:rsidRDefault="00F45628"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w:t>
            </w:r>
            <w:r w:rsidR="00C045CC" w:rsidRPr="0056708B">
              <w:rPr>
                <w:rFonts w:ascii="Times New Roman" w:hAnsi="Times New Roman"/>
                <w:sz w:val="24"/>
                <w:szCs w:val="24"/>
              </w:rPr>
              <w:t>.000</w:t>
            </w:r>
          </w:p>
        </w:tc>
        <w:tc>
          <w:tcPr>
            <w:tcW w:w="2129" w:type="dxa"/>
            <w:shd w:val="clear" w:color="auto" w:fill="FFFFFF" w:themeFill="background1"/>
            <w:vAlign w:val="center"/>
          </w:tcPr>
          <w:p w14:paraId="66DA9AA6" w14:textId="3B2462C9" w:rsidR="00C045CC" w:rsidRPr="0056708B" w:rsidRDefault="00F45628"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w:t>
            </w:r>
            <w:r w:rsidR="00C045CC" w:rsidRPr="0056708B">
              <w:rPr>
                <w:rFonts w:ascii="Times New Roman" w:hAnsi="Times New Roman"/>
                <w:sz w:val="24"/>
                <w:szCs w:val="24"/>
              </w:rPr>
              <w:t>.000</w:t>
            </w:r>
          </w:p>
        </w:tc>
        <w:tc>
          <w:tcPr>
            <w:tcW w:w="2129" w:type="dxa"/>
            <w:shd w:val="clear" w:color="auto" w:fill="FFFFFF" w:themeFill="background1"/>
            <w:vAlign w:val="center"/>
          </w:tcPr>
          <w:p w14:paraId="6B6BBE6D" w14:textId="6F7DA2C1" w:rsidR="00C045CC" w:rsidRPr="0056708B" w:rsidRDefault="000018ED"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C045CC" w:rsidRPr="0056708B" w14:paraId="4A039011" w14:textId="77777777" w:rsidTr="006A0ACE">
        <w:trPr>
          <w:trHeight w:val="428"/>
        </w:trPr>
        <w:tc>
          <w:tcPr>
            <w:tcW w:w="2118" w:type="dxa"/>
            <w:shd w:val="clear" w:color="auto" w:fill="FFFFFF" w:themeFill="background1"/>
            <w:vAlign w:val="center"/>
          </w:tcPr>
          <w:p w14:paraId="6F2DF465" w14:textId="77777777" w:rsidR="00C045CC" w:rsidRPr="0056708B" w:rsidRDefault="00C045CC"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5105B18A" w14:textId="56DCD0BD" w:rsidR="00C045CC" w:rsidRPr="0056708B" w:rsidRDefault="000018ED"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w:t>
            </w:r>
            <w:r w:rsidR="00C045CC" w:rsidRPr="0056708B">
              <w:rPr>
                <w:rFonts w:ascii="Times New Roman" w:hAnsi="Times New Roman"/>
                <w:sz w:val="24"/>
                <w:szCs w:val="24"/>
              </w:rPr>
              <w:t>.000</w:t>
            </w:r>
          </w:p>
        </w:tc>
        <w:tc>
          <w:tcPr>
            <w:tcW w:w="2129" w:type="dxa"/>
            <w:shd w:val="clear" w:color="auto" w:fill="FFFFFF" w:themeFill="background1"/>
            <w:vAlign w:val="center"/>
          </w:tcPr>
          <w:p w14:paraId="6278D5DF" w14:textId="65CC6D67" w:rsidR="00C045CC" w:rsidRPr="0056708B" w:rsidRDefault="000018ED"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w:t>
            </w:r>
            <w:r w:rsidR="00C045CC" w:rsidRPr="0056708B">
              <w:rPr>
                <w:rFonts w:ascii="Times New Roman" w:hAnsi="Times New Roman"/>
                <w:sz w:val="24"/>
                <w:szCs w:val="24"/>
              </w:rPr>
              <w:t>.000</w:t>
            </w:r>
          </w:p>
        </w:tc>
        <w:tc>
          <w:tcPr>
            <w:tcW w:w="2129" w:type="dxa"/>
            <w:shd w:val="clear" w:color="auto" w:fill="FFFFFF" w:themeFill="background1"/>
            <w:vAlign w:val="center"/>
          </w:tcPr>
          <w:p w14:paraId="50B1A494" w14:textId="005DF73A" w:rsidR="00C045CC" w:rsidRPr="0056708B" w:rsidRDefault="000018ED"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w:t>
            </w:r>
            <w:r w:rsidR="00C045CC" w:rsidRPr="0056708B">
              <w:rPr>
                <w:rFonts w:ascii="Times New Roman" w:hAnsi="Times New Roman"/>
                <w:sz w:val="24"/>
                <w:szCs w:val="24"/>
              </w:rPr>
              <w:t>.000</w:t>
            </w:r>
          </w:p>
        </w:tc>
      </w:tr>
      <w:tr w:rsidR="00C045CC" w:rsidRPr="0056708B" w14:paraId="22A91E67" w14:textId="77777777" w:rsidTr="006A0ACE">
        <w:trPr>
          <w:trHeight w:val="428"/>
        </w:trPr>
        <w:tc>
          <w:tcPr>
            <w:tcW w:w="6378" w:type="dxa"/>
            <w:gridSpan w:val="3"/>
            <w:shd w:val="clear" w:color="auto" w:fill="FFFFFF" w:themeFill="background1"/>
            <w:vAlign w:val="center"/>
          </w:tcPr>
          <w:p w14:paraId="05BAAEE7"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5D47569" w14:textId="77777777" w:rsidR="00C045CC" w:rsidRPr="0056708B" w:rsidRDefault="00C045CC"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21E5C53D" w14:textId="5DF2EEFA" w:rsidR="00C045CC" w:rsidRPr="0056708B" w:rsidRDefault="00C045CC" w:rsidP="00C045CC">
      <w:pPr>
        <w:spacing w:after="0" w:line="360" w:lineRule="auto"/>
        <w:jc w:val="both"/>
        <w:rPr>
          <w:sz w:val="14"/>
        </w:rPr>
      </w:pPr>
    </w:p>
    <w:p w14:paraId="4BC6E47B" w14:textId="005E2E25" w:rsidR="006A0ACE" w:rsidRPr="0056708B"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102" w:name="_Ref3139260"/>
      <w:bookmarkStart w:id="103" w:name="_Ref3139254"/>
      <w:bookmarkStart w:id="104" w:name="_Toc6080599"/>
      <w:r w:rsidRPr="0056708B">
        <w:rPr>
          <w:rFonts w:ascii="Times New Roman" w:hAnsi="Times New Roman" w:cs="Times New Roman"/>
          <w:i w:val="0"/>
          <w:color w:val="000000" w:themeColor="text1"/>
          <w:sz w:val="22"/>
        </w:rPr>
        <w:t xml:space="preserve">Tabel 4. </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A0705B" w:rsidRPr="0056708B">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2"/>
      <w:r w:rsidRPr="0056708B">
        <w:rPr>
          <w:rFonts w:ascii="Times New Roman" w:hAnsi="Times New Roman" w:cs="Times New Roman"/>
          <w:i w:val="0"/>
          <w:color w:val="000000" w:themeColor="text1"/>
          <w:sz w:val="22"/>
        </w:rPr>
        <w:t xml:space="preserve"> Hasil pengujian</w:t>
      </w:r>
      <w:bookmarkEnd w:id="103"/>
      <w:r w:rsidR="001F3962" w:rsidRPr="0056708B">
        <w:rPr>
          <w:rFonts w:ascii="Times New Roman" w:hAnsi="Times New Roman" w:cs="Times New Roman"/>
          <w:i w:val="0"/>
          <w:color w:val="000000" w:themeColor="text1"/>
          <w:sz w:val="22"/>
        </w:rPr>
        <w:t>.</w:t>
      </w:r>
      <w:bookmarkEnd w:id="104"/>
    </w:p>
    <w:tbl>
      <w:tblPr>
        <w:tblStyle w:val="TableGrid"/>
        <w:tblW w:w="0" w:type="auto"/>
        <w:tblLook w:val="04A0" w:firstRow="1" w:lastRow="0" w:firstColumn="1" w:lastColumn="0" w:noHBand="0" w:noVBand="1"/>
      </w:tblPr>
      <w:tblGrid>
        <w:gridCol w:w="3227"/>
        <w:gridCol w:w="1701"/>
        <w:gridCol w:w="1701"/>
        <w:gridCol w:w="1843"/>
      </w:tblGrid>
      <w:tr w:rsidR="00C045CC" w:rsidRPr="0056708B" w14:paraId="1E52118C" w14:textId="77777777" w:rsidTr="001F3962">
        <w:trPr>
          <w:trHeight w:val="555"/>
        </w:trPr>
        <w:tc>
          <w:tcPr>
            <w:tcW w:w="3227" w:type="dxa"/>
            <w:shd w:val="clear" w:color="auto" w:fill="FFFFFF" w:themeFill="background1"/>
            <w:vAlign w:val="center"/>
          </w:tcPr>
          <w:p w14:paraId="1869CD4F" w14:textId="77777777" w:rsidR="00C045CC" w:rsidRPr="0056708B" w:rsidRDefault="00C045CC"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2DF62006" w14:textId="77777777" w:rsidR="00C045CC" w:rsidRPr="0056708B" w:rsidRDefault="00C045CC"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5637553A" w14:textId="77777777" w:rsidR="00C045CC" w:rsidRPr="0056708B" w:rsidRDefault="00C045CC"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23CD841D" w14:textId="77777777" w:rsidR="00C045CC" w:rsidRPr="0056708B" w:rsidRDefault="00C045CC"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C045CC" w:rsidRPr="0056708B" w14:paraId="19CB53E4" w14:textId="77777777" w:rsidTr="001F3962">
        <w:tc>
          <w:tcPr>
            <w:tcW w:w="3227" w:type="dxa"/>
            <w:shd w:val="clear" w:color="auto" w:fill="FFFFFF" w:themeFill="background1"/>
            <w:vAlign w:val="center"/>
          </w:tcPr>
          <w:p w14:paraId="4D77E680" w14:textId="48A04EF6" w:rsidR="00C045CC" w:rsidRPr="0056708B" w:rsidRDefault="00C045CC" w:rsidP="00F124AD">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r w:rsidR="001F3962" w:rsidRPr="0056708B">
              <w:rPr>
                <w:rFonts w:ascii="Times New Roman" w:hAnsi="Times New Roman"/>
                <w:sz w:val="24"/>
                <w:szCs w:val="24"/>
              </w:rPr>
              <w:t xml:space="preserve"> dgn 820 data latih</w:t>
            </w:r>
          </w:p>
        </w:tc>
        <w:tc>
          <w:tcPr>
            <w:tcW w:w="1701" w:type="dxa"/>
            <w:shd w:val="clear" w:color="auto" w:fill="FFFFFF" w:themeFill="background1"/>
            <w:vAlign w:val="center"/>
          </w:tcPr>
          <w:p w14:paraId="0BD290A6" w14:textId="23404F0C" w:rsidR="00C045CC" w:rsidRPr="0056708B" w:rsidRDefault="00F124AD" w:rsidP="00F124AD">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2803E31C" w14:textId="02F1EB70" w:rsidR="00C045CC" w:rsidRPr="0056708B" w:rsidRDefault="00F124AD" w:rsidP="00F124AD">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382C627E" w14:textId="7DC7D9DD" w:rsidR="00C045CC" w:rsidRPr="0056708B" w:rsidRDefault="00F124AD"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1F3962" w:rsidRPr="0056708B" w14:paraId="6F4BB2FC" w14:textId="77777777" w:rsidTr="001F3962">
        <w:tc>
          <w:tcPr>
            <w:tcW w:w="3227" w:type="dxa"/>
            <w:shd w:val="clear" w:color="auto" w:fill="FFFFFF" w:themeFill="background1"/>
            <w:vAlign w:val="center"/>
          </w:tcPr>
          <w:p w14:paraId="51C1F99F" w14:textId="158829DA" w:rsidR="001F3962" w:rsidRPr="0056708B" w:rsidRDefault="001F3962" w:rsidP="00F124AD">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19923243" w14:textId="3CE821F7" w:rsidR="001F3962" w:rsidRPr="0056708B" w:rsidRDefault="001F3962" w:rsidP="00F124AD">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189F0497" w14:textId="24449F6C" w:rsidR="001F3962" w:rsidRPr="0056708B" w:rsidRDefault="001F3962" w:rsidP="00F124AD">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277FDCF0" w14:textId="3140F6B1" w:rsidR="001F3962" w:rsidRPr="0056708B" w:rsidRDefault="001F3962"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3C4EF043" w14:textId="4ACFA0CF" w:rsidR="002C1553" w:rsidRPr="0056708B" w:rsidRDefault="002C1553" w:rsidP="002C1553">
      <w:pPr>
        <w:pStyle w:val="Heading1"/>
      </w:pPr>
      <w:bookmarkStart w:id="105" w:name="_Toc6080304"/>
      <w:r w:rsidRPr="0056708B">
        <w:lastRenderedPageBreak/>
        <w:t>BAB V</w:t>
      </w:r>
      <w:bookmarkEnd w:id="105"/>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06" w:name="_Toc6080305"/>
      <w:r w:rsidRPr="0056708B">
        <w:t>Kesimpulan</w:t>
      </w:r>
      <w:bookmarkEnd w:id="106"/>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244571CB" w14:textId="0D20150D" w:rsidR="001D29DC" w:rsidRPr="0056708B" w:rsidRDefault="001D29DC"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p>
    <w:p w14:paraId="37A33BA4" w14:textId="77777777" w:rsidR="00880F80" w:rsidRPr="0056708B" w:rsidRDefault="00880F80" w:rsidP="00880F80">
      <w:pPr>
        <w:pStyle w:val="ListParagraph"/>
        <w:spacing w:after="0" w:line="360" w:lineRule="auto"/>
        <w:ind w:left="0" w:firstLine="720"/>
        <w:jc w:val="both"/>
      </w:pPr>
    </w:p>
    <w:p w14:paraId="075A7E9B" w14:textId="1C1D53BA" w:rsidR="002C1553" w:rsidRPr="0056708B" w:rsidRDefault="00990F48" w:rsidP="00880F80">
      <w:pPr>
        <w:pStyle w:val="Heading2"/>
        <w:numPr>
          <w:ilvl w:val="1"/>
          <w:numId w:val="30"/>
        </w:numPr>
        <w:spacing w:line="360" w:lineRule="auto"/>
        <w:ind w:left="709" w:hanging="709"/>
      </w:pPr>
      <w:bookmarkStart w:id="107" w:name="_Toc6080306"/>
      <w:r w:rsidRPr="0056708B">
        <w:t>Saran</w:t>
      </w:r>
      <w:bookmarkEnd w:id="107"/>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w:t>
      </w:r>
      <w:bookmarkStart w:id="108" w:name="_GoBack"/>
      <w:bookmarkEnd w:id="108"/>
      <w:r w:rsidRPr="0056708B">
        <w:rPr>
          <w:rFonts w:ascii="Times New Roman" w:hAnsi="Times New Roman"/>
          <w:sz w:val="24"/>
          <w:szCs w:val="24"/>
        </w:rPr>
        <w:t xml:space="preserve"> antara lain:</w:t>
      </w:r>
    </w:p>
    <w:p w14:paraId="15E1440B" w14:textId="2252F8F0"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0DC5BF03"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 xml:space="preserve">Faktor lain dalam menentukan hasil penelitian adalah kualitas dari </w:t>
      </w:r>
      <w:r w:rsidRPr="0056708B">
        <w:rPr>
          <w:rFonts w:ascii="Times New Roman" w:hAnsi="Times New Roman"/>
          <w:i/>
          <w:sz w:val="24"/>
          <w:szCs w:val="24"/>
        </w:rPr>
        <w:t>dataset</w:t>
      </w:r>
      <w:r w:rsidRPr="0056708B">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09" w:name="_Toc6080307"/>
      <w:r w:rsidRPr="006E29B4">
        <w:lastRenderedPageBreak/>
        <w:t>DAFTAR PUSTAKA</w:t>
      </w:r>
      <w:bookmarkEnd w:id="109"/>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9637A" w14:textId="77777777" w:rsidR="00DF5DB4" w:rsidRDefault="00DF5DB4" w:rsidP="00000917">
      <w:pPr>
        <w:spacing w:after="0" w:line="240" w:lineRule="auto"/>
      </w:pPr>
      <w:r>
        <w:separator/>
      </w:r>
    </w:p>
  </w:endnote>
  <w:endnote w:type="continuationSeparator" w:id="0">
    <w:p w14:paraId="3D9CE73E" w14:textId="77777777" w:rsidR="00DF5DB4" w:rsidRDefault="00DF5DB4"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880F80" w:rsidRPr="007762CE" w:rsidRDefault="00880F8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56708B">
          <w:rPr>
            <w:rFonts w:ascii="Times New Roman" w:hAnsi="Times New Roman" w:cs="Times New Roman"/>
            <w:noProof/>
            <w:sz w:val="24"/>
          </w:rPr>
          <w:t>25</w:t>
        </w:r>
        <w:r w:rsidRPr="007762CE">
          <w:rPr>
            <w:rFonts w:ascii="Times New Roman" w:hAnsi="Times New Roman" w:cs="Times New Roman"/>
            <w:noProof/>
            <w:sz w:val="24"/>
          </w:rPr>
          <w:fldChar w:fldCharType="end"/>
        </w:r>
      </w:p>
    </w:sdtContent>
  </w:sdt>
  <w:p w14:paraId="7E370AA0" w14:textId="77777777" w:rsidR="00880F80" w:rsidRDefault="00880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240FE" w14:textId="77777777" w:rsidR="00DF5DB4" w:rsidRDefault="00DF5DB4" w:rsidP="00000917">
      <w:pPr>
        <w:spacing w:after="0" w:line="240" w:lineRule="auto"/>
      </w:pPr>
      <w:r>
        <w:separator/>
      </w:r>
    </w:p>
  </w:footnote>
  <w:footnote w:type="continuationSeparator" w:id="0">
    <w:p w14:paraId="3AA1CC8A" w14:textId="77777777" w:rsidR="00DF5DB4" w:rsidRDefault="00DF5DB4"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9">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56A657E"/>
    <w:multiLevelType w:val="multilevel"/>
    <w:tmpl w:val="7C52DB2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1"/>
  </w:num>
  <w:num w:numId="8">
    <w:abstractNumId w:val="28"/>
  </w:num>
  <w:num w:numId="9">
    <w:abstractNumId w:val="7"/>
  </w:num>
  <w:num w:numId="10">
    <w:abstractNumId w:val="29"/>
  </w:num>
  <w:num w:numId="11">
    <w:abstractNumId w:val="19"/>
  </w:num>
  <w:num w:numId="12">
    <w:abstractNumId w:val="23"/>
  </w:num>
  <w:num w:numId="13">
    <w:abstractNumId w:val="30"/>
  </w:num>
  <w:num w:numId="14">
    <w:abstractNumId w:val="8"/>
  </w:num>
  <w:num w:numId="15">
    <w:abstractNumId w:val="25"/>
  </w:num>
  <w:num w:numId="16">
    <w:abstractNumId w:val="1"/>
  </w:num>
  <w:num w:numId="17">
    <w:abstractNumId w:val="27"/>
  </w:num>
  <w:num w:numId="18">
    <w:abstractNumId w:val="18"/>
  </w:num>
  <w:num w:numId="19">
    <w:abstractNumId w:val="12"/>
  </w:num>
  <w:num w:numId="20">
    <w:abstractNumId w:val="26"/>
  </w:num>
  <w:num w:numId="21">
    <w:abstractNumId w:val="13"/>
  </w:num>
  <w:num w:numId="22">
    <w:abstractNumId w:val="14"/>
  </w:num>
  <w:num w:numId="23">
    <w:abstractNumId w:val="2"/>
  </w:num>
  <w:num w:numId="24">
    <w:abstractNumId w:val="22"/>
  </w:num>
  <w:num w:numId="25">
    <w:abstractNumId w:val="11"/>
  </w:num>
  <w:num w:numId="26">
    <w:abstractNumId w:val="20"/>
  </w:num>
  <w:num w:numId="27">
    <w:abstractNumId w:val="5"/>
  </w:num>
  <w:num w:numId="28">
    <w:abstractNumId w:val="0"/>
  </w:num>
  <w:num w:numId="29">
    <w:abstractNumId w:val="10"/>
  </w:num>
  <w:num w:numId="30">
    <w:abstractNumId w:val="17"/>
  </w:num>
  <w:num w:numId="31">
    <w:abstractNumId w:val="24"/>
  </w:num>
  <w:num w:numId="32">
    <w:abstractNumId w:val="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E4DE7"/>
    <w:rsid w:val="001F090F"/>
    <w:rsid w:val="001F3082"/>
    <w:rsid w:val="001F396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B00E4"/>
    <w:rsid w:val="005C135A"/>
    <w:rsid w:val="005C6383"/>
    <w:rsid w:val="005D0BAB"/>
    <w:rsid w:val="005D0E1C"/>
    <w:rsid w:val="005D4E30"/>
    <w:rsid w:val="005E1B49"/>
    <w:rsid w:val="005E7B21"/>
    <w:rsid w:val="005F350A"/>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7F44"/>
    <w:rsid w:val="00A71F8B"/>
    <w:rsid w:val="00A73C25"/>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E5D36"/>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11DA"/>
    <w:rsid w:val="00EB3719"/>
    <w:rsid w:val="00ED5AB0"/>
    <w:rsid w:val="00EE2188"/>
    <w:rsid w:val="00EE438C"/>
    <w:rsid w:val="00EE65DF"/>
    <w:rsid w:val="00EF39CF"/>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2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5D91D-AA9E-436E-AE06-933C7C75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37</Pages>
  <Words>15467</Words>
  <Characters>88162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84</cp:revision>
  <cp:lastPrinted>2018-12-09T04:56:00Z</cp:lastPrinted>
  <dcterms:created xsi:type="dcterms:W3CDTF">2019-03-10T07:21:00Z</dcterms:created>
  <dcterms:modified xsi:type="dcterms:W3CDTF">2019-04-13T12:49:00Z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