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AB900" w14:textId="2AD02793" w:rsidR="00653818" w:rsidRPr="00EE3C1E" w:rsidRDefault="00EE3C1E" w:rsidP="00EE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C1E">
        <w:rPr>
          <w:rFonts w:ascii="Times New Roman" w:eastAsia="Times New Roman" w:hAnsi="Times New Roman" w:cs="Times New Roman"/>
          <w:sz w:val="24"/>
          <w:szCs w:val="24"/>
        </w:rPr>
        <w:t>Orchestral Size in the Renaissance vs Twentieth century</w:t>
      </w:r>
      <w:bookmarkStart w:id="0" w:name="_GoBack"/>
      <w:bookmarkEnd w:id="0"/>
    </w:p>
    <w:sectPr w:rsidR="00653818" w:rsidRPr="00EE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658A0"/>
    <w:multiLevelType w:val="multilevel"/>
    <w:tmpl w:val="6F269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1E"/>
    <w:rsid w:val="00653818"/>
    <w:rsid w:val="00EE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A9CB"/>
  <w15:chartTrackingRefBased/>
  <w15:docId w15:val="{7B927EAA-0BB9-40BD-B043-936737AC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E3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8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2020-01-15T15:04:00Z</dcterms:created>
  <dcterms:modified xsi:type="dcterms:W3CDTF">2020-01-15T15:06:00Z</dcterms:modified>
</cp:coreProperties>
</file>