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PILOT SERVICE AGREEMENT</w:t>
      </w:r>
    </w:p>
    <w:p>
      <w:pPr>
        <w:jc w:val="right"/>
      </w:pPr>
      <w:r>
        <w:rPr>
          <w:b/>
        </w:rPr>
        <w:t>Agreement Date: _____________</w:t>
      </w:r>
    </w:p>
    <w:p>
      <w:pPr>
        <w:pStyle w:val="Heading1"/>
      </w:pPr>
      <w:r>
        <w:t>PARTIES</w:t>
      </w:r>
    </w:p>
    <w:p>
      <w:r>
        <w:rPr>
          <w:b/>
        </w:rPr>
        <w:t xml:space="preserve">SERVICE PROVIDER: </w:t>
      </w:r>
      <w:r>
        <w:t>CareBase Technologies (hereinafter referred to as "Provider")</w:t>
      </w:r>
    </w:p>
    <w:p>
      <w:r>
        <w:rPr>
          <w:b/>
        </w:rPr>
        <w:t xml:space="preserve">CLIENT: </w:t>
      </w:r>
      <w:r>
        <w:t>Bethcare Health Solutions (hereinafter referred to as "Client")</w:t>
      </w:r>
    </w:p>
    <w:p/>
    <w:p>
      <w:pPr>
        <w:pStyle w:val="Heading1"/>
      </w:pPr>
      <w:r>
        <w:t>1. RECITALS</w:t>
      </w:r>
    </w:p>
    <w:p>
      <w:r>
        <w:rPr>
          <w:b/>
        </w:rPr>
        <w:t xml:space="preserve">WHEREAS, </w:t>
      </w:r>
      <w:r>
        <w:t>the Provider offers a cloud-based Care Agency Management Software-as-a-Service (SaaS) platform designed for healthcare service providers; and</w:t>
      </w:r>
    </w:p>
    <w:p>
      <w:r>
        <w:rPr>
          <w:b/>
        </w:rPr>
        <w:t xml:space="preserve">WHEREAS, </w:t>
      </w:r>
      <w:r>
        <w:t>the Client wishes to evaluate the Provider's platform through a pilot program before committing to a long-term subscription; and</w:t>
      </w:r>
    </w:p>
    <w:p>
      <w:r>
        <w:rPr>
          <w:b/>
        </w:rPr>
        <w:t xml:space="preserve">WHEREAS, </w:t>
      </w:r>
      <w:r>
        <w:t>both parties agree to the terms and conditions set forth herein;</w:t>
      </w:r>
    </w:p>
    <w:p>
      <w:r>
        <w:rPr>
          <w:b/>
        </w:rPr>
        <w:t xml:space="preserve">NOW, THEREFORE, </w:t>
      </w:r>
      <w:r>
        <w:t>in consideration of the mutual covenants and agreements contained herein, the parties agree as follows:</w:t>
      </w:r>
    </w:p>
    <w:p/>
    <w:p>
      <w:pPr>
        <w:pStyle w:val="Heading1"/>
      </w:pPr>
      <w:r>
        <w:t>2. DEFINITIONS</w:t>
      </w:r>
    </w:p>
    <w:p>
      <w:r>
        <w:rPr>
          <w:b/>
        </w:rPr>
        <w:t>2.1 "Platform"</w:t>
      </w:r>
      <w:r>
        <w:t xml:space="preserve"> means CareBase, the Provider's cloud-based Care Agency Management SaaS software, including all features for client management, scheduling, visit documentation, care plans, billing, compliance tracking, and all updates and enhancements made available during the term of this Agreement.</w:t>
      </w:r>
    </w:p>
    <w:p>
      <w:r>
        <w:rPr>
          <w:b/>
        </w:rPr>
        <w:t>2.2 "Pilot Period"</w:t>
      </w:r>
      <w:r>
        <w:t xml:space="preserve"> means the initial six (6) week evaluation period commencing on the Effective Date.</w:t>
      </w:r>
    </w:p>
    <w:p>
      <w:r>
        <w:rPr>
          <w:b/>
        </w:rPr>
        <w:t>2.3 "Subscription Term"</w:t>
      </w:r>
      <w:r>
        <w:t xml:space="preserve"> means the twelve (12) month period immediately following the Pilot Period, subject to the auto-conversion provisions herein.</w:t>
      </w:r>
    </w:p>
    <w:p>
      <w:r>
        <w:rPr>
          <w:b/>
        </w:rPr>
        <w:t>2.4 "Users"</w:t>
      </w:r>
      <w:r>
        <w:t xml:space="preserve"> means the Client's employees, contractors, or agents authorized to access the Platform, including but not limited to administrators, clinical directors, supervisors, caregivers, and staff members.</w:t>
      </w:r>
    </w:p>
    <w:p>
      <w:r>
        <w:rPr>
          <w:b/>
        </w:rPr>
        <w:t>2.5 "Effective Date"</w:t>
      </w:r>
      <w:r>
        <w:t xml:space="preserve"> means the date on which the Client first accesses the Platform or the date this Agreement is signed, whichever occurs first.</w:t>
      </w:r>
    </w:p>
    <w:p/>
    <w:p>
      <w:pPr>
        <w:pStyle w:val="Heading1"/>
      </w:pPr>
      <w:r>
        <w:t>3. PILOT PERIOD</w:t>
      </w:r>
    </w:p>
    <w:p>
      <w:pPr>
        <w:pStyle w:val="Heading2"/>
      </w:pPr>
      <w:r>
        <w:t>3.1 Duration</w:t>
      </w:r>
    </w:p>
    <w:p>
      <w:r>
        <w:t>The Pilot Period shall commence on the Effective Date and continue for six (6) weeks.</w:t>
      </w:r>
    </w:p>
    <w:p>
      <w:pPr>
        <w:pStyle w:val="Heading2"/>
      </w:pPr>
      <w:r>
        <w:t>3.2 Pilot Fee</w:t>
      </w:r>
    </w:p>
    <w:p>
      <w:r>
        <w:t>The Pilot Period shall be provided at no charge to the Client.</w:t>
      </w:r>
    </w:p>
    <w:p>
      <w:pPr>
        <w:pStyle w:val="Heading2"/>
      </w:pPr>
      <w:r>
        <w:t>3.3 Scope of Pilot</w:t>
      </w:r>
    </w:p>
    <w:p>
      <w:r>
        <w:t>During the Pilot Period, the Client shall have access to:</w:t>
      </w:r>
    </w:p>
    <w:p>
      <w:pPr>
        <w:pStyle w:val="ListBullet"/>
      </w:pPr>
      <w:r>
        <w:t>Full functionality of the Platform including client management, scheduling, visit notes, care plans, and billing features</w:t>
      </w:r>
    </w:p>
    <w:p>
      <w:pPr>
        <w:pStyle w:val="ListBullet"/>
      </w:pPr>
      <w:r>
        <w:t>Standard technical support during business hours</w:t>
      </w:r>
    </w:p>
    <w:p>
      <w:pPr>
        <w:pStyle w:val="ListBullet"/>
      </w:pPr>
      <w:r>
        <w:t>Onboarding assistance and training materials</w:t>
      </w:r>
    </w:p>
    <w:p>
      <w:pPr>
        <w:pStyle w:val="ListBullet"/>
      </w:pPr>
      <w:r>
        <w:t>Up to 10 authorized Users (to be agreed upon)</w:t>
      </w:r>
    </w:p>
    <w:p>
      <w:pPr>
        <w:pStyle w:val="ListBullet"/>
      </w:pPr>
      <w:r>
        <w:t>Access to all user roles: Administrator, Operations Manager, Clinical Director, Staff, Supervisor, and Caregiver</w:t>
      </w:r>
    </w:p>
    <w:p>
      <w:pPr>
        <w:pStyle w:val="Heading2"/>
      </w:pPr>
      <w:r>
        <w:t>3.4 Evaluation</w:t>
      </w:r>
    </w:p>
    <w:p>
      <w:r>
        <w:t>The Client agrees to use the Pilot Period in good faith to evaluate the Platform's suitability for its business needs. While no formal key performance indicators (KPIs) are required, the Client is encouraged to assess the Platform based on:</w:t>
      </w:r>
    </w:p>
    <w:p>
      <w:pPr>
        <w:pStyle w:val="ListBullet"/>
      </w:pPr>
      <w:r>
        <w:t>Ease of use and user adoption</w:t>
      </w:r>
    </w:p>
    <w:p>
      <w:pPr>
        <w:pStyle w:val="ListBullet"/>
      </w:pPr>
      <w:r>
        <w:t>Feature suitability for healthcare service delivery requirements</w:t>
      </w:r>
    </w:p>
    <w:p>
      <w:pPr>
        <w:pStyle w:val="ListBullet"/>
      </w:pPr>
      <w:r>
        <w:t>System performance and reliability</w:t>
      </w:r>
    </w:p>
    <w:p>
      <w:pPr>
        <w:pStyle w:val="ListBullet"/>
      </w:pPr>
      <w:r>
        <w:t>Scheduling and care management capabilities</w:t>
      </w:r>
    </w:p>
    <w:p>
      <w:pPr>
        <w:pStyle w:val="ListBullet"/>
      </w:pPr>
      <w:r>
        <w:t>Billing and compliance features</w:t>
      </w:r>
    </w:p>
    <w:p>
      <w:pPr>
        <w:pStyle w:val="ListBullet"/>
      </w:pPr>
      <w:r>
        <w:t>Integration capabilities (if applicable)</w:t>
      </w:r>
    </w:p>
    <w:p/>
    <w:p>
      <w:pPr>
        <w:pStyle w:val="Heading1"/>
      </w:pPr>
      <w:r>
        <w:t>4. AUTOMATIC CONVERSION TO SUBSCRIPTION</w:t>
      </w:r>
    </w:p>
    <w:p>
      <w:pPr>
        <w:pStyle w:val="Heading2"/>
      </w:pPr>
      <w:r>
        <w:t>4.1 Auto-Conversion</w:t>
      </w:r>
    </w:p>
    <w:p>
      <w:r>
        <w:t>Unless the Client provides written notice of termination in accordance with Section 4.2, this Agreement shall automatically convert to a paid Subscription Term of twelve (12) months upon expiration of the Pilot Period.</w:t>
      </w:r>
    </w:p>
    <w:p>
      <w:pPr>
        <w:pStyle w:val="Heading2"/>
      </w:pPr>
      <w:r>
        <w:t>4.2 Opt-Out Notice</w:t>
      </w:r>
    </w:p>
    <w:p>
      <w:r>
        <w:t>To opt out of the automatic conversion, the Client must provide written notice to the Provider no later than seven (7) days before the expiration of the Pilot Period. Notice must be sent to:</w:t>
      </w:r>
    </w:p>
    <w:p>
      <w:pPr>
        <w:pStyle w:val="ListBullet"/>
      </w:pPr>
      <w:r>
        <w:t>Email: support@carebase.com</w:t>
      </w:r>
    </w:p>
    <w:p>
      <w:pPr>
        <w:pStyle w:val="Heading2"/>
      </w:pPr>
      <w:r>
        <w:t>4.3 Effect of Opt-Out</w:t>
      </w:r>
    </w:p>
    <w:p>
      <w:r>
        <w:t>If the Client provides valid opt-out notice:</w:t>
      </w:r>
    </w:p>
    <w:p>
      <w:pPr>
        <w:pStyle w:val="ListBullet"/>
      </w:pPr>
      <w:r>
        <w:t>This Agreement shall terminate at the end of the Pilot Period</w:t>
      </w:r>
    </w:p>
    <w:p>
      <w:pPr>
        <w:pStyle w:val="ListBullet"/>
      </w:pPr>
      <w:r>
        <w:t>The Client's access to the Platform shall be revoked</w:t>
      </w:r>
    </w:p>
    <w:p>
      <w:pPr>
        <w:pStyle w:val="ListBullet"/>
      </w:pPr>
      <w:r>
        <w:t>The Provider shall provide the Client's data in a standard export format upon request</w:t>
      </w:r>
    </w:p>
    <w:p>
      <w:pPr>
        <w:pStyle w:val="ListBullet"/>
      </w:pPr>
      <w:r>
        <w:t>Neither party shall have any further obligations except those that survive termination</w:t>
      </w:r>
    </w:p>
    <w:p/>
    <w:p>
      <w:pPr>
        <w:pStyle w:val="Heading1"/>
      </w:pPr>
      <w:r>
        <w:t>5. SUBSCRIPTION FEES AND PAYMENT</w:t>
      </w:r>
    </w:p>
    <w:p>
      <w:pPr>
        <w:pStyle w:val="Heading2"/>
      </w:pPr>
      <w:r>
        <w:t>5.1 Monthly Subscription Fee</w:t>
      </w:r>
    </w:p>
    <w:p>
      <w:r>
        <w:t>Upon conversion to the Subscription Term, the Client agrees to pay:</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Pr>
                <w:b/>
              </w:rPr>
              <w:t>Description</w:t>
            </w:r>
          </w:p>
        </w:tc>
        <w:tc>
          <w:tcPr>
            <w:tcW w:type="dxa" w:w="4320"/>
            <w:shd w:fill="D9E2F3"/>
          </w:tcPr>
          <w:p>
            <w:r>
              <w:rPr>
                <w:b/>
              </w:rPr>
              <w:t>Amount</w:t>
            </w:r>
          </w:p>
        </w:tc>
      </w:tr>
      <w:tr>
        <w:tc>
          <w:tcPr>
            <w:tcW w:type="dxa" w:w="4320"/>
          </w:tcPr>
          <w:p>
            <w:r>
              <w:t>Monthly Subscription Fee</w:t>
            </w:r>
          </w:p>
        </w:tc>
        <w:tc>
          <w:tcPr>
            <w:tcW w:type="dxa" w:w="4320"/>
          </w:tcPr>
          <w:p>
            <w:r>
              <w:t>[To be determined]</w:t>
            </w:r>
          </w:p>
        </w:tc>
      </w:tr>
      <w:tr>
        <w:tc>
          <w:tcPr>
            <w:tcW w:type="dxa" w:w="4320"/>
          </w:tcPr>
          <w:p>
            <w:r>
              <w:t>Billing Frequency</w:t>
            </w:r>
          </w:p>
        </w:tc>
        <w:tc>
          <w:tcPr>
            <w:tcW w:type="dxa" w:w="4320"/>
          </w:tcPr>
          <w:p>
            <w:r>
              <w:t>Monthly</w:t>
            </w:r>
          </w:p>
        </w:tc>
      </w:tr>
      <w:tr>
        <w:tc>
          <w:tcPr>
            <w:tcW w:type="dxa" w:w="4320"/>
          </w:tcPr>
          <w:p>
            <w:r>
              <w:t>Subscription Term</w:t>
            </w:r>
          </w:p>
        </w:tc>
        <w:tc>
          <w:tcPr>
            <w:tcW w:type="dxa" w:w="4320"/>
          </w:tcPr>
          <w:p>
            <w:r>
              <w:t>12 months</w:t>
            </w:r>
          </w:p>
        </w:tc>
      </w:tr>
      <w:tr>
        <w:tc>
          <w:tcPr>
            <w:tcW w:type="dxa" w:w="4320"/>
          </w:tcPr>
          <w:p>
            <w:r>
              <w:t>Total Annual Contract Value</w:t>
            </w:r>
          </w:p>
        </w:tc>
        <w:tc>
          <w:tcPr>
            <w:tcW w:type="dxa" w:w="4320"/>
          </w:tcPr>
          <w:p>
            <w:r>
              <w:t>[To be determined]</w:t>
            </w:r>
          </w:p>
        </w:tc>
      </w:tr>
    </w:tbl>
    <w:p/>
    <w:p>
      <w:pPr>
        <w:pStyle w:val="Heading2"/>
      </w:pPr>
      <w:r>
        <w:t>5.2 Payment Terms</w:t>
      </w:r>
    </w:p>
    <w:p>
      <w:pPr>
        <w:pStyle w:val="ListBullet"/>
      </w:pPr>
      <w:r>
        <w:t>Invoices shall be issued on the first day of each month</w:t>
      </w:r>
    </w:p>
    <w:p>
      <w:pPr>
        <w:pStyle w:val="ListBullet"/>
      </w:pPr>
      <w:r>
        <w:t>Payment is due within fourteen (14) days of invoice date</w:t>
      </w:r>
    </w:p>
    <w:p>
      <w:pPr>
        <w:pStyle w:val="ListBullet"/>
      </w:pPr>
      <w:r>
        <w:t>All fees are exclusive of applicable taxes, which shall be the Client's responsibility</w:t>
      </w:r>
    </w:p>
    <w:p>
      <w:pPr>
        <w:pStyle w:val="Heading2"/>
      </w:pPr>
      <w:r>
        <w:t>5.3 Late Payment</w:t>
      </w:r>
    </w:p>
    <w:p>
      <w:pPr>
        <w:pStyle w:val="ListBullet"/>
      </w:pPr>
      <w:r>
        <w:t>Payments not received within 14 days of the due date shall incur a late fee of 2% per month on the outstanding balance</w:t>
      </w:r>
    </w:p>
    <w:p>
      <w:pPr>
        <w:pStyle w:val="ListBullet"/>
      </w:pPr>
      <w:r>
        <w:t>The Provider reserves the right to suspend access to the Platform if payment is more than thirty (30) days overdue</w:t>
      </w:r>
    </w:p>
    <w:p>
      <w:pPr>
        <w:pStyle w:val="Heading2"/>
      </w:pPr>
      <w:r>
        <w:t>5.4 Price Adjustments</w:t>
      </w:r>
    </w:p>
    <w:p>
      <w:r>
        <w:t>The Monthly Subscription Fee shall remain fixed for the initial 12-month Subscription Term. Any price adjustments for subsequent renewal terms shall be communicated in writing at least sixty (60) days prior to the renewal date.</w:t>
      </w:r>
    </w:p>
    <w:p/>
    <w:p>
      <w:pPr>
        <w:pStyle w:val="Heading1"/>
      </w:pPr>
      <w:r>
        <w:t>6. TERM AND TERMINATION</w:t>
      </w:r>
    </w:p>
    <w:p>
      <w:pPr>
        <w:pStyle w:val="Heading2"/>
      </w:pPr>
      <w:r>
        <w:t>6.1 Subscription Term</w:t>
      </w:r>
    </w:p>
    <w:p>
      <w:r>
        <w:t>The Subscription Term shall be twelve (12) months from the date of conversion, unless terminated earlier in accordance with this Agreement.</w:t>
      </w:r>
    </w:p>
    <w:p>
      <w:pPr>
        <w:pStyle w:val="Heading2"/>
      </w:pPr>
      <w:r>
        <w:t>6.2 Renewal</w:t>
      </w:r>
    </w:p>
    <w:p>
      <w:r>
        <w:t>At the end of the Subscription Term, this Agreement shall automatically renew for successive twelve (12) month periods unless either party provides written notice of non-renewal at least thirty (30) days prior to the end of the then-current term.</w:t>
      </w:r>
    </w:p>
    <w:p>
      <w:pPr>
        <w:pStyle w:val="Heading2"/>
      </w:pPr>
      <w:r>
        <w:t>6.3 Termination for Cause</w:t>
      </w:r>
    </w:p>
    <w:p>
      <w:r>
        <w:t>Either party may terminate this Agreement immediately upon written notice if the other party:</w:t>
      </w:r>
    </w:p>
    <w:p>
      <w:pPr>
        <w:pStyle w:val="ListBullet"/>
      </w:pPr>
      <w:r>
        <w:t>Commits a material breach that remains uncured for thirty (30) days after written notice</w:t>
      </w:r>
    </w:p>
    <w:p>
      <w:pPr>
        <w:pStyle w:val="ListBullet"/>
      </w:pPr>
      <w:r>
        <w:t>Becomes insolvent, files for bankruptcy, or ceases operations</w:t>
      </w:r>
    </w:p>
    <w:p>
      <w:pPr>
        <w:pStyle w:val="Heading2"/>
      </w:pPr>
      <w:r>
        <w:t>6.4 Termination for Convenience (During Subscription Term)</w:t>
      </w:r>
    </w:p>
    <w:p>
      <w:r>
        <w:t>The Client may terminate the Subscription Term for convenience by providing sixty (60) days written notice; however, the Client shall remain liable for:</w:t>
      </w:r>
    </w:p>
    <w:p>
      <w:pPr>
        <w:pStyle w:val="ListBullet"/>
      </w:pPr>
      <w:r>
        <w:t>All fees due for the sixty (60) day notice period</w:t>
      </w:r>
    </w:p>
    <w:p>
      <w:pPr>
        <w:pStyle w:val="ListBullet"/>
      </w:pPr>
      <w:r>
        <w:t>An early termination fee equal to three (3) months of the Monthly Subscription Fee</w:t>
      </w:r>
    </w:p>
    <w:p>
      <w:pPr>
        <w:pStyle w:val="Heading2"/>
      </w:pPr>
      <w:r>
        <w:t>6.5 Effect of Termination</w:t>
      </w:r>
    </w:p>
    <w:p>
      <w:r>
        <w:t>Upon termination:</w:t>
      </w:r>
    </w:p>
    <w:p>
      <w:pPr>
        <w:pStyle w:val="ListBullet"/>
      </w:pPr>
      <w:r>
        <w:t>The Client's access to the Platform shall be revoked</w:t>
      </w:r>
    </w:p>
    <w:p>
      <w:pPr>
        <w:pStyle w:val="ListBullet"/>
      </w:pPr>
      <w:r>
        <w:t>The Provider shall make the Client's data available for export for thirty (30) days</w:t>
      </w:r>
    </w:p>
    <w:p>
      <w:pPr>
        <w:pStyle w:val="ListBullet"/>
      </w:pPr>
      <w:r>
        <w:t>All outstanding fees shall become immediately due and payable</w:t>
      </w:r>
    </w:p>
    <w:p/>
    <w:p>
      <w:pPr>
        <w:pStyle w:val="Heading1"/>
      </w:pPr>
      <w:r>
        <w:t>7. SERVICE LEVELS AND SUPPORT</w:t>
      </w:r>
    </w:p>
    <w:p>
      <w:pPr>
        <w:pStyle w:val="Heading2"/>
      </w:pPr>
      <w:r>
        <w:t>7.1 Availability</w:t>
      </w:r>
    </w:p>
    <w:p>
      <w:r>
        <w:t>The Provider shall use commercially reasonable efforts to maintain Platform availability of 99.5% measured monthly, excluding scheduled maintenance.</w:t>
      </w:r>
    </w:p>
    <w:p>
      <w:pPr>
        <w:pStyle w:val="Heading2"/>
      </w:pPr>
      <w:r>
        <w:t>7.2 Support</w:t>
      </w:r>
    </w:p>
    <w:p>
      <w:r>
        <w:t>The Provider shall provide:</w:t>
      </w:r>
    </w:p>
    <w:p>
      <w:pPr>
        <w:pStyle w:val="ListBullet"/>
      </w:pPr>
      <w:r>
        <w:t>Pilot Period: Standard support via email during business hours (9:00 AM - 5:00 PM, Monday-Friday)</w:t>
      </w:r>
    </w:p>
    <w:p>
      <w:pPr>
        <w:pStyle w:val="ListBullet"/>
      </w:pPr>
      <w:r>
        <w:t>Subscription Term: Priority support via email and phone during business hours, with response times as follows:</w:t>
      </w:r>
    </w:p>
    <w:p>
      <w:pPr>
        <w:ind w:left="1080"/>
      </w:pPr>
      <w:r>
        <w:t>Critical issues: 4 business hours</w:t>
      </w:r>
    </w:p>
    <w:p>
      <w:pPr>
        <w:ind w:left="1080"/>
      </w:pPr>
      <w:r>
        <w:t>High priority: 8 business hours</w:t>
      </w:r>
    </w:p>
    <w:p>
      <w:pPr>
        <w:ind w:left="1080"/>
      </w:pPr>
      <w:r>
        <w:t>Normal priority: 2 business days</w:t>
      </w:r>
    </w:p>
    <w:p>
      <w:pPr>
        <w:pStyle w:val="Heading2"/>
      </w:pPr>
      <w:r>
        <w:t>7.3 Maintenance</w:t>
      </w:r>
    </w:p>
    <w:p>
      <w:r>
        <w:t>Scheduled maintenance shall be performed during off-peak hours with at least 48 hours advance notice to the Client.</w:t>
      </w:r>
    </w:p>
    <w:p/>
    <w:p>
      <w:pPr>
        <w:pStyle w:val="Heading1"/>
      </w:pPr>
      <w:r>
        <w:t>8. DATA PROTECTION AND SECURITY</w:t>
      </w:r>
    </w:p>
    <w:p>
      <w:pPr>
        <w:pStyle w:val="Heading2"/>
      </w:pPr>
      <w:r>
        <w:t>8.1 Data Ownership</w:t>
      </w:r>
    </w:p>
    <w:p>
      <w:r>
        <w:t>All data entered into the Platform by the Client or its Users, including but not limited to patient/client information, care records, visit notes, and billing data, remains the sole property of the Client.</w:t>
      </w:r>
    </w:p>
    <w:p>
      <w:pPr>
        <w:pStyle w:val="Heading2"/>
      </w:pPr>
      <w:r>
        <w:t>8.2 Data Security</w:t>
      </w:r>
    </w:p>
    <w:p>
      <w:r>
        <w:t>The Provider shall implement and maintain appropriate technical and organizational measures to protect Client data against unauthorized access, loss, or disclosure, in compliance with applicable healthcare data protection regulations including HIPAA where applicable.</w:t>
      </w:r>
    </w:p>
    <w:p>
      <w:pPr>
        <w:pStyle w:val="Heading2"/>
      </w:pPr>
      <w:r>
        <w:t>8.3 Data Processing</w:t>
      </w:r>
    </w:p>
    <w:p>
      <w:r>
        <w:t>The Provider shall process Client data solely for the purpose of providing the Platform services and in accordance with the Client's instructions.</w:t>
      </w:r>
    </w:p>
    <w:p>
      <w:pPr>
        <w:pStyle w:val="Heading2"/>
      </w:pPr>
      <w:r>
        <w:t>8.4 Data Export</w:t>
      </w:r>
    </w:p>
    <w:p>
      <w:r>
        <w:t>Upon request, the Provider shall provide the Client with an export of its data in a standard format (CSV, JSON, or similar) within ten (10) business days.</w:t>
      </w:r>
    </w:p>
    <w:p>
      <w:pPr>
        <w:pStyle w:val="Heading2"/>
      </w:pPr>
      <w:r>
        <w:t>8.5 Data Retention</w:t>
      </w:r>
    </w:p>
    <w:p>
      <w:r>
        <w:t>Following termination, the Provider shall retain Client data for thirty (30) days to facilitate data export, after which it shall be permanently deleted unless otherwise required by law or healthcare record retention requirements.</w:t>
      </w:r>
    </w:p>
    <w:p/>
    <w:p>
      <w:pPr>
        <w:pStyle w:val="Heading1"/>
      </w:pPr>
      <w:r>
        <w:t>9. INTELLECTUAL PROPERTY</w:t>
      </w:r>
    </w:p>
    <w:p>
      <w:pPr>
        <w:pStyle w:val="Heading2"/>
      </w:pPr>
      <w:r>
        <w:t>9.1 Provider IP</w:t>
      </w:r>
    </w:p>
    <w:p>
      <w:r>
        <w:t>The Platform, including all software, documentation, and related intellectual property, remains the exclusive property of the Provider. This Agreement grants the Client a limited, non-exclusive, non-transferable license to use the Platform during the term of this Agreement.</w:t>
      </w:r>
    </w:p>
    <w:p>
      <w:pPr>
        <w:pStyle w:val="Heading2"/>
      </w:pPr>
      <w:r>
        <w:t>9.2 Client IP</w:t>
      </w:r>
    </w:p>
    <w:p>
      <w:r>
        <w:t>The Client retains all rights to its data and any intellectual property it inputs into the Platform.</w:t>
      </w:r>
    </w:p>
    <w:p>
      <w:pPr>
        <w:pStyle w:val="Heading2"/>
      </w:pPr>
      <w:r>
        <w:t>9.3 Restrictions</w:t>
      </w:r>
    </w:p>
    <w:p>
      <w:r>
        <w:t>The Client shall not:</w:t>
      </w:r>
    </w:p>
    <w:p>
      <w:pPr>
        <w:pStyle w:val="ListBullet"/>
      </w:pPr>
      <w:r>
        <w:t>Reverse engineer, decompile, or disassemble the Platform</w:t>
      </w:r>
    </w:p>
    <w:p>
      <w:pPr>
        <w:pStyle w:val="ListBullet"/>
      </w:pPr>
      <w:r>
        <w:t>Sublicense, resell, or distribute access to the Platform</w:t>
      </w:r>
    </w:p>
    <w:p>
      <w:pPr>
        <w:pStyle w:val="ListBullet"/>
      </w:pPr>
      <w:r>
        <w:t>Use the Platform for any unlawful purpose</w:t>
      </w:r>
    </w:p>
    <w:p/>
    <w:p>
      <w:pPr>
        <w:pStyle w:val="Heading1"/>
      </w:pPr>
      <w:r>
        <w:t>10. CONFIDENTIALITY</w:t>
      </w:r>
    </w:p>
    <w:p>
      <w:pPr>
        <w:pStyle w:val="Heading2"/>
      </w:pPr>
      <w:r>
        <w:t>10.1 Confidential Information</w:t>
      </w:r>
    </w:p>
    <w:p>
      <w:r>
        <w:t>Each party agrees to maintain the confidentiality of the other party's proprietary information, including but not limited to business strategies, technical data, patient information, and the terms of this Agreement.</w:t>
      </w:r>
    </w:p>
    <w:p>
      <w:pPr>
        <w:pStyle w:val="Heading2"/>
      </w:pPr>
      <w:r>
        <w:t>10.2 Exclusions</w:t>
      </w:r>
    </w:p>
    <w:p>
      <w:r>
        <w:t>Confidentiality obligations do not apply to information that:</w:t>
      </w:r>
    </w:p>
    <w:p>
      <w:pPr>
        <w:pStyle w:val="ListBullet"/>
      </w:pPr>
      <w:r>
        <w:t>Is or becomes publicly available through no fault of the receiving party</w:t>
      </w:r>
    </w:p>
    <w:p>
      <w:pPr>
        <w:pStyle w:val="ListBullet"/>
      </w:pPr>
      <w:r>
        <w:t>Was known to the receiving party prior to disclosure</w:t>
      </w:r>
    </w:p>
    <w:p>
      <w:pPr>
        <w:pStyle w:val="ListBullet"/>
      </w:pPr>
      <w:r>
        <w:t>Is independently developed without reference to confidential information</w:t>
      </w:r>
    </w:p>
    <w:p>
      <w:pPr>
        <w:pStyle w:val="ListBullet"/>
      </w:pPr>
      <w:r>
        <w:t>Is required to be disclosed by law or court order</w:t>
      </w:r>
    </w:p>
    <w:p>
      <w:pPr>
        <w:pStyle w:val="Heading2"/>
      </w:pPr>
      <w:r>
        <w:t>10.3 Duration</w:t>
      </w:r>
    </w:p>
    <w:p>
      <w:r>
        <w:t>Confidentiality obligations shall survive termination of this Agreement for a period of two (2) years.</w:t>
      </w:r>
    </w:p>
    <w:p/>
    <w:p>
      <w:pPr>
        <w:pStyle w:val="Heading1"/>
      </w:pPr>
      <w:r>
        <w:t>11. WARRANTIES AND DISCLAIMERS</w:t>
      </w:r>
    </w:p>
    <w:p>
      <w:pPr>
        <w:pStyle w:val="Heading2"/>
      </w:pPr>
      <w:r>
        <w:t>11.1 Provider Warranties</w:t>
      </w:r>
    </w:p>
    <w:p>
      <w:r>
        <w:t>The Provider warrants that:</w:t>
      </w:r>
    </w:p>
    <w:p>
      <w:pPr>
        <w:pStyle w:val="ListBullet"/>
      </w:pPr>
      <w:r>
        <w:t>It has the right to provide the Platform under this Agreement</w:t>
      </w:r>
    </w:p>
    <w:p>
      <w:pPr>
        <w:pStyle w:val="ListBullet"/>
      </w:pPr>
      <w:r>
        <w:t>The Platform shall perform substantially in accordance with its documentation</w:t>
      </w:r>
    </w:p>
    <w:p>
      <w:pPr>
        <w:pStyle w:val="ListBullet"/>
      </w:pPr>
      <w:r>
        <w:t>It shall provide services in a professional and workmanlike manner</w:t>
      </w:r>
    </w:p>
    <w:p>
      <w:pPr>
        <w:pStyle w:val="Heading2"/>
      </w:pPr>
      <w:r>
        <w:t>11.2 Disclaimer</w:t>
      </w:r>
    </w:p>
    <w:p>
      <w:r>
        <w:rPr>
          <w:b/>
        </w:rPr>
        <w:t>EXCEPT AS EXPRESSLY SET FORTH HEREIN, THE PLATFORM IS PROVIDED "AS IS" WITHOUT WARRANTIES OF ANY KIND, WHETHER EXPRESS, IMPLIED, OR STATUTORY, INCLUDING BUT NOT LIMITED TO WARRANTIES OF MERCHANTABILITY, FITNESS FOR A PARTICULAR PURPOSE, OR NON-INFRINGEMENT.</w:t>
      </w:r>
    </w:p>
    <w:p/>
    <w:p>
      <w:pPr>
        <w:pStyle w:val="Heading1"/>
      </w:pPr>
      <w:r>
        <w:t>12. LIMITATION OF LIABILITY</w:t>
      </w:r>
    </w:p>
    <w:p>
      <w:pPr>
        <w:pStyle w:val="Heading2"/>
      </w:pPr>
      <w:r>
        <w:t>12.1 Cap on Liability</w:t>
      </w:r>
    </w:p>
    <w:p>
      <w:r>
        <w:rPr>
          <w:b/>
        </w:rPr>
        <w:t>IN NO EVENT SHALL EITHER PARTY'S TOTAL LIABILITY UNDER THIS AGREEMENT EXCEED THE TOTAL FEES PAID OR PAYABLE BY THE CLIENT DURING THE TWELVE (12) MONTHS PRECEDING THE CLAIM.</w:t>
      </w:r>
    </w:p>
    <w:p>
      <w:pPr>
        <w:pStyle w:val="Heading2"/>
      </w:pPr>
      <w:r>
        <w:t>12.2 Exclusion of Consequential Damages</w:t>
      </w:r>
    </w:p>
    <w:p>
      <w:r>
        <w:rPr>
          <w:b/>
        </w:rPr>
        <w:t>NEITHER PARTY SHALL BE LIABLE FOR ANY INDIRECT, INCIDENTAL, SPECIAL, CONSEQUENTIAL, OR PUNITIVE DAMAGES, INCLUDING LOSS OF PROFITS, DATA, OR BUSINESS OPPORTUNITIES, EVEN IF ADVISED OF THE POSSIBILITY OF SUCH DAMAGES.</w:t>
      </w:r>
    </w:p>
    <w:p>
      <w:pPr>
        <w:pStyle w:val="Heading2"/>
      </w:pPr>
      <w:r>
        <w:t>12.3 Exceptions</w:t>
      </w:r>
    </w:p>
    <w:p>
      <w:r>
        <w:t>The limitations in this Section 12 do not apply to:</w:t>
      </w:r>
    </w:p>
    <w:p>
      <w:pPr>
        <w:pStyle w:val="ListBullet"/>
      </w:pPr>
      <w:r>
        <w:t>Breaches of confidentiality obligations</w:t>
      </w:r>
    </w:p>
    <w:p>
      <w:pPr>
        <w:pStyle w:val="ListBullet"/>
      </w:pPr>
      <w:r>
        <w:t>Willful misconduct or gross negligence</w:t>
      </w:r>
    </w:p>
    <w:p>
      <w:pPr>
        <w:pStyle w:val="ListBullet"/>
      </w:pPr>
      <w:r>
        <w:t>Client's payment obligations</w:t>
      </w:r>
    </w:p>
    <w:p/>
    <w:p>
      <w:pPr>
        <w:pStyle w:val="Heading1"/>
      </w:pPr>
      <w:r>
        <w:t>13. GENERAL PROVISIONS</w:t>
      </w:r>
    </w:p>
    <w:p>
      <w:pPr>
        <w:pStyle w:val="Heading2"/>
      </w:pPr>
      <w:r>
        <w:t>13.1 Governing Law</w:t>
      </w:r>
    </w:p>
    <w:p>
      <w:r>
        <w:t>This Agreement shall be governed by and construed in accordance with the laws of [Jurisdiction to be specified].</w:t>
      </w:r>
    </w:p>
    <w:p>
      <w:pPr>
        <w:pStyle w:val="Heading2"/>
      </w:pPr>
      <w:r>
        <w:t>13.2 Dispute Resolution</w:t>
      </w:r>
    </w:p>
    <w:p>
      <w:r>
        <w:t>Any disputes arising from this Agreement shall first be attempted to be resolved through good faith negotiation. If unresolved within thirty (30) days, disputes shall be submitted to arbitration in accordance with applicable arbitration rules.</w:t>
      </w:r>
    </w:p>
    <w:p>
      <w:pPr>
        <w:pStyle w:val="Heading2"/>
      </w:pPr>
      <w:r>
        <w:t>13.3 Entire Agreement</w:t>
      </w:r>
    </w:p>
    <w:p>
      <w:r>
        <w:t>This Agreement constitutes the entire agreement between the parties and supersedes all prior negotiations, representations, and agreements relating to its subject matter.</w:t>
      </w:r>
    </w:p>
    <w:p>
      <w:pPr>
        <w:pStyle w:val="Heading2"/>
      </w:pPr>
      <w:r>
        <w:t>13.4 Amendments</w:t>
      </w:r>
    </w:p>
    <w:p>
      <w:r>
        <w:t>This Agreement may only be amended by a written instrument signed by both parties.</w:t>
      </w:r>
    </w:p>
    <w:p>
      <w:pPr>
        <w:pStyle w:val="Heading2"/>
      </w:pPr>
      <w:r>
        <w:t>13.5 Assignment</w:t>
      </w:r>
    </w:p>
    <w:p>
      <w:r>
        <w:t>Neither party may assign this Agreement without the prior written consent of the other party, except in connection with a merger, acquisition, or sale of substantially all assets.</w:t>
      </w:r>
    </w:p>
    <w:p>
      <w:pPr>
        <w:pStyle w:val="Heading2"/>
      </w:pPr>
      <w:r>
        <w:t>13.6 Severability</w:t>
      </w:r>
    </w:p>
    <w:p>
      <w:r>
        <w:t>If any provision of this Agreement is found to be invalid or unenforceable, the remaining provisions shall continue in full force and effect.</w:t>
      </w:r>
    </w:p>
    <w:p>
      <w:pPr>
        <w:pStyle w:val="Heading2"/>
      </w:pPr>
      <w:r>
        <w:t>13.7 Notices</w:t>
      </w:r>
    </w:p>
    <w:p>
      <w:r>
        <w:t>All notices under this Agreement shall be in writing and delivered by email with read receipt or registered mail to the addresses set forth below.</w:t>
      </w:r>
    </w:p>
    <w:p>
      <w:pPr>
        <w:pStyle w:val="Heading2"/>
      </w:pPr>
      <w:r>
        <w:t>13.8 Force Majeure</w:t>
      </w:r>
    </w:p>
    <w:p>
      <w:r>
        <w:t>Neither party shall be liable for delays or failures in performance resulting from circumstances beyond its reasonable control, including natural disasters, war, terrorism, labor disputes, or government actions.</w:t>
      </w:r>
    </w:p>
    <w:p/>
    <w:p>
      <w:pPr>
        <w:pStyle w:val="Heading1"/>
      </w:pPr>
      <w:r>
        <w:t>14. SIGNATURES</w:t>
      </w:r>
    </w:p>
    <w:p>
      <w:r>
        <w:t>By signing below, the parties acknowledge that they have read, understood, and agree to be bound by the terms and conditions of this Agreement.</w:t>
      </w:r>
    </w:p>
    <w:p/>
    <w:p>
      <w:r>
        <w:rPr>
          <w:b/>
        </w:rPr>
        <w:t>FOR THE PROVIDER: CAREBASE TECHNOLOGIES</w:t>
      </w:r>
    </w:p>
    <w:p/>
    <w:p>
      <w:r>
        <w:t>Signature: _________________________________</w:t>
      </w:r>
    </w:p>
    <w:p/>
    <w:p>
      <w:r>
        <w:t>Name: _________________________________</w:t>
      </w:r>
    </w:p>
    <w:p/>
    <w:p>
      <w:r>
        <w:t>Title: _________________________________</w:t>
      </w:r>
    </w:p>
    <w:p/>
    <w:p>
      <w:r>
        <w:t>Date: _________________________________</w:t>
      </w:r>
    </w:p>
    <w:p/>
    <w:p/>
    <w:p>
      <w:r>
        <w:rPr>
          <w:b/>
        </w:rPr>
        <w:t>FOR THE CLIENT: BETHCARE HEALTH SOLUTIONS</w:t>
      </w:r>
    </w:p>
    <w:p/>
    <w:p>
      <w:r>
        <w:t>Signature: _________________________________</w:t>
      </w:r>
    </w:p>
    <w:p/>
    <w:p>
      <w:r>
        <w:t>Name: _________________________________</w:t>
      </w:r>
    </w:p>
    <w:p/>
    <w:p>
      <w:r>
        <w:t>Title: _________________________________</w:t>
      </w:r>
    </w:p>
    <w:p/>
    <w:p>
      <w:r>
        <w:t>Date: _________________________________</w:t>
      </w:r>
    </w:p>
    <w:p/>
    <w:p/>
    <w:p>
      <w:pPr>
        <w:jc w:val="center"/>
      </w:pPr>
      <w:r>
        <w:rPr>
          <w:b/>
        </w:rPr>
        <w:t>Agreement Reference: CB-PILOT-2025-___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