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D85" w:rsidRPr="004A3D85" w:rsidRDefault="004A3D85"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CB6D20">
      <w:pPr>
        <w:autoSpaceDE w:val="0"/>
        <w:autoSpaceDN w:val="0"/>
        <w:adjustRightInd w:val="0"/>
        <w:spacing w:after="0" w:line="240" w:lineRule="auto"/>
        <w:jc w:val="center"/>
        <w:rPr>
          <w:rFonts w:ascii="Times New Roman" w:hAnsi="Times New Roman" w:cs="Times New Roman"/>
          <w:b/>
          <w:color w:val="2E74B5" w:themeColor="accent1" w:themeShade="BF"/>
          <w:sz w:val="24"/>
          <w:szCs w:val="24"/>
        </w:rPr>
      </w:pPr>
    </w:p>
    <w:p w:rsidR="00CB6D20" w:rsidRDefault="00CB6D20" w:rsidP="00CB6D20">
      <w:pPr>
        <w:autoSpaceDE w:val="0"/>
        <w:autoSpaceDN w:val="0"/>
        <w:adjustRightInd w:val="0"/>
        <w:spacing w:after="0" w:line="240" w:lineRule="auto"/>
        <w:jc w:val="center"/>
        <w:rPr>
          <w:rFonts w:ascii="Times New Roman" w:hAnsi="Times New Roman" w:cs="Times New Roman"/>
          <w:b/>
          <w:color w:val="2E74B5" w:themeColor="accent1" w:themeShade="BF"/>
          <w:sz w:val="24"/>
          <w:szCs w:val="24"/>
        </w:rPr>
      </w:pPr>
      <w:r w:rsidRPr="00CB6D20">
        <w:rPr>
          <w:rFonts w:ascii="Times New Roman" w:hAnsi="Times New Roman" w:cs="Times New Roman"/>
          <w:b/>
          <w:color w:val="2E74B5" w:themeColor="accent1" w:themeShade="BF"/>
          <w:sz w:val="24"/>
          <w:szCs w:val="24"/>
        </w:rPr>
        <w:t>Observable Trends based on the Data</w:t>
      </w:r>
    </w:p>
    <w:p w:rsidR="00F65D61" w:rsidRDefault="00F65D61" w:rsidP="00CB6D20">
      <w:pPr>
        <w:autoSpaceDE w:val="0"/>
        <w:autoSpaceDN w:val="0"/>
        <w:adjustRightInd w:val="0"/>
        <w:spacing w:after="0" w:line="240" w:lineRule="auto"/>
        <w:jc w:val="center"/>
        <w:rPr>
          <w:rFonts w:ascii="Times New Roman" w:hAnsi="Times New Roman" w:cs="Times New Roman"/>
          <w:b/>
          <w:color w:val="2E74B5" w:themeColor="accent1" w:themeShade="BF"/>
          <w:sz w:val="24"/>
          <w:szCs w:val="24"/>
        </w:rPr>
      </w:pPr>
    </w:p>
    <w:p w:rsidR="00F65D61" w:rsidRDefault="00F65D61" w:rsidP="00CB6D20">
      <w:pPr>
        <w:autoSpaceDE w:val="0"/>
        <w:autoSpaceDN w:val="0"/>
        <w:adjustRightInd w:val="0"/>
        <w:spacing w:after="0" w:line="240" w:lineRule="auto"/>
        <w:jc w:val="center"/>
        <w:rPr>
          <w:rFonts w:ascii="Times New Roman" w:hAnsi="Times New Roman" w:cs="Times New Roman"/>
          <w:b/>
          <w:color w:val="2E74B5" w:themeColor="accent1" w:themeShade="BF"/>
          <w:sz w:val="24"/>
          <w:szCs w:val="24"/>
        </w:rPr>
      </w:pPr>
    </w:p>
    <w:p w:rsidR="00F65D61" w:rsidRPr="00CB6D20" w:rsidRDefault="00F65D61" w:rsidP="00CB6D20">
      <w:pPr>
        <w:autoSpaceDE w:val="0"/>
        <w:autoSpaceDN w:val="0"/>
        <w:adjustRightInd w:val="0"/>
        <w:spacing w:after="0" w:line="240" w:lineRule="auto"/>
        <w:jc w:val="center"/>
        <w:rPr>
          <w:rFonts w:ascii="Times New Roman" w:hAnsi="Times New Roman" w:cs="Times New Roman"/>
          <w:b/>
          <w:color w:val="2E74B5" w:themeColor="accent1" w:themeShade="BF"/>
          <w:sz w:val="24"/>
          <w:szCs w:val="24"/>
        </w:rPr>
      </w:pPr>
    </w:p>
    <w:p w:rsidR="00CB6D20" w:rsidRPr="00CB6D20" w:rsidRDefault="00CB6D20" w:rsidP="001A32B2">
      <w:pPr>
        <w:autoSpaceDE w:val="0"/>
        <w:autoSpaceDN w:val="0"/>
        <w:adjustRightInd w:val="0"/>
        <w:spacing w:after="0" w:line="240" w:lineRule="auto"/>
        <w:rPr>
          <w:rFonts w:ascii="Times New Roman" w:hAnsi="Times New Roman" w:cs="Times New Roman"/>
          <w:b/>
          <w:color w:val="2E74B5" w:themeColor="accent1" w:themeShade="BF"/>
          <w:sz w:val="24"/>
          <w:szCs w:val="24"/>
        </w:rPr>
      </w:pPr>
    </w:p>
    <w:p w:rsidR="00AA450F" w:rsidRDefault="00AA450F" w:rsidP="001A32B2">
      <w:pPr>
        <w:autoSpaceDE w:val="0"/>
        <w:autoSpaceDN w:val="0"/>
        <w:adjustRightInd w:val="0"/>
        <w:spacing w:after="0" w:line="240" w:lineRule="auto"/>
        <w:rPr>
          <w:rFonts w:ascii="Times New Roman" w:hAnsi="Times New Roman" w:cs="Times New Roman"/>
          <w:color w:val="24292E"/>
          <w:sz w:val="24"/>
          <w:szCs w:val="24"/>
        </w:rPr>
      </w:pPr>
      <w:r w:rsidRPr="00CA6B4C">
        <w:rPr>
          <w:rFonts w:ascii="Times New Roman" w:hAnsi="Times New Roman" w:cs="Times New Roman"/>
          <w:b/>
          <w:color w:val="2E74B5" w:themeColor="accent1" w:themeShade="BF"/>
          <w:sz w:val="24"/>
          <w:szCs w:val="24"/>
        </w:rPr>
        <w:t>The Ride Sharing Bubble Plot</w:t>
      </w:r>
      <w:r w:rsidRPr="00CA6B4C">
        <w:rPr>
          <w:rFonts w:ascii="Times New Roman" w:hAnsi="Times New Roman" w:cs="Times New Roman"/>
          <w:color w:val="2E74B5" w:themeColor="accent1" w:themeShade="BF"/>
          <w:sz w:val="24"/>
          <w:szCs w:val="24"/>
        </w:rPr>
        <w:t xml:space="preserve"> </w:t>
      </w:r>
      <w:r>
        <w:rPr>
          <w:rFonts w:ascii="Times New Roman" w:hAnsi="Times New Roman" w:cs="Times New Roman"/>
          <w:color w:val="24292E"/>
          <w:sz w:val="24"/>
          <w:szCs w:val="24"/>
        </w:rPr>
        <w:t>presents a</w:t>
      </w:r>
      <w:r w:rsidR="007D001D">
        <w:rPr>
          <w:rFonts w:ascii="Times New Roman" w:hAnsi="Times New Roman" w:cs="Times New Roman"/>
          <w:color w:val="24292E"/>
          <w:sz w:val="24"/>
          <w:szCs w:val="24"/>
        </w:rPr>
        <w:t xml:space="preserve"> </w:t>
      </w:r>
      <w:r w:rsidR="006A0706">
        <w:rPr>
          <w:rFonts w:ascii="Times New Roman" w:hAnsi="Times New Roman" w:cs="Times New Roman"/>
          <w:color w:val="24292E"/>
          <w:sz w:val="24"/>
          <w:szCs w:val="24"/>
        </w:rPr>
        <w:t xml:space="preserve">bubble </w:t>
      </w:r>
      <w:r w:rsidR="007D001D">
        <w:rPr>
          <w:rFonts w:ascii="Times New Roman" w:hAnsi="Times New Roman" w:cs="Times New Roman"/>
          <w:color w:val="24292E"/>
          <w:sz w:val="24"/>
          <w:szCs w:val="24"/>
        </w:rPr>
        <w:t xml:space="preserve">size-location relationship in which small-sized </w:t>
      </w:r>
      <w:r w:rsidR="00593B25">
        <w:rPr>
          <w:rFonts w:ascii="Times New Roman" w:hAnsi="Times New Roman" w:cs="Times New Roman"/>
          <w:color w:val="24292E"/>
          <w:sz w:val="24"/>
          <w:szCs w:val="24"/>
        </w:rPr>
        <w:t xml:space="preserve">yellow </w:t>
      </w:r>
      <w:r w:rsidR="007D001D">
        <w:rPr>
          <w:rFonts w:ascii="Times New Roman" w:hAnsi="Times New Roman" w:cs="Times New Roman"/>
          <w:color w:val="24292E"/>
          <w:sz w:val="24"/>
          <w:szCs w:val="24"/>
        </w:rPr>
        <w:t xml:space="preserve">bubbles (pertaining to rural drivers) are positioned on the table’s left side moving towards the </w:t>
      </w:r>
      <w:r w:rsidR="00593B25">
        <w:rPr>
          <w:rFonts w:ascii="Times New Roman" w:hAnsi="Times New Roman" w:cs="Times New Roman"/>
          <w:color w:val="24292E"/>
          <w:sz w:val="24"/>
          <w:szCs w:val="24"/>
        </w:rPr>
        <w:t>upper left area; t</w:t>
      </w:r>
      <w:r w:rsidR="007D001D">
        <w:rPr>
          <w:rFonts w:ascii="Times New Roman" w:hAnsi="Times New Roman" w:cs="Times New Roman"/>
          <w:color w:val="24292E"/>
          <w:sz w:val="24"/>
          <w:szCs w:val="24"/>
        </w:rPr>
        <w:t xml:space="preserve">he medium-sized </w:t>
      </w:r>
      <w:r w:rsidR="00593B25">
        <w:rPr>
          <w:rFonts w:ascii="Times New Roman" w:hAnsi="Times New Roman" w:cs="Times New Roman"/>
          <w:color w:val="24292E"/>
          <w:sz w:val="24"/>
          <w:szCs w:val="24"/>
        </w:rPr>
        <w:t xml:space="preserve">blue </w:t>
      </w:r>
      <w:r w:rsidR="007D001D">
        <w:rPr>
          <w:rFonts w:ascii="Times New Roman" w:hAnsi="Times New Roman" w:cs="Times New Roman"/>
          <w:color w:val="24292E"/>
          <w:sz w:val="24"/>
          <w:szCs w:val="24"/>
        </w:rPr>
        <w:t xml:space="preserve">bubbles </w:t>
      </w:r>
      <w:r w:rsidR="00593B25">
        <w:rPr>
          <w:rFonts w:ascii="Times New Roman" w:hAnsi="Times New Roman" w:cs="Times New Roman"/>
          <w:color w:val="24292E"/>
          <w:sz w:val="24"/>
          <w:szCs w:val="24"/>
        </w:rPr>
        <w:t>(suburban drivers) are floating on</w:t>
      </w:r>
      <w:r w:rsidR="007D001D">
        <w:rPr>
          <w:rFonts w:ascii="Times New Roman" w:hAnsi="Times New Roman" w:cs="Times New Roman"/>
          <w:color w:val="24292E"/>
          <w:sz w:val="24"/>
          <w:szCs w:val="24"/>
        </w:rPr>
        <w:t xml:space="preserve"> the middle</w:t>
      </w:r>
      <w:r w:rsidR="007D001D">
        <w:rPr>
          <w:rFonts w:ascii="Times New Roman" w:hAnsi="Times New Roman" w:cs="Times New Roman"/>
          <w:color w:val="24292E"/>
          <w:sz w:val="24"/>
          <w:szCs w:val="24"/>
        </w:rPr>
        <w:t xml:space="preserve"> </w:t>
      </w:r>
      <w:r w:rsidR="00593B25">
        <w:rPr>
          <w:rFonts w:ascii="Times New Roman" w:hAnsi="Times New Roman" w:cs="Times New Roman"/>
          <w:color w:val="24292E"/>
          <w:sz w:val="24"/>
          <w:szCs w:val="24"/>
        </w:rPr>
        <w:t xml:space="preserve">portion of the graph; and the big-sized coral bubbles </w:t>
      </w:r>
      <w:r w:rsidR="00AE6449">
        <w:rPr>
          <w:rFonts w:ascii="Times New Roman" w:hAnsi="Times New Roman" w:cs="Times New Roman"/>
          <w:color w:val="24292E"/>
          <w:sz w:val="24"/>
          <w:szCs w:val="24"/>
        </w:rPr>
        <w:t xml:space="preserve">(urban drivers) </w:t>
      </w:r>
      <w:r w:rsidR="00593B25">
        <w:rPr>
          <w:rFonts w:ascii="Times New Roman" w:hAnsi="Times New Roman" w:cs="Times New Roman"/>
          <w:color w:val="24292E"/>
          <w:sz w:val="24"/>
          <w:szCs w:val="24"/>
        </w:rPr>
        <w:t xml:space="preserve">are established from the middle to the lower right corner of the grid. </w:t>
      </w:r>
      <w:r w:rsidR="00934163">
        <w:rPr>
          <w:rFonts w:ascii="Times New Roman" w:hAnsi="Times New Roman" w:cs="Times New Roman"/>
          <w:color w:val="24292E"/>
          <w:sz w:val="24"/>
          <w:szCs w:val="24"/>
        </w:rPr>
        <w:t>T</w:t>
      </w:r>
      <w:r w:rsidR="00593B25">
        <w:rPr>
          <w:rFonts w:ascii="Times New Roman" w:hAnsi="Times New Roman" w:cs="Times New Roman"/>
          <w:color w:val="24292E"/>
          <w:sz w:val="24"/>
          <w:szCs w:val="24"/>
        </w:rPr>
        <w:t xml:space="preserve">he smaller the size, the higher the tendency is for bubbles to hover around the lower to upper left </w:t>
      </w:r>
      <w:r w:rsidR="00934163">
        <w:rPr>
          <w:rFonts w:ascii="Times New Roman" w:hAnsi="Times New Roman" w:cs="Times New Roman"/>
          <w:color w:val="24292E"/>
          <w:sz w:val="24"/>
          <w:szCs w:val="24"/>
        </w:rPr>
        <w:t>region</w:t>
      </w:r>
      <w:r w:rsidR="00593B25">
        <w:rPr>
          <w:rFonts w:ascii="Times New Roman" w:hAnsi="Times New Roman" w:cs="Times New Roman"/>
          <w:color w:val="24292E"/>
          <w:sz w:val="24"/>
          <w:szCs w:val="24"/>
        </w:rPr>
        <w:t xml:space="preserve"> of the table while the bigger the size, the lower the tendency is to move to the upper left zone. In fact, bigger bubbles </w:t>
      </w:r>
      <w:r w:rsidR="006A0706">
        <w:rPr>
          <w:rFonts w:ascii="Times New Roman" w:hAnsi="Times New Roman" w:cs="Times New Roman"/>
          <w:color w:val="24292E"/>
          <w:sz w:val="24"/>
          <w:szCs w:val="24"/>
        </w:rPr>
        <w:t>gravitate</w:t>
      </w:r>
      <w:r w:rsidR="00593B25">
        <w:rPr>
          <w:rFonts w:ascii="Times New Roman" w:hAnsi="Times New Roman" w:cs="Times New Roman"/>
          <w:color w:val="24292E"/>
          <w:sz w:val="24"/>
          <w:szCs w:val="24"/>
        </w:rPr>
        <w:t xml:space="preserve"> on the lower right region of the </w:t>
      </w:r>
      <w:r w:rsidR="00AE6449">
        <w:rPr>
          <w:rFonts w:ascii="Times New Roman" w:hAnsi="Times New Roman" w:cs="Times New Roman"/>
          <w:color w:val="24292E"/>
          <w:sz w:val="24"/>
          <w:szCs w:val="24"/>
        </w:rPr>
        <w:t xml:space="preserve">graph. This correlation implies that in urban areas, where the supply of drivers and the </w:t>
      </w:r>
      <w:r w:rsidR="00DF1FDA">
        <w:rPr>
          <w:rFonts w:ascii="Times New Roman" w:hAnsi="Times New Roman" w:cs="Times New Roman"/>
          <w:color w:val="24292E"/>
          <w:sz w:val="24"/>
          <w:szCs w:val="24"/>
        </w:rPr>
        <w:t>ridership</w:t>
      </w:r>
      <w:r w:rsidR="00AE6449">
        <w:rPr>
          <w:rFonts w:ascii="Times New Roman" w:hAnsi="Times New Roman" w:cs="Times New Roman"/>
          <w:color w:val="24292E"/>
          <w:sz w:val="24"/>
          <w:szCs w:val="24"/>
        </w:rPr>
        <w:t xml:space="preserve"> </w:t>
      </w:r>
      <w:r w:rsidR="00DF1FDA">
        <w:rPr>
          <w:rFonts w:ascii="Times New Roman" w:hAnsi="Times New Roman" w:cs="Times New Roman"/>
          <w:color w:val="24292E"/>
          <w:sz w:val="24"/>
          <w:szCs w:val="24"/>
        </w:rPr>
        <w:t>are</w:t>
      </w:r>
      <w:r w:rsidR="00AE6449">
        <w:rPr>
          <w:rFonts w:ascii="Times New Roman" w:hAnsi="Times New Roman" w:cs="Times New Roman"/>
          <w:color w:val="24292E"/>
          <w:sz w:val="24"/>
          <w:szCs w:val="24"/>
        </w:rPr>
        <w:t xml:space="preserve"> higher, average fares range from medium to low. </w:t>
      </w:r>
      <w:r w:rsidR="00DF1FDA">
        <w:rPr>
          <w:rFonts w:ascii="Times New Roman" w:hAnsi="Times New Roman" w:cs="Times New Roman"/>
          <w:color w:val="24292E"/>
          <w:sz w:val="24"/>
          <w:szCs w:val="24"/>
        </w:rPr>
        <w:t>On t</w:t>
      </w:r>
      <w:r w:rsidR="00523414">
        <w:rPr>
          <w:rFonts w:ascii="Times New Roman" w:hAnsi="Times New Roman" w:cs="Times New Roman"/>
          <w:color w:val="24292E"/>
          <w:sz w:val="24"/>
          <w:szCs w:val="24"/>
        </w:rPr>
        <w:t>he other side of the spectrum</w:t>
      </w:r>
      <w:r w:rsidR="00AE6449">
        <w:rPr>
          <w:rFonts w:ascii="Times New Roman" w:hAnsi="Times New Roman" w:cs="Times New Roman"/>
          <w:color w:val="24292E"/>
          <w:sz w:val="24"/>
          <w:szCs w:val="24"/>
        </w:rPr>
        <w:t xml:space="preserve"> </w:t>
      </w:r>
      <w:r w:rsidR="00DF1FDA">
        <w:rPr>
          <w:rFonts w:ascii="Times New Roman" w:hAnsi="Times New Roman" w:cs="Times New Roman"/>
          <w:color w:val="24292E"/>
          <w:sz w:val="24"/>
          <w:szCs w:val="24"/>
        </w:rPr>
        <w:t>involving</w:t>
      </w:r>
      <w:r w:rsidR="00AE6449">
        <w:rPr>
          <w:rFonts w:ascii="Times New Roman" w:hAnsi="Times New Roman" w:cs="Times New Roman"/>
          <w:color w:val="24292E"/>
          <w:sz w:val="24"/>
          <w:szCs w:val="24"/>
        </w:rPr>
        <w:t xml:space="preserve"> rural drivers and </w:t>
      </w:r>
      <w:r w:rsidR="00DF1FDA">
        <w:rPr>
          <w:rFonts w:ascii="Times New Roman" w:hAnsi="Times New Roman" w:cs="Times New Roman"/>
          <w:color w:val="24292E"/>
          <w:sz w:val="24"/>
          <w:szCs w:val="24"/>
        </w:rPr>
        <w:t>ridership</w:t>
      </w:r>
      <w:r w:rsidR="00AE6449">
        <w:rPr>
          <w:rFonts w:ascii="Times New Roman" w:hAnsi="Times New Roman" w:cs="Times New Roman"/>
          <w:color w:val="24292E"/>
          <w:sz w:val="24"/>
          <w:szCs w:val="24"/>
        </w:rPr>
        <w:t>, average fares go from medium to high.</w:t>
      </w:r>
      <w:r w:rsidR="00523414">
        <w:rPr>
          <w:rFonts w:ascii="Times New Roman" w:hAnsi="Times New Roman" w:cs="Times New Roman"/>
          <w:color w:val="24292E"/>
          <w:sz w:val="24"/>
          <w:szCs w:val="24"/>
        </w:rPr>
        <w:t xml:space="preserve"> This validates the </w:t>
      </w:r>
      <w:r w:rsidR="00D36095">
        <w:rPr>
          <w:rFonts w:ascii="Times New Roman" w:hAnsi="Times New Roman" w:cs="Times New Roman"/>
          <w:color w:val="24292E"/>
          <w:sz w:val="24"/>
          <w:szCs w:val="24"/>
        </w:rPr>
        <w:t>law of supply and demand in which</w:t>
      </w:r>
      <w:r w:rsidR="00CC78A1" w:rsidRPr="00CC78A1">
        <w:rPr>
          <w:rFonts w:ascii="Times New Roman" w:hAnsi="Times New Roman" w:cs="Times New Roman"/>
          <w:color w:val="24292E"/>
          <w:sz w:val="24"/>
          <w:szCs w:val="24"/>
        </w:rPr>
        <w:t xml:space="preserve"> more quantity is supplied at a lower price</w:t>
      </w:r>
      <w:r w:rsidR="00D36095">
        <w:rPr>
          <w:rFonts w:ascii="Times New Roman" w:hAnsi="Times New Roman" w:cs="Times New Roman"/>
          <w:color w:val="24292E"/>
          <w:sz w:val="24"/>
          <w:szCs w:val="24"/>
        </w:rPr>
        <w:t xml:space="preserve">. </w:t>
      </w: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bookmarkStart w:id="0" w:name="_GoBack"/>
      <w:bookmarkEnd w:id="0"/>
    </w:p>
    <w:p w:rsidR="00CA6B4C" w:rsidRDefault="00CA6B4C" w:rsidP="001A32B2">
      <w:pPr>
        <w:autoSpaceDE w:val="0"/>
        <w:autoSpaceDN w:val="0"/>
        <w:adjustRightInd w:val="0"/>
        <w:spacing w:after="0" w:line="240" w:lineRule="auto"/>
        <w:rPr>
          <w:rFonts w:ascii="Times New Roman" w:hAnsi="Times New Roman" w:cs="Times New Roman"/>
          <w:color w:val="24292E"/>
          <w:sz w:val="24"/>
          <w:szCs w:val="24"/>
        </w:rPr>
      </w:pPr>
    </w:p>
    <w:p w:rsidR="00593B25" w:rsidRDefault="00593B25" w:rsidP="001A32B2">
      <w:pPr>
        <w:autoSpaceDE w:val="0"/>
        <w:autoSpaceDN w:val="0"/>
        <w:adjustRightInd w:val="0"/>
        <w:spacing w:after="0" w:line="240" w:lineRule="auto"/>
        <w:rPr>
          <w:rFonts w:ascii="Times New Roman" w:hAnsi="Times New Roman" w:cs="Times New Roman"/>
          <w:color w:val="24292E"/>
          <w:sz w:val="24"/>
          <w:szCs w:val="24"/>
        </w:rPr>
      </w:pPr>
    </w:p>
    <w:p w:rsidR="00CA6B4C" w:rsidRDefault="00CA6B4C" w:rsidP="00121814">
      <w:pPr>
        <w:autoSpaceDE w:val="0"/>
        <w:autoSpaceDN w:val="0"/>
        <w:adjustRightInd w:val="0"/>
        <w:spacing w:after="0" w:line="240" w:lineRule="auto"/>
        <w:jc w:val="center"/>
        <w:rPr>
          <w:rFonts w:ascii="Times New Roman" w:hAnsi="Times New Roman" w:cs="Times New Roman"/>
          <w:color w:val="24292E"/>
          <w:sz w:val="24"/>
          <w:szCs w:val="24"/>
        </w:rPr>
      </w:pPr>
      <w:r>
        <w:rPr>
          <w:noProof/>
          <w:lang w:eastAsia="en-CA"/>
        </w:rPr>
        <w:drawing>
          <wp:inline distT="0" distB="0" distL="0" distR="0" wp14:anchorId="707F86AF" wp14:editId="08CBF901">
            <wp:extent cx="5943600" cy="263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0170"/>
                    </a:xfrm>
                    <a:prstGeom prst="rect">
                      <a:avLst/>
                    </a:prstGeom>
                  </pic:spPr>
                </pic:pic>
              </a:graphicData>
            </a:graphic>
          </wp:inline>
        </w:drawing>
      </w:r>
    </w:p>
    <w:p w:rsidR="00CA6B4C" w:rsidRDefault="00CA6B4C"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CA6B4C" w:rsidRDefault="00CA6B4C" w:rsidP="001A32B2">
      <w:pPr>
        <w:autoSpaceDE w:val="0"/>
        <w:autoSpaceDN w:val="0"/>
        <w:adjustRightInd w:val="0"/>
        <w:spacing w:after="0" w:line="240" w:lineRule="auto"/>
        <w:rPr>
          <w:rFonts w:ascii="Times New Roman" w:hAnsi="Times New Roman" w:cs="Times New Roman"/>
          <w:b/>
          <w:color w:val="2E74B5" w:themeColor="accent1" w:themeShade="BF"/>
          <w:sz w:val="24"/>
          <w:szCs w:val="24"/>
        </w:rPr>
      </w:pPr>
    </w:p>
    <w:p w:rsidR="00CA6B4C" w:rsidRDefault="00CA6B4C" w:rsidP="001A32B2">
      <w:pPr>
        <w:autoSpaceDE w:val="0"/>
        <w:autoSpaceDN w:val="0"/>
        <w:adjustRightInd w:val="0"/>
        <w:spacing w:after="0" w:line="240" w:lineRule="auto"/>
        <w:rPr>
          <w:rFonts w:ascii="Times New Roman" w:hAnsi="Times New Roman" w:cs="Times New Roman"/>
          <w:color w:val="24292E"/>
          <w:sz w:val="24"/>
          <w:szCs w:val="24"/>
        </w:rPr>
      </w:pPr>
      <w:r w:rsidRPr="00CA6B4C">
        <w:rPr>
          <w:rFonts w:ascii="Times New Roman" w:hAnsi="Times New Roman" w:cs="Times New Roman"/>
          <w:b/>
          <w:color w:val="2E74B5" w:themeColor="accent1" w:themeShade="BF"/>
          <w:sz w:val="24"/>
          <w:szCs w:val="24"/>
        </w:rPr>
        <w:t>The Total Fares by City Type Pie</w:t>
      </w:r>
      <w:r w:rsidR="00562BBB">
        <w:rPr>
          <w:rFonts w:ascii="Times New Roman" w:hAnsi="Times New Roman" w:cs="Times New Roman"/>
          <w:b/>
          <w:color w:val="2E74B5" w:themeColor="accent1" w:themeShade="BF"/>
          <w:sz w:val="24"/>
          <w:szCs w:val="24"/>
        </w:rPr>
        <w:t xml:space="preserve"> </w:t>
      </w:r>
      <w:r>
        <w:rPr>
          <w:rFonts w:ascii="Times New Roman" w:hAnsi="Times New Roman" w:cs="Times New Roman"/>
          <w:color w:val="24292E"/>
          <w:sz w:val="24"/>
          <w:szCs w:val="24"/>
        </w:rPr>
        <w:t xml:space="preserve">supports the fact that </w:t>
      </w:r>
      <w:r w:rsidR="00EC1B01">
        <w:rPr>
          <w:rFonts w:ascii="Times New Roman" w:hAnsi="Times New Roman" w:cs="Times New Roman"/>
          <w:color w:val="24292E"/>
          <w:sz w:val="24"/>
          <w:szCs w:val="24"/>
        </w:rPr>
        <w:t xml:space="preserve">rural areas have comparatively less population than the urban regions. This is pointed out in the pie chart where the urban sector registered the highest total </w:t>
      </w:r>
      <w:r w:rsidR="004A4F02">
        <w:rPr>
          <w:rFonts w:ascii="Times New Roman" w:hAnsi="Times New Roman" w:cs="Times New Roman"/>
          <w:color w:val="24292E"/>
          <w:sz w:val="24"/>
          <w:szCs w:val="24"/>
        </w:rPr>
        <w:t>fares at 62</w:t>
      </w:r>
      <w:r w:rsidR="00CB6D20">
        <w:rPr>
          <w:rFonts w:ascii="Times New Roman" w:hAnsi="Times New Roman" w:cs="Times New Roman"/>
          <w:color w:val="24292E"/>
          <w:sz w:val="24"/>
          <w:szCs w:val="24"/>
        </w:rPr>
        <w:t>.</w:t>
      </w:r>
      <w:r w:rsidR="00EC1B01">
        <w:rPr>
          <w:rFonts w:ascii="Times New Roman" w:hAnsi="Times New Roman" w:cs="Times New Roman"/>
          <w:color w:val="24292E"/>
          <w:sz w:val="24"/>
          <w:szCs w:val="24"/>
        </w:rPr>
        <w:t xml:space="preserve">7 percent, which is followed by suburban with less than </w:t>
      </w:r>
      <w:r w:rsidR="00EC1B01">
        <w:rPr>
          <w:rFonts w:ascii="Times New Roman" w:hAnsi="Times New Roman" w:cs="Times New Roman"/>
          <w:color w:val="24292E"/>
          <w:sz w:val="24"/>
          <w:szCs w:val="24"/>
        </w:rPr>
        <w:lastRenderedPageBreak/>
        <w:t xml:space="preserve">half of the largest chunk at 30.5 percent. </w:t>
      </w:r>
      <w:r w:rsidR="0077013F">
        <w:rPr>
          <w:rFonts w:ascii="Times New Roman" w:hAnsi="Times New Roman" w:cs="Times New Roman"/>
          <w:color w:val="24292E"/>
          <w:sz w:val="24"/>
          <w:szCs w:val="24"/>
        </w:rPr>
        <w:t>Seizing</w:t>
      </w:r>
      <w:r w:rsidR="00EC1B01">
        <w:rPr>
          <w:rFonts w:ascii="Times New Roman" w:hAnsi="Times New Roman" w:cs="Times New Roman"/>
          <w:color w:val="24292E"/>
          <w:sz w:val="24"/>
          <w:szCs w:val="24"/>
        </w:rPr>
        <w:t xml:space="preserve"> the smallest slice </w:t>
      </w:r>
      <w:r w:rsidR="0077013F">
        <w:rPr>
          <w:rFonts w:ascii="Times New Roman" w:hAnsi="Times New Roman" w:cs="Times New Roman"/>
          <w:color w:val="24292E"/>
          <w:sz w:val="24"/>
          <w:szCs w:val="24"/>
        </w:rPr>
        <w:t xml:space="preserve">at 6.8 percent is the rural </w:t>
      </w:r>
      <w:r w:rsidR="007F5699">
        <w:rPr>
          <w:rFonts w:ascii="Times New Roman" w:hAnsi="Times New Roman" w:cs="Times New Roman"/>
          <w:color w:val="24292E"/>
          <w:sz w:val="24"/>
          <w:szCs w:val="24"/>
        </w:rPr>
        <w:t xml:space="preserve">group, which is logically less lucrative </w:t>
      </w:r>
      <w:r w:rsidR="0077013F">
        <w:rPr>
          <w:rFonts w:ascii="Times New Roman" w:hAnsi="Times New Roman" w:cs="Times New Roman"/>
          <w:color w:val="24292E"/>
          <w:sz w:val="24"/>
          <w:szCs w:val="24"/>
        </w:rPr>
        <w:t xml:space="preserve">as small towns offer </w:t>
      </w:r>
      <w:r w:rsidR="007F5699">
        <w:rPr>
          <w:rFonts w:ascii="Times New Roman" w:hAnsi="Times New Roman" w:cs="Times New Roman"/>
          <w:color w:val="24292E"/>
          <w:sz w:val="24"/>
          <w:szCs w:val="24"/>
        </w:rPr>
        <w:t>scarce</w:t>
      </w:r>
      <w:r w:rsidR="0077013F">
        <w:rPr>
          <w:rFonts w:ascii="Times New Roman" w:hAnsi="Times New Roman" w:cs="Times New Roman"/>
          <w:color w:val="24292E"/>
          <w:sz w:val="24"/>
          <w:szCs w:val="24"/>
        </w:rPr>
        <w:t xml:space="preserve"> </w:t>
      </w:r>
      <w:r w:rsidR="007F5699">
        <w:rPr>
          <w:rFonts w:ascii="Times New Roman" w:hAnsi="Times New Roman" w:cs="Times New Roman"/>
          <w:color w:val="24292E"/>
          <w:sz w:val="24"/>
          <w:szCs w:val="24"/>
        </w:rPr>
        <w:t xml:space="preserve">business activities </w:t>
      </w:r>
      <w:r w:rsidR="004A4F02">
        <w:rPr>
          <w:rFonts w:ascii="Times New Roman" w:hAnsi="Times New Roman" w:cs="Times New Roman"/>
          <w:color w:val="24292E"/>
          <w:sz w:val="24"/>
          <w:szCs w:val="24"/>
        </w:rPr>
        <w:t>translating</w:t>
      </w:r>
      <w:r w:rsidR="007F5699">
        <w:rPr>
          <w:rFonts w:ascii="Times New Roman" w:hAnsi="Times New Roman" w:cs="Times New Roman"/>
          <w:color w:val="24292E"/>
          <w:sz w:val="24"/>
          <w:szCs w:val="24"/>
        </w:rPr>
        <w:t xml:space="preserve"> to smaller amount of mobility and the </w:t>
      </w:r>
      <w:r w:rsidR="00B75783">
        <w:rPr>
          <w:rFonts w:ascii="Times New Roman" w:hAnsi="Times New Roman" w:cs="Times New Roman"/>
          <w:color w:val="24292E"/>
          <w:sz w:val="24"/>
          <w:szCs w:val="24"/>
        </w:rPr>
        <w:t xml:space="preserve">requirement for </w:t>
      </w:r>
      <w:r w:rsidR="007F5699">
        <w:rPr>
          <w:rFonts w:ascii="Times New Roman" w:hAnsi="Times New Roman" w:cs="Times New Roman"/>
          <w:color w:val="24292E"/>
          <w:sz w:val="24"/>
          <w:szCs w:val="24"/>
        </w:rPr>
        <w:t>means of transportation.</w:t>
      </w: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F65D61" w:rsidRDefault="00F65D61" w:rsidP="001A32B2">
      <w:pPr>
        <w:autoSpaceDE w:val="0"/>
        <w:autoSpaceDN w:val="0"/>
        <w:adjustRightInd w:val="0"/>
        <w:spacing w:after="0" w:line="240" w:lineRule="auto"/>
        <w:rPr>
          <w:rFonts w:ascii="Times New Roman" w:hAnsi="Times New Roman" w:cs="Times New Roman"/>
          <w:color w:val="24292E"/>
          <w:sz w:val="24"/>
          <w:szCs w:val="24"/>
        </w:rPr>
      </w:pPr>
    </w:p>
    <w:p w:rsidR="00CA6B4C" w:rsidRDefault="00CA6B4C" w:rsidP="001A32B2">
      <w:pPr>
        <w:autoSpaceDE w:val="0"/>
        <w:autoSpaceDN w:val="0"/>
        <w:adjustRightInd w:val="0"/>
        <w:spacing w:after="0" w:line="240" w:lineRule="auto"/>
        <w:rPr>
          <w:rFonts w:ascii="Times New Roman" w:hAnsi="Times New Roman" w:cs="Times New Roman"/>
          <w:color w:val="24292E"/>
          <w:sz w:val="24"/>
          <w:szCs w:val="24"/>
        </w:rPr>
      </w:pPr>
    </w:p>
    <w:p w:rsidR="00EC1B01" w:rsidRDefault="00EC1B01" w:rsidP="001A32B2">
      <w:pPr>
        <w:autoSpaceDE w:val="0"/>
        <w:autoSpaceDN w:val="0"/>
        <w:adjustRightInd w:val="0"/>
        <w:spacing w:after="0" w:line="240" w:lineRule="auto"/>
        <w:rPr>
          <w:rFonts w:ascii="Times New Roman" w:hAnsi="Times New Roman" w:cs="Times New Roman"/>
          <w:color w:val="24292E"/>
          <w:sz w:val="24"/>
          <w:szCs w:val="24"/>
        </w:rPr>
      </w:pPr>
    </w:p>
    <w:p w:rsidR="00EC1B01" w:rsidRDefault="00EC1B01" w:rsidP="00EC1B01">
      <w:pPr>
        <w:autoSpaceDE w:val="0"/>
        <w:autoSpaceDN w:val="0"/>
        <w:adjustRightInd w:val="0"/>
        <w:spacing w:after="0" w:line="240" w:lineRule="auto"/>
        <w:jc w:val="center"/>
        <w:rPr>
          <w:rFonts w:ascii="Times New Roman" w:hAnsi="Times New Roman" w:cs="Times New Roman"/>
          <w:color w:val="24292E"/>
          <w:sz w:val="24"/>
          <w:szCs w:val="24"/>
        </w:rPr>
      </w:pPr>
      <w:r>
        <w:rPr>
          <w:noProof/>
          <w:lang w:eastAsia="en-CA"/>
        </w:rPr>
        <w:drawing>
          <wp:inline distT="0" distB="0" distL="0" distR="0" wp14:anchorId="1C627ED4" wp14:editId="170D7277">
            <wp:extent cx="2724290" cy="252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290" cy="2521080"/>
                    </a:xfrm>
                    <a:prstGeom prst="rect">
                      <a:avLst/>
                    </a:prstGeom>
                  </pic:spPr>
                </pic:pic>
              </a:graphicData>
            </a:graphic>
          </wp:inline>
        </w:drawing>
      </w:r>
    </w:p>
    <w:p w:rsidR="00F65D61" w:rsidRDefault="00F65D61" w:rsidP="00EC1B01">
      <w:pPr>
        <w:autoSpaceDE w:val="0"/>
        <w:autoSpaceDN w:val="0"/>
        <w:adjustRightInd w:val="0"/>
        <w:spacing w:after="0" w:line="240" w:lineRule="auto"/>
        <w:jc w:val="center"/>
        <w:rPr>
          <w:rFonts w:ascii="Times New Roman" w:hAnsi="Times New Roman" w:cs="Times New Roman"/>
          <w:color w:val="24292E"/>
          <w:sz w:val="24"/>
          <w:szCs w:val="24"/>
        </w:rPr>
      </w:pPr>
    </w:p>
    <w:p w:rsidR="00F65D61" w:rsidRDefault="00F65D61" w:rsidP="00EC1B01">
      <w:pPr>
        <w:autoSpaceDE w:val="0"/>
        <w:autoSpaceDN w:val="0"/>
        <w:adjustRightInd w:val="0"/>
        <w:spacing w:after="0" w:line="240" w:lineRule="auto"/>
        <w:jc w:val="center"/>
        <w:rPr>
          <w:rFonts w:ascii="Times New Roman" w:hAnsi="Times New Roman" w:cs="Times New Roman"/>
          <w:color w:val="24292E"/>
          <w:sz w:val="24"/>
          <w:szCs w:val="24"/>
        </w:rPr>
      </w:pPr>
    </w:p>
    <w:p w:rsidR="00F65D61" w:rsidRDefault="00F65D61" w:rsidP="00EC1B01">
      <w:pPr>
        <w:autoSpaceDE w:val="0"/>
        <w:autoSpaceDN w:val="0"/>
        <w:adjustRightInd w:val="0"/>
        <w:spacing w:after="0" w:line="240" w:lineRule="auto"/>
        <w:jc w:val="center"/>
        <w:rPr>
          <w:rFonts w:ascii="Times New Roman" w:hAnsi="Times New Roman" w:cs="Times New Roman"/>
          <w:color w:val="24292E"/>
          <w:sz w:val="24"/>
          <w:szCs w:val="24"/>
        </w:rPr>
      </w:pPr>
    </w:p>
    <w:p w:rsidR="00CA6B4C" w:rsidRDefault="00CA6B4C" w:rsidP="001A32B2">
      <w:pPr>
        <w:autoSpaceDE w:val="0"/>
        <w:autoSpaceDN w:val="0"/>
        <w:adjustRightInd w:val="0"/>
        <w:spacing w:after="0" w:line="240" w:lineRule="auto"/>
        <w:rPr>
          <w:rFonts w:ascii="Times New Roman" w:hAnsi="Times New Roman" w:cs="Times New Roman"/>
          <w:color w:val="24292E"/>
          <w:sz w:val="24"/>
          <w:szCs w:val="24"/>
        </w:rPr>
      </w:pPr>
    </w:p>
    <w:p w:rsidR="00121814" w:rsidRDefault="00562BBB" w:rsidP="00562BBB">
      <w:pPr>
        <w:autoSpaceDE w:val="0"/>
        <w:autoSpaceDN w:val="0"/>
        <w:adjustRightInd w:val="0"/>
        <w:spacing w:after="0" w:line="240" w:lineRule="auto"/>
        <w:rPr>
          <w:rFonts w:ascii="Times New Roman" w:hAnsi="Times New Roman" w:cs="Times New Roman"/>
          <w:color w:val="24292E"/>
          <w:sz w:val="24"/>
          <w:szCs w:val="24"/>
        </w:rPr>
      </w:pPr>
      <w:r w:rsidRPr="00CA6B4C">
        <w:rPr>
          <w:rFonts w:ascii="Times New Roman" w:hAnsi="Times New Roman" w:cs="Times New Roman"/>
          <w:b/>
          <w:color w:val="2E74B5" w:themeColor="accent1" w:themeShade="BF"/>
          <w:sz w:val="24"/>
          <w:szCs w:val="24"/>
        </w:rPr>
        <w:t xml:space="preserve">The Total </w:t>
      </w:r>
      <w:r>
        <w:rPr>
          <w:rFonts w:ascii="Times New Roman" w:hAnsi="Times New Roman" w:cs="Times New Roman"/>
          <w:b/>
          <w:color w:val="2E74B5" w:themeColor="accent1" w:themeShade="BF"/>
          <w:sz w:val="24"/>
          <w:szCs w:val="24"/>
        </w:rPr>
        <w:t>Rides</w:t>
      </w:r>
      <w:r w:rsidRPr="00CA6B4C">
        <w:rPr>
          <w:rFonts w:ascii="Times New Roman" w:hAnsi="Times New Roman" w:cs="Times New Roman"/>
          <w:b/>
          <w:color w:val="2E74B5" w:themeColor="accent1" w:themeShade="BF"/>
          <w:sz w:val="24"/>
          <w:szCs w:val="24"/>
        </w:rPr>
        <w:t xml:space="preserve"> by City Type Pie</w:t>
      </w:r>
      <w:r>
        <w:rPr>
          <w:rFonts w:ascii="Times New Roman" w:hAnsi="Times New Roman" w:cs="Times New Roman"/>
          <w:b/>
          <w:color w:val="2E74B5" w:themeColor="accent1" w:themeShade="BF"/>
          <w:sz w:val="24"/>
          <w:szCs w:val="24"/>
        </w:rPr>
        <w:t xml:space="preserve"> </w:t>
      </w:r>
      <w:r>
        <w:rPr>
          <w:rFonts w:ascii="Times New Roman" w:hAnsi="Times New Roman" w:cs="Times New Roman"/>
          <w:color w:val="24292E"/>
          <w:sz w:val="24"/>
          <w:szCs w:val="24"/>
        </w:rPr>
        <w:t>is i</w:t>
      </w:r>
      <w:r w:rsidRPr="00562BBB">
        <w:rPr>
          <w:rFonts w:ascii="Times New Roman" w:hAnsi="Times New Roman" w:cs="Times New Roman"/>
          <w:color w:val="24292E"/>
          <w:sz w:val="24"/>
          <w:szCs w:val="24"/>
        </w:rPr>
        <w:t>n a proportional degree</w:t>
      </w:r>
      <w:r>
        <w:rPr>
          <w:rFonts w:ascii="Times New Roman" w:hAnsi="Times New Roman" w:cs="Times New Roman"/>
          <w:color w:val="24292E"/>
          <w:sz w:val="24"/>
          <w:szCs w:val="24"/>
        </w:rPr>
        <w:t xml:space="preserve"> with the </w:t>
      </w:r>
      <w:r w:rsidRPr="00562BBB">
        <w:rPr>
          <w:rFonts w:ascii="Times New Roman" w:hAnsi="Times New Roman" w:cs="Times New Roman"/>
          <w:color w:val="24292E"/>
          <w:sz w:val="24"/>
          <w:szCs w:val="24"/>
        </w:rPr>
        <w:t>Total Fares by City Type Pie</w:t>
      </w:r>
      <w:r w:rsidR="00121814">
        <w:rPr>
          <w:rFonts w:ascii="Times New Roman" w:hAnsi="Times New Roman" w:cs="Times New Roman"/>
          <w:color w:val="24292E"/>
          <w:sz w:val="24"/>
          <w:szCs w:val="24"/>
        </w:rPr>
        <w:t xml:space="preserve"> as the urban section understandably captured the biggest share at 68.4 percent, followed by suburban at once again less than half of the highest rate at 26.3 percent and rural claiming the petite portion at 5.3 percent. This goes back to the key factor </w:t>
      </w:r>
      <w:r w:rsidR="004A4F02">
        <w:rPr>
          <w:rFonts w:ascii="Times New Roman" w:hAnsi="Times New Roman" w:cs="Times New Roman"/>
          <w:color w:val="24292E"/>
          <w:sz w:val="24"/>
          <w:szCs w:val="24"/>
        </w:rPr>
        <w:t>that urban areas</w:t>
      </w:r>
      <w:r w:rsidR="00121814">
        <w:rPr>
          <w:rFonts w:ascii="Times New Roman" w:hAnsi="Times New Roman" w:cs="Times New Roman"/>
          <w:color w:val="24292E"/>
          <w:sz w:val="24"/>
          <w:szCs w:val="24"/>
        </w:rPr>
        <w:t xml:space="preserve"> </w:t>
      </w:r>
      <w:r w:rsidR="004A4F02">
        <w:rPr>
          <w:rFonts w:ascii="Times New Roman" w:hAnsi="Times New Roman" w:cs="Times New Roman"/>
          <w:color w:val="24292E"/>
          <w:sz w:val="24"/>
          <w:szCs w:val="24"/>
        </w:rPr>
        <w:t>offer</w:t>
      </w:r>
      <w:r w:rsidR="00121814">
        <w:rPr>
          <w:rFonts w:ascii="Times New Roman" w:hAnsi="Times New Roman" w:cs="Times New Roman"/>
          <w:color w:val="24292E"/>
          <w:sz w:val="24"/>
          <w:szCs w:val="24"/>
        </w:rPr>
        <w:t xml:space="preserve"> more </w:t>
      </w:r>
      <w:r w:rsidR="00395D53">
        <w:rPr>
          <w:rFonts w:ascii="Times New Roman" w:hAnsi="Times New Roman" w:cs="Times New Roman"/>
          <w:color w:val="24292E"/>
          <w:sz w:val="24"/>
          <w:szCs w:val="24"/>
        </w:rPr>
        <w:t>resid</w:t>
      </w:r>
      <w:r w:rsidR="004A4F02">
        <w:rPr>
          <w:rFonts w:ascii="Times New Roman" w:hAnsi="Times New Roman" w:cs="Times New Roman"/>
          <w:color w:val="24292E"/>
          <w:sz w:val="24"/>
          <w:szCs w:val="24"/>
        </w:rPr>
        <w:t>ents signifying</w:t>
      </w:r>
      <w:r w:rsidR="00395D53">
        <w:rPr>
          <w:rFonts w:ascii="Times New Roman" w:hAnsi="Times New Roman" w:cs="Times New Roman"/>
          <w:color w:val="24292E"/>
          <w:sz w:val="24"/>
          <w:szCs w:val="24"/>
        </w:rPr>
        <w:t xml:space="preserve"> higher </w:t>
      </w:r>
      <w:r w:rsidR="00121814">
        <w:rPr>
          <w:rFonts w:ascii="Times New Roman" w:hAnsi="Times New Roman" w:cs="Times New Roman"/>
          <w:color w:val="24292E"/>
          <w:sz w:val="24"/>
          <w:szCs w:val="24"/>
        </w:rPr>
        <w:t>ridership</w:t>
      </w:r>
      <w:r w:rsidR="00395D53">
        <w:rPr>
          <w:rFonts w:ascii="Times New Roman" w:hAnsi="Times New Roman" w:cs="Times New Roman"/>
          <w:color w:val="24292E"/>
          <w:sz w:val="24"/>
          <w:szCs w:val="24"/>
        </w:rPr>
        <w:t>.</w:t>
      </w:r>
      <w:r w:rsidR="003D6808">
        <w:rPr>
          <w:rFonts w:ascii="Times New Roman" w:hAnsi="Times New Roman" w:cs="Times New Roman"/>
          <w:color w:val="24292E"/>
          <w:sz w:val="24"/>
          <w:szCs w:val="24"/>
        </w:rPr>
        <w:t xml:space="preserve"> This is also bolstered by the results demonstrated in </w:t>
      </w:r>
      <w:r w:rsidR="003D6808" w:rsidRPr="00CA6B4C">
        <w:rPr>
          <w:rFonts w:ascii="Times New Roman" w:hAnsi="Times New Roman" w:cs="Times New Roman"/>
          <w:b/>
          <w:color w:val="2E74B5" w:themeColor="accent1" w:themeShade="BF"/>
          <w:sz w:val="24"/>
          <w:szCs w:val="24"/>
        </w:rPr>
        <w:t xml:space="preserve">The Total </w:t>
      </w:r>
      <w:r w:rsidR="003D6808">
        <w:rPr>
          <w:rFonts w:ascii="Times New Roman" w:hAnsi="Times New Roman" w:cs="Times New Roman"/>
          <w:b/>
          <w:color w:val="2E74B5" w:themeColor="accent1" w:themeShade="BF"/>
          <w:sz w:val="24"/>
          <w:szCs w:val="24"/>
        </w:rPr>
        <w:t>Drivers by</w:t>
      </w:r>
      <w:r w:rsidR="003D6808" w:rsidRPr="00CA6B4C">
        <w:rPr>
          <w:rFonts w:ascii="Times New Roman" w:hAnsi="Times New Roman" w:cs="Times New Roman"/>
          <w:b/>
          <w:color w:val="2E74B5" w:themeColor="accent1" w:themeShade="BF"/>
          <w:sz w:val="24"/>
          <w:szCs w:val="24"/>
        </w:rPr>
        <w:t xml:space="preserve"> City Type Pie</w:t>
      </w:r>
      <w:r w:rsidR="003D6808">
        <w:rPr>
          <w:rFonts w:ascii="Times New Roman" w:hAnsi="Times New Roman" w:cs="Times New Roman"/>
          <w:b/>
          <w:color w:val="2E74B5" w:themeColor="accent1" w:themeShade="BF"/>
          <w:sz w:val="24"/>
          <w:szCs w:val="24"/>
        </w:rPr>
        <w:t xml:space="preserve"> </w:t>
      </w:r>
      <w:r w:rsidR="003D6808">
        <w:rPr>
          <w:rFonts w:ascii="Times New Roman" w:hAnsi="Times New Roman" w:cs="Times New Roman"/>
          <w:color w:val="24292E"/>
          <w:sz w:val="24"/>
          <w:szCs w:val="24"/>
        </w:rPr>
        <w:t>where urban area drivers are well-represented at 80</w:t>
      </w:r>
      <w:r w:rsidR="00D17E4A">
        <w:rPr>
          <w:rFonts w:ascii="Times New Roman" w:hAnsi="Times New Roman" w:cs="Times New Roman"/>
          <w:color w:val="24292E"/>
          <w:sz w:val="24"/>
          <w:szCs w:val="24"/>
        </w:rPr>
        <w:t>.9</w:t>
      </w:r>
      <w:r w:rsidR="003D6808">
        <w:rPr>
          <w:rFonts w:ascii="Times New Roman" w:hAnsi="Times New Roman" w:cs="Times New Roman"/>
          <w:color w:val="24292E"/>
          <w:sz w:val="24"/>
          <w:szCs w:val="24"/>
        </w:rPr>
        <w:t xml:space="preserve"> percent compared to rural drivers at merely </w:t>
      </w:r>
      <w:r w:rsidR="00D17E4A">
        <w:rPr>
          <w:rFonts w:ascii="Times New Roman" w:hAnsi="Times New Roman" w:cs="Times New Roman"/>
          <w:color w:val="24292E"/>
          <w:sz w:val="24"/>
          <w:szCs w:val="24"/>
        </w:rPr>
        <w:t>2.6</w:t>
      </w:r>
      <w:r w:rsidR="003D6808">
        <w:rPr>
          <w:rFonts w:ascii="Times New Roman" w:hAnsi="Times New Roman" w:cs="Times New Roman"/>
          <w:color w:val="24292E"/>
          <w:sz w:val="24"/>
          <w:szCs w:val="24"/>
        </w:rPr>
        <w:t xml:space="preserve"> percent. Suburban zone drivers at </w:t>
      </w:r>
      <w:r w:rsidR="00D17E4A">
        <w:rPr>
          <w:rFonts w:ascii="Times New Roman" w:hAnsi="Times New Roman" w:cs="Times New Roman"/>
          <w:color w:val="24292E"/>
          <w:sz w:val="24"/>
          <w:szCs w:val="24"/>
        </w:rPr>
        <w:t>16.5</w:t>
      </w:r>
      <w:r w:rsidR="003D6808">
        <w:rPr>
          <w:rFonts w:ascii="Times New Roman" w:hAnsi="Times New Roman" w:cs="Times New Roman"/>
          <w:color w:val="24292E"/>
          <w:sz w:val="24"/>
          <w:szCs w:val="24"/>
        </w:rPr>
        <w:t xml:space="preserve"> percent are less than a quarter of the total urban drivers. </w:t>
      </w:r>
      <w:r w:rsidR="005E1230">
        <w:rPr>
          <w:rFonts w:ascii="Times New Roman" w:hAnsi="Times New Roman" w:cs="Times New Roman"/>
          <w:color w:val="24292E"/>
          <w:sz w:val="24"/>
          <w:szCs w:val="24"/>
        </w:rPr>
        <w:t xml:space="preserve">This goes to show that </w:t>
      </w:r>
      <w:r w:rsidR="0062349E">
        <w:rPr>
          <w:rFonts w:ascii="Times New Roman" w:hAnsi="Times New Roman" w:cs="Times New Roman"/>
          <w:color w:val="24292E"/>
          <w:sz w:val="24"/>
          <w:szCs w:val="24"/>
        </w:rPr>
        <w:t xml:space="preserve">urban routes render higher availability of drivers who are </w:t>
      </w:r>
      <w:r w:rsidR="00961092">
        <w:rPr>
          <w:rFonts w:ascii="Times New Roman" w:hAnsi="Times New Roman" w:cs="Times New Roman"/>
          <w:color w:val="24292E"/>
          <w:sz w:val="24"/>
          <w:szCs w:val="24"/>
        </w:rPr>
        <w:t>driven</w:t>
      </w:r>
      <w:r w:rsidR="0062349E">
        <w:rPr>
          <w:rFonts w:ascii="Times New Roman" w:hAnsi="Times New Roman" w:cs="Times New Roman"/>
          <w:color w:val="24292E"/>
          <w:sz w:val="24"/>
          <w:szCs w:val="24"/>
        </w:rPr>
        <w:t xml:space="preserve"> by moderate to high demands in the area.</w:t>
      </w:r>
    </w:p>
    <w:p w:rsidR="003D6808" w:rsidRDefault="003D6808" w:rsidP="00562BBB">
      <w:pPr>
        <w:autoSpaceDE w:val="0"/>
        <w:autoSpaceDN w:val="0"/>
        <w:adjustRightInd w:val="0"/>
        <w:spacing w:after="0" w:line="240" w:lineRule="auto"/>
        <w:rPr>
          <w:rFonts w:ascii="Times New Roman" w:hAnsi="Times New Roman" w:cs="Times New Roman"/>
          <w:color w:val="24292E"/>
          <w:sz w:val="24"/>
          <w:szCs w:val="24"/>
        </w:rPr>
      </w:pPr>
    </w:p>
    <w:p w:rsidR="003D6808" w:rsidRDefault="003D6808" w:rsidP="00121814">
      <w:pPr>
        <w:autoSpaceDE w:val="0"/>
        <w:autoSpaceDN w:val="0"/>
        <w:adjustRightInd w:val="0"/>
        <w:spacing w:after="0" w:line="240" w:lineRule="auto"/>
        <w:jc w:val="center"/>
        <w:rPr>
          <w:noProof/>
          <w:lang w:eastAsia="en-CA"/>
        </w:rPr>
      </w:pPr>
    </w:p>
    <w:p w:rsidR="00121814" w:rsidRDefault="00121814" w:rsidP="00121814">
      <w:pPr>
        <w:autoSpaceDE w:val="0"/>
        <w:autoSpaceDN w:val="0"/>
        <w:adjustRightInd w:val="0"/>
        <w:spacing w:after="0" w:line="240" w:lineRule="auto"/>
        <w:jc w:val="center"/>
        <w:rPr>
          <w:rFonts w:ascii="Times New Roman" w:hAnsi="Times New Roman" w:cs="Times New Roman"/>
          <w:color w:val="24292E"/>
          <w:sz w:val="24"/>
          <w:szCs w:val="24"/>
        </w:rPr>
      </w:pPr>
      <w:r>
        <w:rPr>
          <w:noProof/>
          <w:lang w:eastAsia="en-CA"/>
        </w:rPr>
        <w:lastRenderedPageBreak/>
        <w:drawing>
          <wp:inline distT="0" distB="0" distL="0" distR="0" wp14:anchorId="1F81A9E6" wp14:editId="0C80CDEA">
            <wp:extent cx="2940201"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201" cy="2571882"/>
                    </a:xfrm>
                    <a:prstGeom prst="rect">
                      <a:avLst/>
                    </a:prstGeom>
                  </pic:spPr>
                </pic:pic>
              </a:graphicData>
            </a:graphic>
          </wp:inline>
        </w:drawing>
      </w:r>
    </w:p>
    <w:p w:rsidR="00D17E4A" w:rsidRDefault="00D17E4A" w:rsidP="00121814">
      <w:pPr>
        <w:autoSpaceDE w:val="0"/>
        <w:autoSpaceDN w:val="0"/>
        <w:adjustRightInd w:val="0"/>
        <w:spacing w:after="0" w:line="240" w:lineRule="auto"/>
        <w:jc w:val="center"/>
        <w:rPr>
          <w:rFonts w:ascii="Times New Roman" w:hAnsi="Times New Roman" w:cs="Times New Roman"/>
          <w:color w:val="24292E"/>
          <w:sz w:val="24"/>
          <w:szCs w:val="24"/>
        </w:rPr>
      </w:pPr>
    </w:p>
    <w:p w:rsidR="00D17E4A" w:rsidRPr="00562BBB" w:rsidRDefault="00D17E4A" w:rsidP="00121814">
      <w:pPr>
        <w:autoSpaceDE w:val="0"/>
        <w:autoSpaceDN w:val="0"/>
        <w:adjustRightInd w:val="0"/>
        <w:spacing w:after="0" w:line="240" w:lineRule="auto"/>
        <w:jc w:val="center"/>
        <w:rPr>
          <w:rFonts w:ascii="Times New Roman" w:hAnsi="Times New Roman" w:cs="Times New Roman"/>
          <w:color w:val="24292E"/>
          <w:sz w:val="24"/>
          <w:szCs w:val="24"/>
        </w:rPr>
      </w:pPr>
      <w:r>
        <w:rPr>
          <w:noProof/>
          <w:lang w:eastAsia="en-CA"/>
        </w:rPr>
        <w:drawing>
          <wp:inline distT="0" distB="0" distL="0" distR="0" wp14:anchorId="3461F143" wp14:editId="136F4D28">
            <wp:extent cx="3302170" cy="2578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170" cy="2578233"/>
                    </a:xfrm>
                    <a:prstGeom prst="rect">
                      <a:avLst/>
                    </a:prstGeom>
                  </pic:spPr>
                </pic:pic>
              </a:graphicData>
            </a:graphic>
          </wp:inline>
        </w:drawing>
      </w:r>
    </w:p>
    <w:sectPr w:rsidR="00D17E4A" w:rsidRPr="00562BB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DA6" w:rsidRDefault="00713DA6" w:rsidP="004A3D85">
      <w:pPr>
        <w:spacing w:after="0" w:line="240" w:lineRule="auto"/>
      </w:pPr>
      <w:r>
        <w:separator/>
      </w:r>
    </w:p>
  </w:endnote>
  <w:endnote w:type="continuationSeparator" w:id="0">
    <w:p w:rsidR="00713DA6" w:rsidRDefault="00713DA6" w:rsidP="004A3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735660"/>
      <w:docPartObj>
        <w:docPartGallery w:val="Page Numbers (Bottom of Page)"/>
        <w:docPartUnique/>
      </w:docPartObj>
    </w:sdtPr>
    <w:sdtEndPr>
      <w:rPr>
        <w:color w:val="7F7F7F" w:themeColor="background1" w:themeShade="7F"/>
        <w:spacing w:val="60"/>
      </w:rPr>
    </w:sdtEndPr>
    <w:sdtContent>
      <w:p w:rsidR="00CB6D20" w:rsidRDefault="00CB6D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65D61" w:rsidRPr="00F65D61">
          <w:rPr>
            <w:b/>
            <w:bCs/>
            <w:noProof/>
          </w:rPr>
          <w:t>1</w:t>
        </w:r>
        <w:r>
          <w:rPr>
            <w:b/>
            <w:bCs/>
            <w:noProof/>
          </w:rPr>
          <w:fldChar w:fldCharType="end"/>
        </w:r>
        <w:r>
          <w:rPr>
            <w:b/>
            <w:bCs/>
          </w:rPr>
          <w:t xml:space="preserve"> | </w:t>
        </w:r>
        <w:r>
          <w:rPr>
            <w:color w:val="7F7F7F" w:themeColor="background1" w:themeShade="7F"/>
            <w:spacing w:val="60"/>
          </w:rPr>
          <w:t>Page</w:t>
        </w:r>
      </w:p>
    </w:sdtContent>
  </w:sdt>
  <w:p w:rsidR="00CB6D20" w:rsidRDefault="00CB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DA6" w:rsidRDefault="00713DA6" w:rsidP="004A3D85">
      <w:pPr>
        <w:spacing w:after="0" w:line="240" w:lineRule="auto"/>
      </w:pPr>
      <w:r>
        <w:separator/>
      </w:r>
    </w:p>
  </w:footnote>
  <w:footnote w:type="continuationSeparator" w:id="0">
    <w:p w:rsidR="00713DA6" w:rsidRDefault="00713DA6" w:rsidP="004A3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5" w:rsidRPr="004A3D85" w:rsidRDefault="004A3D85">
    <w:pPr>
      <w:pStyle w:val="Header"/>
      <w:tabs>
        <w:tab w:val="clear" w:pos="4680"/>
        <w:tab w:val="clear" w:pos="9360"/>
      </w:tabs>
      <w:jc w:val="right"/>
      <w:rPr>
        <w:rFonts w:ascii="Modern No. 20" w:hAnsi="Modern No. 20"/>
        <w:color w:val="5B9BD5" w:themeColor="accent1"/>
      </w:rPr>
    </w:pPr>
    <w:sdt>
      <w:sdtPr>
        <w:rPr>
          <w:rFonts w:ascii="Modern No. 20" w:hAnsi="Modern No. 20"/>
          <w:color w:val="5B9BD5" w:themeColor="accent1"/>
        </w:rPr>
        <w:alias w:val="Title"/>
        <w:tag w:val=""/>
        <w:id w:val="664756013"/>
        <w:placeholder>
          <w:docPart w:val="4A63D171096D4BD8BA9EF68596F1AF0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4A3D85">
          <w:rPr>
            <w:rFonts w:ascii="Modern No. 20" w:hAnsi="Modern No. 20"/>
            <w:color w:val="5B9BD5" w:themeColor="accent1"/>
          </w:rPr>
          <w:t>Pyber</w:t>
        </w:r>
        <w:proofErr w:type="spellEnd"/>
        <w:r w:rsidRPr="004A3D85">
          <w:rPr>
            <w:rFonts w:ascii="Modern No. 20" w:hAnsi="Modern No. 20"/>
            <w:color w:val="5B9BD5" w:themeColor="accent1"/>
          </w:rPr>
          <w:t xml:space="preserve"> Ride Sharing Analysis</w:t>
        </w:r>
      </w:sdtContent>
    </w:sdt>
    <w:r w:rsidRPr="004A3D85">
      <w:rPr>
        <w:rFonts w:ascii="Modern No. 20" w:hAnsi="Modern No. 20"/>
        <w:color w:val="5B9BD5" w:themeColor="accent1"/>
      </w:rPr>
      <w:t xml:space="preserve"> | </w:t>
    </w:r>
    <w:sdt>
      <w:sdtPr>
        <w:rPr>
          <w:rFonts w:ascii="Modern No. 20" w:hAnsi="Modern No. 20"/>
          <w:color w:val="5B9BD5" w:themeColor="accent1"/>
        </w:rPr>
        <w:alias w:val="Author"/>
        <w:tag w:val=""/>
        <w:id w:val="-1677181147"/>
        <w:placeholder>
          <w:docPart w:val="5CA48F15BF8843E695D662F5D841C0BE"/>
        </w:placeholder>
        <w:dataBinding w:prefixMappings="xmlns:ns0='http://purl.org/dc/elements/1.1/' xmlns:ns1='http://schemas.openxmlformats.org/package/2006/metadata/core-properties' " w:xpath="/ns1:coreProperties[1]/ns0:creator[1]" w:storeItemID="{6C3C8BC8-F283-45AE-878A-BAB7291924A1}"/>
        <w:text/>
      </w:sdtPr>
      <w:sdtContent>
        <w:r w:rsidRPr="004A3D85">
          <w:rPr>
            <w:rFonts w:ascii="Modern No. 20" w:hAnsi="Modern No. 20"/>
            <w:color w:val="5B9BD5" w:themeColor="accent1"/>
          </w:rPr>
          <w:t>Janet Garcia</w:t>
        </w:r>
      </w:sdtContent>
    </w:sdt>
  </w:p>
  <w:p w:rsidR="004A3D85" w:rsidRDefault="004A3D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B2"/>
    <w:rsid w:val="0003343E"/>
    <w:rsid w:val="00121814"/>
    <w:rsid w:val="00161D1A"/>
    <w:rsid w:val="001A32B2"/>
    <w:rsid w:val="00336128"/>
    <w:rsid w:val="003514AC"/>
    <w:rsid w:val="00393E0A"/>
    <w:rsid w:val="00395D53"/>
    <w:rsid w:val="003D6808"/>
    <w:rsid w:val="004A3D85"/>
    <w:rsid w:val="004A4F02"/>
    <w:rsid w:val="00523414"/>
    <w:rsid w:val="00562BBB"/>
    <w:rsid w:val="00593B25"/>
    <w:rsid w:val="005E1230"/>
    <w:rsid w:val="0062349E"/>
    <w:rsid w:val="006A0706"/>
    <w:rsid w:val="00713DA6"/>
    <w:rsid w:val="0077013F"/>
    <w:rsid w:val="007D001D"/>
    <w:rsid w:val="007F5699"/>
    <w:rsid w:val="00934163"/>
    <w:rsid w:val="00961092"/>
    <w:rsid w:val="00AA450F"/>
    <w:rsid w:val="00AE6449"/>
    <w:rsid w:val="00B75783"/>
    <w:rsid w:val="00CA6B4C"/>
    <w:rsid w:val="00CB6D20"/>
    <w:rsid w:val="00CC78A1"/>
    <w:rsid w:val="00D17E4A"/>
    <w:rsid w:val="00D36095"/>
    <w:rsid w:val="00DF1FDA"/>
    <w:rsid w:val="00EC1B01"/>
    <w:rsid w:val="00F65D61"/>
    <w:rsid w:val="00FD1D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C96A"/>
  <w15:chartTrackingRefBased/>
  <w15:docId w15:val="{34B45176-300C-47DA-BCFA-290D3F1F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D85"/>
  </w:style>
  <w:style w:type="paragraph" w:styleId="Footer">
    <w:name w:val="footer"/>
    <w:basedOn w:val="Normal"/>
    <w:link w:val="FooterChar"/>
    <w:uiPriority w:val="99"/>
    <w:unhideWhenUsed/>
    <w:rsid w:val="004A3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63D171096D4BD8BA9EF68596F1AF0B"/>
        <w:category>
          <w:name w:val="General"/>
          <w:gallery w:val="placeholder"/>
        </w:category>
        <w:types>
          <w:type w:val="bbPlcHdr"/>
        </w:types>
        <w:behaviors>
          <w:behavior w:val="content"/>
        </w:behaviors>
        <w:guid w:val="{7F6A950C-73CF-45D4-9A49-427744D7ABF6}"/>
      </w:docPartPr>
      <w:docPartBody>
        <w:p w:rsidR="00000000" w:rsidRDefault="0049091B" w:rsidP="0049091B">
          <w:pPr>
            <w:pStyle w:val="4A63D171096D4BD8BA9EF68596F1AF0B"/>
          </w:pPr>
          <w:r>
            <w:rPr>
              <w:color w:val="5B9BD5" w:themeColor="accent1"/>
            </w:rPr>
            <w:t>[Document title]</w:t>
          </w:r>
        </w:p>
      </w:docPartBody>
    </w:docPart>
    <w:docPart>
      <w:docPartPr>
        <w:name w:val="5CA48F15BF8843E695D662F5D841C0BE"/>
        <w:category>
          <w:name w:val="General"/>
          <w:gallery w:val="placeholder"/>
        </w:category>
        <w:types>
          <w:type w:val="bbPlcHdr"/>
        </w:types>
        <w:behaviors>
          <w:behavior w:val="content"/>
        </w:behaviors>
        <w:guid w:val="{CB5882D3-9FA0-4580-A63C-3254598488DA}"/>
      </w:docPartPr>
      <w:docPartBody>
        <w:p w:rsidR="00000000" w:rsidRDefault="0049091B" w:rsidP="0049091B">
          <w:pPr>
            <w:pStyle w:val="5CA48F15BF8843E695D662F5D841C0B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1B"/>
    <w:rsid w:val="002D3230"/>
    <w:rsid w:val="00490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3D171096D4BD8BA9EF68596F1AF0B">
    <w:name w:val="4A63D171096D4BD8BA9EF68596F1AF0B"/>
    <w:rsid w:val="0049091B"/>
  </w:style>
  <w:style w:type="paragraph" w:customStyle="1" w:styleId="5CA48F15BF8843E695D662F5D841C0BE">
    <w:name w:val="5CA48F15BF8843E695D662F5D841C0BE"/>
    <w:rsid w:val="00490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MPAC</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Pyber Ride Sharing Analysis</dc:title>
  <dc:subject/>
  <dc:creator>Janet Garcia</dc:creator>
  <cp:keywords/>
  <dc:description/>
  <cp:lastModifiedBy>Garcia, Janet</cp:lastModifiedBy>
  <cp:revision>19</cp:revision>
  <dcterms:created xsi:type="dcterms:W3CDTF">2019-06-27T15:09:00Z</dcterms:created>
  <dcterms:modified xsi:type="dcterms:W3CDTF">2019-06-27T17:38:00Z</dcterms:modified>
</cp:coreProperties>
</file>