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Citation: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1d2" w:val="clear"/>
          <w:rtl w:val="0"/>
        </w:rPr>
        <w:t xml:space="preserve">Miller, T. E. (2017, May 31). EVOLUTION OF BRASSICA RAPA L. (CRUCIFERAE) POPULATIONS IN INTRA‐ AND INTERSPECIFIC COMPETITION. Retrieved from https://onlinelibrary.wiley.com/doi/abs/10.1111/j.1558-5646.1995.tb04439.x.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Topic: Evolution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Sub-Topic:  Performance in competitive environments can evolve species.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Independent Variables: plant food and other environmental factors.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Dependent Variables: flower number, seed mass, photosynthetic rate.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Prediction: Performance in competitive environments can evolve through changes in plant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Experimental Design Basics: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replication,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experimental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error, randomization.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Key results as related to hypothesis:  three generations of selection comparing the evolution of performance of mustard species grown under intraspecific and interspecific competition.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