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FieldOps Dashboard</w:t>
        <w:br/>
        <w:t>Engineering Backlog v1.0</w:t>
        <w:br/>
        <w:t>Part 3 – Advanced Capabilities</w:t>
      </w:r>
    </w:p>
    <w:p>
      <w:r>
        <w:t>Document ID: EB-v1.0-P3</w:t>
        <w:br/>
        <w:t>Status: Draft Baseline</w:t>
        <w:br/>
        <w:t>This volume defines the advanced capabilities that build upon the core platform.</w:t>
      </w:r>
    </w:p>
    <w:p>
      <w:pPr>
        <w:pStyle w:val="Heading1"/>
      </w:pPr>
      <w:r>
        <w:t>E8 – Propagation &amp; RF Tools</w:t>
      </w:r>
    </w:p>
    <w:p>
      <w:r>
        <w:t>Objective: Deliver the propagation &amp; rf tools subsystem in accordance with the approved architecture and roadmap.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Implements documented architecture.</w:t>
      </w:r>
    </w:p>
    <w:p>
      <w:pPr>
        <w:pStyle w:val="ListBullet"/>
      </w:pPr>
      <w:r>
        <w:t>Integrates with shared telemetry model.</w:t>
      </w:r>
    </w:p>
    <w:p>
      <w:pPr>
        <w:pStyle w:val="ListBullet"/>
      </w:pPr>
      <w:r>
        <w:t>Meets reliability objectives.</w:t>
      </w:r>
    </w:p>
    <w:p>
      <w:pPr>
        <w:pStyle w:val="ListBullet"/>
      </w:pPr>
      <w:r>
        <w:t>Includes automated and/or field validation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ID</w:t>
            </w:r>
          </w:p>
        </w:tc>
        <w:tc>
          <w:tcPr>
            <w:tcW w:type="dxa" w:w="1234"/>
          </w:tcPr>
          <w:p>
            <w:r>
              <w:t>Task</w:t>
            </w:r>
          </w:p>
        </w:tc>
        <w:tc>
          <w:tcPr>
            <w:tcW w:type="dxa" w:w="1234"/>
          </w:tcPr>
          <w:p>
            <w:r>
              <w:t>Priority</w:t>
            </w:r>
          </w:p>
        </w:tc>
        <w:tc>
          <w:tcPr>
            <w:tcW w:type="dxa" w:w="1234"/>
          </w:tcPr>
          <w:p>
            <w:r>
              <w:t>Estimate</w:t>
            </w:r>
          </w:p>
        </w:tc>
        <w:tc>
          <w:tcPr>
            <w:tcW w:type="dxa" w:w="1234"/>
          </w:tcPr>
          <w:p>
            <w:r>
              <w:t>Dependencies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Acceptance</w:t>
            </w:r>
          </w:p>
        </w:tc>
      </w:tr>
      <w:tr>
        <w:tc>
          <w:tcPr>
            <w:tcW w:type="dxa" w:w="1234"/>
          </w:tcPr>
          <w:p>
            <w:r>
              <w:t>E8-001</w:t>
            </w:r>
          </w:p>
        </w:tc>
        <w:tc>
          <w:tcPr>
            <w:tcW w:type="dxa" w:w="1234"/>
          </w:tcPr>
          <w:p>
            <w:r>
              <w:t>Propagation Provider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E8-002</w:t>
            </w:r>
          </w:p>
        </w:tc>
        <w:tc>
          <w:tcPr>
            <w:tcW w:type="dxa" w:w="1234"/>
          </w:tcPr>
          <w:p>
            <w:r>
              <w:t>Band Conditions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E8-003</w:t>
            </w:r>
          </w:p>
        </w:tc>
        <w:tc>
          <w:tcPr>
            <w:tcW w:type="dxa" w:w="1234"/>
          </w:tcPr>
          <w:p>
            <w:r>
              <w:t>VOACAP Integration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E8-004</w:t>
            </w:r>
          </w:p>
        </w:tc>
        <w:tc>
          <w:tcPr>
            <w:tcW w:type="dxa" w:w="1234"/>
          </w:tcPr>
          <w:p>
            <w:r>
              <w:t>Grayline Support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E8-005</w:t>
            </w:r>
          </w:p>
        </w:tc>
        <w:tc>
          <w:tcPr>
            <w:tcW w:type="dxa" w:w="1234"/>
          </w:tcPr>
          <w:p>
            <w:r>
              <w:t>Solar Data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E8-006</w:t>
            </w:r>
          </w:p>
        </w:tc>
        <w:tc>
          <w:tcPr>
            <w:tcW w:type="dxa" w:w="1234"/>
          </w:tcPr>
          <w:p>
            <w:r>
              <w:t>Space Weather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Future work â€” replace KC2G HTML scraping with the supported stations.json source and expose authoritative ionosonde measurement timestamps rather than request time.</w:t>
            </w:r>
          </w:p>
        </w:tc>
      </w:tr>
      <w:tr>
        <w:tc>
          <w:tcPr>
            <w:tcW w:type="dxa" w:w="1234"/>
          </w:tcPr>
          <w:p>
            <w:r>
              <w:t>E8-007</w:t>
            </w:r>
          </w:p>
        </w:tc>
        <w:tc>
          <w:tcPr>
            <w:tcW w:type="dxa" w:w="1234"/>
          </w:tcPr>
          <w:p>
            <w:r>
              <w:t>RF Calculator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E8-008</w:t>
            </w:r>
          </w:p>
        </w:tc>
        <w:tc>
          <w:tcPr>
            <w:tcW w:type="dxa" w:w="1234"/>
          </w:tcPr>
          <w:p>
            <w:r>
              <w:t>Antenna Tools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E8-009</w:t>
            </w:r>
          </w:p>
        </w:tc>
        <w:tc>
          <w:tcPr>
            <w:tcW w:type="dxa" w:w="1234"/>
          </w:tcPr>
          <w:p>
            <w:r>
              <w:t>Caching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Future work â€” use source-specific polling and cache intervals based on upstream cadence, rate limits, freshness, failure behavior, battery cost, and field-network constraints.</w:t>
            </w:r>
          </w:p>
        </w:tc>
      </w:tr>
      <w:tr>
        <w:tc>
          <w:tcPr>
            <w:tcW w:type="dxa" w:w="1234"/>
          </w:tcPr>
          <w:p>
            <w:r>
              <w:t>E8-010</w:t>
            </w:r>
          </w:p>
        </w:tc>
        <w:tc>
          <w:tcPr>
            <w:tcW w:type="dxa" w:w="1234"/>
          </w:tcPr>
          <w:p>
            <w:r>
              <w:t>Testing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</w:tbl>
    <w:p>
      <w:pPr>
        <w:pStyle w:val="Heading1"/>
      </w:pPr>
      <w:r>
        <w:t>E9 – Configuration &amp; Persistence</w:t>
      </w:r>
    </w:p>
    <w:p>
      <w:r>
        <w:t>Objective: Deliver the configuration &amp; persistence subsystem in accordance with the approved architecture and roadmap.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Implements documented architecture.</w:t>
      </w:r>
    </w:p>
    <w:p>
      <w:pPr>
        <w:pStyle w:val="ListBullet"/>
      </w:pPr>
      <w:r>
        <w:t>Integrates with shared telemetry model.</w:t>
      </w:r>
    </w:p>
    <w:p>
      <w:pPr>
        <w:pStyle w:val="ListBullet"/>
      </w:pPr>
      <w:r>
        <w:t>Meets reliability objectives.</w:t>
      </w:r>
    </w:p>
    <w:p>
      <w:pPr>
        <w:pStyle w:val="ListBullet"/>
      </w:pPr>
      <w:r>
        <w:t>Includes automated and/or field validation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ID</w:t>
            </w:r>
          </w:p>
        </w:tc>
        <w:tc>
          <w:tcPr>
            <w:tcW w:type="dxa" w:w="1234"/>
          </w:tcPr>
          <w:p>
            <w:r>
              <w:t>Task</w:t>
            </w:r>
          </w:p>
        </w:tc>
        <w:tc>
          <w:tcPr>
            <w:tcW w:type="dxa" w:w="1234"/>
          </w:tcPr>
          <w:p>
            <w:r>
              <w:t>Priority</w:t>
            </w:r>
          </w:p>
        </w:tc>
        <w:tc>
          <w:tcPr>
            <w:tcW w:type="dxa" w:w="1234"/>
          </w:tcPr>
          <w:p>
            <w:r>
              <w:t>Estimate</w:t>
            </w:r>
          </w:p>
        </w:tc>
        <w:tc>
          <w:tcPr>
            <w:tcW w:type="dxa" w:w="1234"/>
          </w:tcPr>
          <w:p>
            <w:r>
              <w:t>Dependencies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Acceptance</w:t>
            </w:r>
          </w:p>
        </w:tc>
      </w:tr>
      <w:tr>
        <w:tc>
          <w:tcPr>
            <w:tcW w:type="dxa" w:w="1234"/>
          </w:tcPr>
          <w:p>
            <w:r>
              <w:t>E9-001</w:t>
            </w:r>
          </w:p>
        </w:tc>
        <w:tc>
          <w:tcPr>
            <w:tcW w:type="dxa" w:w="1234"/>
          </w:tcPr>
          <w:p>
            <w:r>
              <w:t>Configuration Model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E9-002</w:t>
            </w:r>
          </w:p>
        </w:tc>
        <w:tc>
          <w:tcPr>
            <w:tcW w:type="dxa" w:w="1234"/>
          </w:tcPr>
          <w:p>
            <w:r>
              <w:t>Profile Manager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E9-003</w:t>
            </w:r>
          </w:p>
        </w:tc>
        <w:tc>
          <w:tcPr>
            <w:tcW w:type="dxa" w:w="1234"/>
          </w:tcPr>
          <w:p>
            <w:r>
              <w:t>SQLite Persistence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E9-004</w:t>
            </w:r>
          </w:p>
        </w:tc>
        <w:tc>
          <w:tcPr>
            <w:tcW w:type="dxa" w:w="1234"/>
          </w:tcPr>
          <w:p>
            <w:r>
              <w:t>Schema Migration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E9-005</w:t>
            </w:r>
          </w:p>
        </w:tc>
        <w:tc>
          <w:tcPr>
            <w:tcW w:type="dxa" w:w="1234"/>
          </w:tcPr>
          <w:p>
            <w:r>
              <w:t>Backup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E9-006</w:t>
            </w:r>
          </w:p>
        </w:tc>
        <w:tc>
          <w:tcPr>
            <w:tcW w:type="dxa" w:w="1234"/>
          </w:tcPr>
          <w:p>
            <w:r>
              <w:t>Restore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E9-007</w:t>
            </w:r>
          </w:p>
        </w:tc>
        <w:tc>
          <w:tcPr>
            <w:tcW w:type="dxa" w:w="1234"/>
          </w:tcPr>
          <w:p>
            <w:r>
              <w:t>Import/Export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E9-008</w:t>
            </w:r>
          </w:p>
        </w:tc>
        <w:tc>
          <w:tcPr>
            <w:tcW w:type="dxa" w:w="1234"/>
          </w:tcPr>
          <w:p>
            <w:r>
              <w:t>Preferences UI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E9-009</w:t>
            </w:r>
          </w:p>
        </w:tc>
        <w:tc>
          <w:tcPr>
            <w:tcW w:type="dxa" w:w="1234"/>
          </w:tcPr>
          <w:p>
            <w:r>
              <w:t>Encryption Hooks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E9-010</w:t>
            </w:r>
          </w:p>
        </w:tc>
        <w:tc>
          <w:tcPr>
            <w:tcW w:type="dxa" w:w="1234"/>
          </w:tcPr>
          <w:p>
            <w:r>
              <w:t>Testing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</w:tbl>
    <w:p>
      <w:pPr>
        <w:pStyle w:val="Heading1"/>
      </w:pPr>
      <w:r>
        <w:t>E10 – AI Assistant</w:t>
      </w:r>
    </w:p>
    <w:p>
      <w:r>
        <w:t>Objective: Deliver the ai assistant subsystem in accordance with the approved architecture and roadmap.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Implements documented architecture.</w:t>
      </w:r>
    </w:p>
    <w:p>
      <w:pPr>
        <w:pStyle w:val="ListBullet"/>
      </w:pPr>
      <w:r>
        <w:t>Integrates with shared telemetry model.</w:t>
      </w:r>
    </w:p>
    <w:p>
      <w:pPr>
        <w:pStyle w:val="ListBullet"/>
      </w:pPr>
      <w:r>
        <w:t>Meets reliability objectives.</w:t>
      </w:r>
    </w:p>
    <w:p>
      <w:pPr>
        <w:pStyle w:val="ListBullet"/>
      </w:pPr>
      <w:r>
        <w:t>Includes automated and/or field validation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ID</w:t>
            </w:r>
          </w:p>
        </w:tc>
        <w:tc>
          <w:tcPr>
            <w:tcW w:type="dxa" w:w="1234"/>
          </w:tcPr>
          <w:p>
            <w:r>
              <w:t>Task</w:t>
            </w:r>
          </w:p>
        </w:tc>
        <w:tc>
          <w:tcPr>
            <w:tcW w:type="dxa" w:w="1234"/>
          </w:tcPr>
          <w:p>
            <w:r>
              <w:t>Priority</w:t>
            </w:r>
          </w:p>
        </w:tc>
        <w:tc>
          <w:tcPr>
            <w:tcW w:type="dxa" w:w="1234"/>
          </w:tcPr>
          <w:p>
            <w:r>
              <w:t>Estimate</w:t>
            </w:r>
          </w:p>
        </w:tc>
        <w:tc>
          <w:tcPr>
            <w:tcW w:type="dxa" w:w="1234"/>
          </w:tcPr>
          <w:p>
            <w:r>
              <w:t>Dependencies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Acceptance</w:t>
            </w:r>
          </w:p>
        </w:tc>
      </w:tr>
      <w:tr>
        <w:tc>
          <w:tcPr>
            <w:tcW w:type="dxa" w:w="1234"/>
          </w:tcPr>
          <w:p>
            <w:r>
              <w:t>E10-001</w:t>
            </w:r>
          </w:p>
        </w:tc>
        <w:tc>
          <w:tcPr>
            <w:tcW w:type="dxa" w:w="1234"/>
          </w:tcPr>
          <w:p>
            <w:r>
              <w:t>Context Engine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E10-002</w:t>
            </w:r>
          </w:p>
        </w:tc>
        <w:tc>
          <w:tcPr>
            <w:tcW w:type="dxa" w:w="1234"/>
          </w:tcPr>
          <w:p>
            <w:r>
              <w:t>Recommendation Service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E10-003</w:t>
            </w:r>
          </w:p>
        </w:tc>
        <w:tc>
          <w:tcPr>
            <w:tcW w:type="dxa" w:w="1234"/>
          </w:tcPr>
          <w:p>
            <w:r>
              <w:t>Field Advisor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E10-004</w:t>
            </w:r>
          </w:p>
        </w:tc>
        <w:tc>
          <w:tcPr>
            <w:tcW w:type="dxa" w:w="1234"/>
          </w:tcPr>
          <w:p>
            <w:r>
              <w:t>Operational Alerts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E10-005</w:t>
            </w:r>
          </w:p>
        </w:tc>
        <w:tc>
          <w:tcPr>
            <w:tcW w:type="dxa" w:w="1234"/>
          </w:tcPr>
          <w:p>
            <w:r>
              <w:t>Conversation Memory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E10-006</w:t>
            </w:r>
          </w:p>
        </w:tc>
        <w:tc>
          <w:tcPr>
            <w:tcW w:type="dxa" w:w="1234"/>
          </w:tcPr>
          <w:p>
            <w:r>
              <w:t>Safety Rules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E10-007</w:t>
            </w:r>
          </w:p>
        </w:tc>
        <w:tc>
          <w:tcPr>
            <w:tcW w:type="dxa" w:w="1234"/>
          </w:tcPr>
          <w:p>
            <w:r>
              <w:t>Prompt Templates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E10-008</w:t>
            </w:r>
          </w:p>
        </w:tc>
        <w:tc>
          <w:tcPr>
            <w:tcW w:type="dxa" w:w="1234"/>
          </w:tcPr>
          <w:p>
            <w:r>
              <w:t>Offline Fallback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E10-009</w:t>
            </w:r>
          </w:p>
        </w:tc>
        <w:tc>
          <w:tcPr>
            <w:tcW w:type="dxa" w:w="1234"/>
          </w:tcPr>
          <w:p>
            <w:r>
              <w:t>Telemetry Integration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E10-010</w:t>
            </w:r>
          </w:p>
        </w:tc>
        <w:tc>
          <w:tcPr>
            <w:tcW w:type="dxa" w:w="1234"/>
          </w:tcPr>
          <w:p>
            <w:r>
              <w:t>Testing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</w:tbl>
    <w:p>
      <w:pPr>
        <w:pStyle w:val="Heading1"/>
      </w:pPr>
      <w:r>
        <w:t>E11 – Release Engineering</w:t>
      </w:r>
    </w:p>
    <w:p>
      <w:r>
        <w:t>Objective: Deliver the release engineering subsystem in accordance with the approved architecture and roadmap.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Implements documented architecture.</w:t>
      </w:r>
    </w:p>
    <w:p>
      <w:pPr>
        <w:pStyle w:val="ListBullet"/>
      </w:pPr>
      <w:r>
        <w:t>Integrates with shared telemetry model.</w:t>
      </w:r>
    </w:p>
    <w:p>
      <w:pPr>
        <w:pStyle w:val="ListBullet"/>
      </w:pPr>
      <w:r>
        <w:t>Meets reliability objectives.</w:t>
      </w:r>
    </w:p>
    <w:p>
      <w:pPr>
        <w:pStyle w:val="ListBullet"/>
      </w:pPr>
      <w:r>
        <w:t>Includes automated and/or field validation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ID</w:t>
            </w:r>
          </w:p>
        </w:tc>
        <w:tc>
          <w:tcPr>
            <w:tcW w:type="dxa" w:w="1234"/>
          </w:tcPr>
          <w:p>
            <w:r>
              <w:t>Task</w:t>
            </w:r>
          </w:p>
        </w:tc>
        <w:tc>
          <w:tcPr>
            <w:tcW w:type="dxa" w:w="1234"/>
          </w:tcPr>
          <w:p>
            <w:r>
              <w:t>Priority</w:t>
            </w:r>
          </w:p>
        </w:tc>
        <w:tc>
          <w:tcPr>
            <w:tcW w:type="dxa" w:w="1234"/>
          </w:tcPr>
          <w:p>
            <w:r>
              <w:t>Estimate</w:t>
            </w:r>
          </w:p>
        </w:tc>
        <w:tc>
          <w:tcPr>
            <w:tcW w:type="dxa" w:w="1234"/>
          </w:tcPr>
          <w:p>
            <w:r>
              <w:t>Dependencies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Acceptance</w:t>
            </w:r>
          </w:p>
        </w:tc>
      </w:tr>
      <w:tr>
        <w:tc>
          <w:tcPr>
            <w:tcW w:type="dxa" w:w="1234"/>
          </w:tcPr>
          <w:p>
            <w:r>
              <w:t>E11-001</w:t>
            </w:r>
          </w:p>
        </w:tc>
        <w:tc>
          <w:tcPr>
            <w:tcW w:type="dxa" w:w="1234"/>
          </w:tcPr>
          <w:p>
            <w:r>
              <w:t>CI Pipeline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E11-002</w:t>
            </w:r>
          </w:p>
        </w:tc>
        <w:tc>
          <w:tcPr>
            <w:tcW w:type="dxa" w:w="1234"/>
          </w:tcPr>
          <w:p>
            <w:r>
              <w:t>Automated Builds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E11-003</w:t>
            </w:r>
          </w:p>
        </w:tc>
        <w:tc>
          <w:tcPr>
            <w:tcW w:type="dxa" w:w="1234"/>
          </w:tcPr>
          <w:p>
            <w:r>
              <w:t>Installer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E11-004</w:t>
            </w:r>
          </w:p>
        </w:tc>
        <w:tc>
          <w:tcPr>
            <w:tcW w:type="dxa" w:w="1234"/>
          </w:tcPr>
          <w:p>
            <w:r>
              <w:t>Version Management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E11-005</w:t>
            </w:r>
          </w:p>
        </w:tc>
        <w:tc>
          <w:tcPr>
            <w:tcW w:type="dxa" w:w="1234"/>
          </w:tcPr>
          <w:p>
            <w:r>
              <w:t>Update Service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E11-006</w:t>
            </w:r>
          </w:p>
        </w:tc>
        <w:tc>
          <w:tcPr>
            <w:tcW w:type="dxa" w:w="1234"/>
          </w:tcPr>
          <w:p>
            <w:r>
              <w:t>Rollback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E11-007</w:t>
            </w:r>
          </w:p>
        </w:tc>
        <w:tc>
          <w:tcPr>
            <w:tcW w:type="dxa" w:w="1234"/>
          </w:tcPr>
          <w:p>
            <w:r>
              <w:t>Release Notes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E11-008</w:t>
            </w:r>
          </w:p>
        </w:tc>
        <w:tc>
          <w:tcPr>
            <w:tcW w:type="dxa" w:w="1234"/>
          </w:tcPr>
          <w:p>
            <w:r>
              <w:t>Packaging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E11-009</w:t>
            </w:r>
          </w:p>
        </w:tc>
        <w:tc>
          <w:tcPr>
            <w:tcW w:type="dxa" w:w="1234"/>
          </w:tcPr>
          <w:p>
            <w:r>
              <w:t>Signing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E11-010</w:t>
            </w:r>
          </w:p>
        </w:tc>
        <w:tc>
          <w:tcPr>
            <w:tcW w:type="dxa" w:w="1234"/>
          </w:tcPr>
          <w:p>
            <w:r>
              <w:t>Testing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</w:tbl>
    <w:p>
      <w:pPr>
        <w:pStyle w:val="Heading1"/>
      </w:pPr>
      <w:r>
        <w:t>E12 – Quality Assurance &amp; Testing</w:t>
      </w:r>
    </w:p>
    <w:p>
      <w:r>
        <w:t>Objective: Deliver the quality assurance &amp; testing subsystem in accordance with the approved architecture and roadmap.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Implements documented architecture.</w:t>
      </w:r>
    </w:p>
    <w:p>
      <w:pPr>
        <w:pStyle w:val="ListBullet"/>
      </w:pPr>
      <w:r>
        <w:t>Integrates with shared telemetry model.</w:t>
      </w:r>
    </w:p>
    <w:p>
      <w:pPr>
        <w:pStyle w:val="ListBullet"/>
      </w:pPr>
      <w:r>
        <w:t>Meets reliability objectives.</w:t>
      </w:r>
    </w:p>
    <w:p>
      <w:pPr>
        <w:pStyle w:val="ListBullet"/>
      </w:pPr>
      <w:r>
        <w:t>Includes automated and/or field validation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ID</w:t>
            </w:r>
          </w:p>
        </w:tc>
        <w:tc>
          <w:tcPr>
            <w:tcW w:type="dxa" w:w="1234"/>
          </w:tcPr>
          <w:p>
            <w:r>
              <w:t>Task</w:t>
            </w:r>
          </w:p>
        </w:tc>
        <w:tc>
          <w:tcPr>
            <w:tcW w:type="dxa" w:w="1234"/>
          </w:tcPr>
          <w:p>
            <w:r>
              <w:t>Priority</w:t>
            </w:r>
          </w:p>
        </w:tc>
        <w:tc>
          <w:tcPr>
            <w:tcW w:type="dxa" w:w="1234"/>
          </w:tcPr>
          <w:p>
            <w:r>
              <w:t>Estimate</w:t>
            </w:r>
          </w:p>
        </w:tc>
        <w:tc>
          <w:tcPr>
            <w:tcW w:type="dxa" w:w="1234"/>
          </w:tcPr>
          <w:p>
            <w:r>
              <w:t>Dependencies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Acceptance</w:t>
            </w:r>
          </w:p>
        </w:tc>
      </w:tr>
      <w:tr>
        <w:tc>
          <w:tcPr>
            <w:tcW w:type="dxa" w:w="1234"/>
          </w:tcPr>
          <w:p>
            <w:r>
              <w:t>E12-001</w:t>
            </w:r>
          </w:p>
        </w:tc>
        <w:tc>
          <w:tcPr>
            <w:tcW w:type="dxa" w:w="1234"/>
          </w:tcPr>
          <w:p>
            <w:r>
              <w:t>Unit Tests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E12-002</w:t>
            </w:r>
          </w:p>
        </w:tc>
        <w:tc>
          <w:tcPr>
            <w:tcW w:type="dxa" w:w="1234"/>
          </w:tcPr>
          <w:p>
            <w:r>
              <w:t>Integration Tests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E12-003</w:t>
            </w:r>
          </w:p>
        </w:tc>
        <w:tc>
          <w:tcPr>
            <w:tcW w:type="dxa" w:w="1234"/>
          </w:tcPr>
          <w:p>
            <w:r>
              <w:t>Regression Suite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E12-004</w:t>
            </w:r>
          </w:p>
        </w:tc>
        <w:tc>
          <w:tcPr>
            <w:tcW w:type="dxa" w:w="1234"/>
          </w:tcPr>
          <w:p>
            <w:r>
              <w:t>Performance Tests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E12-005</w:t>
            </w:r>
          </w:p>
        </w:tc>
        <w:tc>
          <w:tcPr>
            <w:tcW w:type="dxa" w:w="1234"/>
          </w:tcPr>
          <w:p>
            <w:r>
              <w:t>Accessibility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E12-006</w:t>
            </w:r>
          </w:p>
        </w:tc>
        <w:tc>
          <w:tcPr>
            <w:tcW w:type="dxa" w:w="1234"/>
          </w:tcPr>
          <w:p>
            <w:r>
              <w:t>Offline Validation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E12-007</w:t>
            </w:r>
          </w:p>
        </w:tc>
        <w:tc>
          <w:tcPr>
            <w:tcW w:type="dxa" w:w="1234"/>
          </w:tcPr>
          <w:p>
            <w:r>
              <w:t>Field Acceptance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E12-008</w:t>
            </w:r>
          </w:p>
        </w:tc>
        <w:tc>
          <w:tcPr>
            <w:tcW w:type="dxa" w:w="1234"/>
          </w:tcPr>
          <w:p>
            <w:r>
              <w:t>Reliability Testing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E12-009</w:t>
            </w:r>
          </w:p>
        </w:tc>
        <w:tc>
          <w:tcPr>
            <w:tcW w:type="dxa" w:w="1234"/>
          </w:tcPr>
          <w:p>
            <w:r>
              <w:t>Release Validation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E12-010</w:t>
            </w:r>
          </w:p>
        </w:tc>
        <w:tc>
          <w:tcPr>
            <w:tcW w:type="dxa" w:w="1234"/>
          </w:tcPr>
          <w:p>
            <w:r>
              <w:t>Metrics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</w:tbl>
    <w:p>
      <w:pPr>
        <w:pStyle w:val="Heading1"/>
      </w:pPr>
      <w:r>
        <w:t>Advanced Capability Dependencies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Capability</w:t>
            </w:r>
          </w:p>
        </w:tc>
        <w:tc>
          <w:tcPr>
            <w:tcW w:type="dxa" w:w="4320"/>
          </w:tcPr>
          <w:p>
            <w:r>
              <w:t>Depends On</w:t>
            </w:r>
          </w:p>
        </w:tc>
      </w:tr>
      <w:tr>
        <w:tc>
          <w:tcPr>
            <w:tcW w:type="dxa" w:w="4320"/>
          </w:tcPr>
          <w:p>
            <w:r>
              <w:t>Propagation</w:t>
            </w:r>
          </w:p>
        </w:tc>
        <w:tc>
          <w:tcPr>
            <w:tcW w:type="dxa" w:w="4320"/>
          </w:tcPr>
          <w:p>
            <w:r>
              <w:t>Telemetry, GPS, Weather</w:t>
            </w:r>
          </w:p>
        </w:tc>
      </w:tr>
      <w:tr>
        <w:tc>
          <w:tcPr>
            <w:tcW w:type="dxa" w:w="4320"/>
          </w:tcPr>
          <w:p>
            <w:r>
              <w:t>Configuration</w:t>
            </w:r>
          </w:p>
        </w:tc>
        <w:tc>
          <w:tcPr>
            <w:tcW w:type="dxa" w:w="4320"/>
          </w:tcPr>
          <w:p>
            <w:r>
              <w:t>Local Agent, SQLite</w:t>
            </w:r>
          </w:p>
        </w:tc>
      </w:tr>
      <w:tr>
        <w:tc>
          <w:tcPr>
            <w:tcW w:type="dxa" w:w="4320"/>
          </w:tcPr>
          <w:p>
            <w:r>
              <w:t>AI Assistant</w:t>
            </w:r>
          </w:p>
        </w:tc>
        <w:tc>
          <w:tcPr>
            <w:tcW w:type="dxa" w:w="4320"/>
          </w:tcPr>
          <w:p>
            <w:r>
              <w:t>Telemetry, Configuration, SmartLog+</w:t>
            </w:r>
          </w:p>
        </w:tc>
      </w:tr>
      <w:tr>
        <w:tc>
          <w:tcPr>
            <w:tcW w:type="dxa" w:w="4320"/>
          </w:tcPr>
          <w:p>
            <w:r>
              <w:t>Release Engineering</w:t>
            </w:r>
          </w:p>
        </w:tc>
        <w:tc>
          <w:tcPr>
            <w:tcW w:type="dxa" w:w="4320"/>
          </w:tcPr>
          <w:p>
            <w:r>
              <w:t>All implementation epics</w:t>
            </w:r>
          </w:p>
        </w:tc>
      </w:tr>
      <w:tr>
        <w:tc>
          <w:tcPr>
            <w:tcW w:type="dxa" w:w="4320"/>
          </w:tcPr>
          <w:p>
            <w:r>
              <w:t>Quality Assurance</w:t>
            </w:r>
          </w:p>
        </w:tc>
        <w:tc>
          <w:tcPr>
            <w:tcW w:type="dxa" w:w="4320"/>
          </w:tcPr>
          <w:p>
            <w:r>
              <w:t>Entire application</w:t>
            </w:r>
          </w:p>
        </w:tc>
      </w:tr>
    </w:tbl>
    <w:p>
      <w:pPr>
        <w:pStyle w:val="Heading1"/>
      </w:pPr>
      <w:r>
        <w:t>Part 3 Completion</w:t>
      </w:r>
    </w:p>
    <w:p>
      <w:r>
        <w:t>Completion of Part 3 defines all implementation epics (E1–E12). Part 4 will provide project management artifacts including dependency matrix, requirements traceability, risk register, technical debt register, milestone tracking, and project dashboards.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