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t>FieldOps Dashboard</w:t>
        <w:br/>
        <w:t>Engineering Backlog v1.0</w:t>
        <w:br/>
        <w:t>Part 2 – Core Platform</w:t>
      </w:r>
    </w:p>
    <w:p>
      <w:r>
        <w:t>Document ID: EB-v1.0-P2</w:t>
        <w:br/>
        <w:t>Status: Draft Baseline</w:t>
        <w:br/>
        <w:t>This volume defines implementation work for the core platform services that consume the telemetry foundation established in Part 1.</w:t>
      </w:r>
    </w:p>
    <w:p>
      <w:pPr>
        <w:pStyle w:val="Heading1"/>
      </w:pPr>
      <w:r>
        <w:t>E4 – Weather &amp; Environmental Data</w:t>
      </w:r>
    </w:p>
    <w:p>
      <w:r>
        <w:t>Objective: Deliver the weather &amp; environmental data capability as a modular subsystem built on the common telemetry foundation.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Uses shared telemetry models from E1.</w:t>
      </w:r>
    </w:p>
    <w:p>
      <w:pPr>
        <w:pStyle w:val="ListBullet"/>
      </w:pPr>
      <w:r>
        <w:t>Can operate independently from other modules where appropriate.</w:t>
      </w:r>
    </w:p>
    <w:p>
      <w:pPr>
        <w:pStyle w:val="ListBullet"/>
      </w:pPr>
      <w:r>
        <w:t>Supports offline operation where practical.</w:t>
      </w:r>
    </w:p>
    <w:p>
      <w:pPr>
        <w:pStyle w:val="ListBullet"/>
      </w:pPr>
      <w:r>
        <w:t>Includes automated tests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Estimate</w:t>
            </w:r>
          </w:p>
        </w:tc>
        <w:tc>
          <w:tcPr>
            <w:tcW w:type="dxa" w:w="1440"/>
          </w:tcPr>
          <w:p>
            <w:r>
              <w:t>Depends On</w:t>
            </w:r>
          </w:p>
        </w:tc>
        <w:tc>
          <w:tcPr>
            <w:tcW w:type="dxa" w:w="1440"/>
          </w:tcPr>
          <w:p>
            <w:r>
              <w:t>Acceptance</w:t>
            </w:r>
          </w:p>
        </w:tc>
      </w:tr>
      <w:tr>
        <w:tc>
          <w:tcPr>
            <w:tcW w:type="dxa" w:w="1440"/>
          </w:tcPr>
          <w:p>
            <w:r>
              <w:t>E4-001</w:t>
            </w:r>
          </w:p>
        </w:tc>
        <w:tc>
          <w:tcPr>
            <w:tcW w:type="dxa" w:w="1440"/>
          </w:tcPr>
          <w:p>
            <w:r>
              <w:t>Weather Provider Abstraction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E4-002</w:t>
            </w:r>
          </w:p>
        </w:tc>
        <w:tc>
          <w:tcPr>
            <w:tcW w:type="dxa" w:w="1440"/>
          </w:tcPr>
          <w:p>
            <w:r>
              <w:t>Provider Selection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E4-003</w:t>
            </w:r>
          </w:p>
        </w:tc>
        <w:tc>
          <w:tcPr>
            <w:tcW w:type="dxa" w:w="1440"/>
          </w:tcPr>
          <w:p>
            <w:r>
              <w:t>Current Conditions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E4-004</w:t>
            </w:r>
          </w:p>
        </w:tc>
        <w:tc>
          <w:tcPr>
            <w:tcW w:type="dxa" w:w="1440"/>
          </w:tcPr>
          <w:p>
            <w:r>
              <w:t>Forecast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E4-005</w:t>
            </w:r>
          </w:p>
        </w:tc>
        <w:tc>
          <w:tcPr>
            <w:tcW w:type="dxa" w:w="1440"/>
          </w:tcPr>
          <w:p>
            <w:r>
              <w:t>Weather Alerts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E4-006</w:t>
            </w:r>
          </w:p>
        </w:tc>
        <w:tc>
          <w:tcPr>
            <w:tcW w:type="dxa" w:w="1440"/>
          </w:tcPr>
          <w:p>
            <w:r>
              <w:t>Caching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E4-007</w:t>
            </w:r>
          </w:p>
        </w:tc>
        <w:tc>
          <w:tcPr>
            <w:tcW w:type="dxa" w:w="1440"/>
          </w:tcPr>
          <w:p>
            <w:r>
              <w:t>Offline Fallback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E4-008</w:t>
            </w:r>
          </w:p>
        </w:tc>
        <w:tc>
          <w:tcPr>
            <w:tcW w:type="dxa" w:w="1440"/>
          </w:tcPr>
          <w:p>
            <w:r>
              <w:t>Rate Limiting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Future work â€” define source-specific polling intervals from upstream cadence, rate limits, cache freshness, failure behavior, battery cost, and field-network constraints; test independently.</w:t>
            </w:r>
          </w:p>
        </w:tc>
      </w:tr>
      <w:tr>
        <w:tc>
          <w:tcPr>
            <w:tcW w:type="dxa" w:w="1440"/>
          </w:tcPr>
          <w:p>
            <w:r>
              <w:t>E4-009</w:t>
            </w:r>
          </w:p>
        </w:tc>
        <w:tc>
          <w:tcPr>
            <w:tcW w:type="dxa" w:w="1440"/>
          </w:tcPr>
          <w:p>
            <w:r>
              <w:t>UI Integration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E4-010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</w:tbl>
    <w:p>
      <w:pPr>
        <w:pStyle w:val="Heading1"/>
      </w:pPr>
      <w:r>
        <w:t>E5 – System Monitoring</w:t>
      </w:r>
    </w:p>
    <w:p>
      <w:r>
        <w:t>Objective: Deliver the system monitoring capability as a modular subsystem built on the common telemetry foundation.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Uses shared telemetry models from E1.</w:t>
      </w:r>
    </w:p>
    <w:p>
      <w:pPr>
        <w:pStyle w:val="ListBullet"/>
      </w:pPr>
      <w:r>
        <w:t>Can operate independently from other modules where appropriate.</w:t>
      </w:r>
    </w:p>
    <w:p>
      <w:pPr>
        <w:pStyle w:val="ListBullet"/>
      </w:pPr>
      <w:r>
        <w:t>Supports offline operation where practical.</w:t>
      </w:r>
    </w:p>
    <w:p>
      <w:pPr>
        <w:pStyle w:val="ListBullet"/>
      </w:pPr>
      <w:r>
        <w:t>Includes automated tests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Estimate</w:t>
            </w:r>
          </w:p>
        </w:tc>
        <w:tc>
          <w:tcPr>
            <w:tcW w:type="dxa" w:w="1440"/>
          </w:tcPr>
          <w:p>
            <w:r>
              <w:t>Depends On</w:t>
            </w:r>
          </w:p>
        </w:tc>
        <w:tc>
          <w:tcPr>
            <w:tcW w:type="dxa" w:w="1440"/>
          </w:tcPr>
          <w:p>
            <w:r>
              <w:t>Acceptance</w:t>
            </w:r>
          </w:p>
        </w:tc>
      </w:tr>
      <w:tr>
        <w:tc>
          <w:tcPr>
            <w:tcW w:type="dxa" w:w="1440"/>
          </w:tcPr>
          <w:p>
            <w:r>
              <w:t>E5-001</w:t>
            </w:r>
          </w:p>
        </w:tc>
        <w:tc>
          <w:tcPr>
            <w:tcW w:type="dxa" w:w="1440"/>
          </w:tcPr>
          <w:p>
            <w:r>
              <w:t>Battery Service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Future work â€” use Windows-provided battery runtime estimates, improve authoritative AC/battery power-source reporting, retain nullable unsupported fields, and measure runtime on supported Windows hardware.</w:t>
            </w:r>
          </w:p>
        </w:tc>
      </w:tr>
      <w:tr>
        <w:tc>
          <w:tcPr>
            <w:tcW w:type="dxa" w:w="1440"/>
          </w:tcPr>
          <w:p>
            <w:r>
              <w:t>E5-002</w:t>
            </w:r>
          </w:p>
        </w:tc>
        <w:tc>
          <w:tcPr>
            <w:tcW w:type="dxa" w:w="1440"/>
          </w:tcPr>
          <w:p>
            <w:r>
              <w:t>CPU Monitoring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E5-003</w:t>
            </w:r>
          </w:p>
        </w:tc>
        <w:tc>
          <w:tcPr>
            <w:tcW w:type="dxa" w:w="1440"/>
          </w:tcPr>
          <w:p>
            <w:r>
              <w:t>Memory Monitoring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E5-004</w:t>
            </w:r>
          </w:p>
        </w:tc>
        <w:tc>
          <w:tcPr>
            <w:tcW w:type="dxa" w:w="1440"/>
          </w:tcPr>
          <w:p>
            <w:r>
              <w:t>Disk Monitoring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E5-005</w:t>
            </w:r>
          </w:p>
        </w:tc>
        <w:tc>
          <w:tcPr>
            <w:tcW w:type="dxa" w:w="1440"/>
          </w:tcPr>
          <w:p>
            <w:r>
              <w:t>Network Monitoring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E5-006</w:t>
            </w:r>
          </w:p>
        </w:tc>
        <w:tc>
          <w:tcPr>
            <w:tcW w:type="dxa" w:w="1440"/>
          </w:tcPr>
          <w:p>
            <w:r>
              <w:t>Health Aggregation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E5-007</w:t>
            </w:r>
          </w:p>
        </w:tc>
        <w:tc>
          <w:tcPr>
            <w:tcW w:type="dxa" w:w="1440"/>
          </w:tcPr>
          <w:p>
            <w:r>
              <w:t>Status Dashboard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E5-008</w:t>
            </w:r>
          </w:p>
        </w:tc>
        <w:tc>
          <w:tcPr>
            <w:tcW w:type="dxa" w:w="1440"/>
          </w:tcPr>
          <w:p>
            <w:r>
              <w:t>Alert Thresholds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E5-009</w:t>
            </w:r>
          </w:p>
        </w:tc>
        <w:tc>
          <w:tcPr>
            <w:tcW w:type="dxa" w:w="1440"/>
          </w:tcPr>
          <w:p>
            <w:r>
              <w:t>Performance Metrics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E5-010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</w:tbl>
    <w:p>
      <w:pPr>
        <w:pStyle w:val="Heading1"/>
      </w:pPr>
      <w:r>
        <w:t>E6 – Launcher &amp; External Applications</w:t>
      </w:r>
    </w:p>
    <w:p>
      <w:r>
        <w:t>Objective: Deliver the launcher &amp; external applications capability as a modular subsystem built on the common telemetry foundation.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Uses shared telemetry models from E1.</w:t>
      </w:r>
    </w:p>
    <w:p>
      <w:pPr>
        <w:pStyle w:val="ListBullet"/>
      </w:pPr>
      <w:r>
        <w:t>Can operate independently from other modules where appropriate.</w:t>
      </w:r>
    </w:p>
    <w:p>
      <w:pPr>
        <w:pStyle w:val="ListBullet"/>
      </w:pPr>
      <w:r>
        <w:t>Supports offline operation where practical.</w:t>
      </w:r>
    </w:p>
    <w:p>
      <w:pPr>
        <w:pStyle w:val="ListBullet"/>
      </w:pPr>
      <w:r>
        <w:t>Includes automated tests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Estimate</w:t>
            </w:r>
          </w:p>
        </w:tc>
        <w:tc>
          <w:tcPr>
            <w:tcW w:type="dxa" w:w="1440"/>
          </w:tcPr>
          <w:p>
            <w:r>
              <w:t>Depends On</w:t>
            </w:r>
          </w:p>
        </w:tc>
        <w:tc>
          <w:tcPr>
            <w:tcW w:type="dxa" w:w="1440"/>
          </w:tcPr>
          <w:p>
            <w:r>
              <w:t>Acceptance</w:t>
            </w:r>
          </w:p>
        </w:tc>
      </w:tr>
      <w:tr>
        <w:tc>
          <w:tcPr>
            <w:tcW w:type="dxa" w:w="1440"/>
          </w:tcPr>
          <w:p>
            <w:r>
              <w:t>E6-001</w:t>
            </w:r>
          </w:p>
        </w:tc>
        <w:tc>
          <w:tcPr>
            <w:tcW w:type="dxa" w:w="1440"/>
          </w:tcPr>
          <w:p>
            <w:r>
              <w:t>Application Registry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E6-002</w:t>
            </w:r>
          </w:p>
        </w:tc>
        <w:tc>
          <w:tcPr>
            <w:tcW w:type="dxa" w:w="1440"/>
          </w:tcPr>
          <w:p>
            <w:r>
              <w:t>Launch Profiles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E6-003</w:t>
            </w:r>
          </w:p>
        </w:tc>
        <w:tc>
          <w:tcPr>
            <w:tcW w:type="dxa" w:w="1440"/>
          </w:tcPr>
          <w:p>
            <w:r>
              <w:t>Parameter Validation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E6-004</w:t>
            </w:r>
          </w:p>
        </w:tc>
        <w:tc>
          <w:tcPr>
            <w:tcW w:type="dxa" w:w="1440"/>
          </w:tcPr>
          <w:p>
            <w:r>
              <w:t>Execution Service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E6-005</w:t>
            </w:r>
          </w:p>
        </w:tc>
        <w:tc>
          <w:tcPr>
            <w:tcW w:type="dxa" w:w="1440"/>
          </w:tcPr>
          <w:p>
            <w:r>
              <w:t>Running Process Detection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E6-006</w:t>
            </w:r>
          </w:p>
        </w:tc>
        <w:tc>
          <w:tcPr>
            <w:tcW w:type="dxa" w:w="1440"/>
          </w:tcPr>
          <w:p>
            <w:r>
              <w:t>Failure Handling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E6-007</w:t>
            </w:r>
          </w:p>
        </w:tc>
        <w:tc>
          <w:tcPr>
            <w:tcW w:type="dxa" w:w="1440"/>
          </w:tcPr>
          <w:p>
            <w:r>
              <w:t>User Profiles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E6-008</w:t>
            </w:r>
          </w:p>
        </w:tc>
        <w:tc>
          <w:tcPr>
            <w:tcW w:type="dxa" w:w="1440"/>
          </w:tcPr>
          <w:p>
            <w:r>
              <w:t>Import/Export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E6-009</w:t>
            </w:r>
          </w:p>
        </w:tc>
        <w:tc>
          <w:tcPr>
            <w:tcW w:type="dxa" w:w="1440"/>
          </w:tcPr>
          <w:p>
            <w:r>
              <w:t>UI Integration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E6-010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</w:tbl>
    <w:p>
      <w:pPr>
        <w:pStyle w:val="Heading1"/>
      </w:pPr>
      <w:r>
        <w:t>E7 – SmartLog+</w:t>
      </w:r>
    </w:p>
    <w:p>
      <w:r>
        <w:t>Objective: Deliver the smartlog+ capability as a modular subsystem built on the common telemetry foundation.</w:t>
      </w:r>
    </w:p>
    <w:p>
      <w:pPr>
        <w:pStyle w:val="Heading2"/>
      </w:pPr>
      <w:r>
        <w:t>Success Criteria</w:t>
      </w:r>
    </w:p>
    <w:p>
      <w:pPr>
        <w:pStyle w:val="ListBullet"/>
      </w:pPr>
      <w:r>
        <w:t>Uses shared telemetry models from E1.</w:t>
      </w:r>
    </w:p>
    <w:p>
      <w:pPr>
        <w:pStyle w:val="ListBullet"/>
      </w:pPr>
      <w:r>
        <w:t>Can operate independently from other modules where appropriate.</w:t>
      </w:r>
    </w:p>
    <w:p>
      <w:pPr>
        <w:pStyle w:val="ListBullet"/>
      </w:pPr>
      <w:r>
        <w:t>Supports offline operation where practical.</w:t>
      </w:r>
    </w:p>
    <w:p>
      <w:pPr>
        <w:pStyle w:val="ListBullet"/>
      </w:pPr>
      <w:r>
        <w:t>Includes automated tests before completion.</w:t>
      </w:r>
    </w:p>
    <w:p>
      <w:pPr>
        <w:pStyle w:val="Heading2"/>
      </w:pPr>
      <w:r>
        <w:t>Implementation Tasks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Task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Estimate</w:t>
            </w:r>
          </w:p>
        </w:tc>
        <w:tc>
          <w:tcPr>
            <w:tcW w:type="dxa" w:w="1440"/>
          </w:tcPr>
          <w:p>
            <w:r>
              <w:t>Depends On</w:t>
            </w:r>
          </w:p>
        </w:tc>
        <w:tc>
          <w:tcPr>
            <w:tcW w:type="dxa" w:w="1440"/>
          </w:tcPr>
          <w:p>
            <w:r>
              <w:t>Acceptance</w:t>
            </w:r>
          </w:p>
        </w:tc>
      </w:tr>
      <w:tr>
        <w:tc>
          <w:tcPr>
            <w:tcW w:type="dxa" w:w="1440"/>
          </w:tcPr>
          <w:p>
            <w:r>
              <w:t>E7-001</w:t>
            </w:r>
          </w:p>
        </w:tc>
        <w:tc>
          <w:tcPr>
            <w:tcW w:type="dxa" w:w="1440"/>
          </w:tcPr>
          <w:p>
            <w:r>
              <w:t>Log Data Model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E7-002</w:t>
            </w:r>
          </w:p>
        </w:tc>
        <w:tc>
          <w:tcPr>
            <w:tcW w:type="dxa" w:w="1440"/>
          </w:tcPr>
          <w:p>
            <w:r>
              <w:t>Session Manager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E7-003</w:t>
            </w:r>
          </w:p>
        </w:tc>
        <w:tc>
          <w:tcPr>
            <w:tcW w:type="dxa" w:w="1440"/>
          </w:tcPr>
          <w:p>
            <w:r>
              <w:t>ADIF Import</w:t>
            </w:r>
          </w:p>
        </w:tc>
        <w:tc>
          <w:tcPr>
            <w:tcW w:type="dxa" w:w="1440"/>
          </w:tcPr>
          <w:p>
            <w:r>
              <w:t>P0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E7-004</w:t>
            </w:r>
          </w:p>
        </w:tc>
        <w:tc>
          <w:tcPr>
            <w:tcW w:type="dxa" w:w="1440"/>
          </w:tcPr>
          <w:p>
            <w:r>
              <w:t>ADIF Export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E7-005</w:t>
            </w:r>
          </w:p>
        </w:tc>
        <w:tc>
          <w:tcPr>
            <w:tcW w:type="dxa" w:w="1440"/>
          </w:tcPr>
          <w:p>
            <w:r>
              <w:t>QSO Validation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S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E7-006</w:t>
            </w:r>
          </w:p>
        </w:tc>
        <w:tc>
          <w:tcPr>
            <w:tcW w:type="dxa" w:w="1440"/>
          </w:tcPr>
          <w:p>
            <w:r>
              <w:t>Search &amp; Filter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E7-007</w:t>
            </w:r>
          </w:p>
        </w:tc>
        <w:tc>
          <w:tcPr>
            <w:tcW w:type="dxa" w:w="1440"/>
          </w:tcPr>
          <w:p>
            <w:r>
              <w:t>Statistics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E7-008</w:t>
            </w:r>
          </w:p>
        </w:tc>
        <w:tc>
          <w:tcPr>
            <w:tcW w:type="dxa" w:w="1440"/>
          </w:tcPr>
          <w:p>
            <w:r>
              <w:t>Backup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E7-009</w:t>
            </w:r>
          </w:p>
        </w:tc>
        <w:tc>
          <w:tcPr>
            <w:tcW w:type="dxa" w:w="1440"/>
          </w:tcPr>
          <w:p>
            <w:r>
              <w:t>Restore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  <w:tr>
        <w:tc>
          <w:tcPr>
            <w:tcW w:type="dxa" w:w="1440"/>
          </w:tcPr>
          <w:p>
            <w:r>
              <w:t>E7-010</w:t>
            </w:r>
          </w:p>
        </w:tc>
        <w:tc>
          <w:tcPr>
            <w:tcW w:type="dxa" w:w="1440"/>
          </w:tcPr>
          <w:p>
            <w:r>
              <w:t>Testing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M</w:t>
            </w:r>
          </w:p>
        </w:tc>
        <w:tc>
          <w:tcPr>
            <w:tcW w:type="dxa" w:w="1440"/>
          </w:tcPr>
          <w:p>
            <w:r>
              <w:t>E1 Complete</w:t>
            </w:r>
          </w:p>
        </w:tc>
        <w:tc>
          <w:tcPr>
            <w:tcW w:type="dxa" w:w="1440"/>
          </w:tcPr>
          <w:p>
            <w:r>
              <w:t>Implemented, tested, architecture compliant</w:t>
            </w:r>
          </w:p>
        </w:tc>
      </w:tr>
    </w:tbl>
    <w:p>
      <w:pPr>
        <w:pStyle w:val="Heading1"/>
      </w:pPr>
      <w:r>
        <w:t>Cross-Epic Dependencies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Epic</w:t>
            </w:r>
          </w:p>
        </w:tc>
        <w:tc>
          <w:tcPr>
            <w:tcW w:type="dxa" w:w="4320"/>
          </w:tcPr>
          <w:p>
            <w:r>
              <w:t>Primary Dependencies</w:t>
            </w:r>
          </w:p>
        </w:tc>
      </w:tr>
      <w:tr>
        <w:tc>
          <w:tcPr>
            <w:tcW w:type="dxa" w:w="4320"/>
          </w:tcPr>
          <w:p>
            <w:r>
              <w:t>E4</w:t>
            </w:r>
          </w:p>
        </w:tc>
        <w:tc>
          <w:tcPr>
            <w:tcW w:type="dxa" w:w="4320"/>
          </w:tcPr>
          <w:p>
            <w:r>
              <w:t>E1, E2, E3</w:t>
            </w:r>
          </w:p>
        </w:tc>
      </w:tr>
      <w:tr>
        <w:tc>
          <w:tcPr>
            <w:tcW w:type="dxa" w:w="4320"/>
          </w:tcPr>
          <w:p>
            <w:r>
              <w:t>E5</w:t>
            </w:r>
          </w:p>
        </w:tc>
        <w:tc>
          <w:tcPr>
            <w:tcW w:type="dxa" w:w="4320"/>
          </w:tcPr>
          <w:p>
            <w:r>
              <w:t>E1, E2</w:t>
            </w:r>
          </w:p>
        </w:tc>
      </w:tr>
      <w:tr>
        <w:tc>
          <w:tcPr>
            <w:tcW w:type="dxa" w:w="4320"/>
          </w:tcPr>
          <w:p>
            <w:r>
              <w:t>E6</w:t>
            </w:r>
          </w:p>
        </w:tc>
        <w:tc>
          <w:tcPr>
            <w:tcW w:type="dxa" w:w="4320"/>
          </w:tcPr>
          <w:p>
            <w:r>
              <w:t>E1, E2</w:t>
            </w:r>
          </w:p>
        </w:tc>
      </w:tr>
      <w:tr>
        <w:tc>
          <w:tcPr>
            <w:tcW w:type="dxa" w:w="4320"/>
          </w:tcPr>
          <w:p>
            <w:r>
              <w:t>E7</w:t>
            </w:r>
          </w:p>
        </w:tc>
        <w:tc>
          <w:tcPr>
            <w:tcW w:type="dxa" w:w="4320"/>
          </w:tcPr>
          <w:p>
            <w:r>
              <w:t>E1, E2, E9</w:t>
            </w:r>
          </w:p>
        </w:tc>
      </w:tr>
    </w:tbl>
    <w:p>
      <w:pPr>
        <w:pStyle w:val="Heading1"/>
      </w:pPr>
      <w:r>
        <w:t>Part 2 Completion</w:t>
      </w:r>
    </w:p>
    <w:p>
      <w:r>
        <w:t>Part 2 defines the core platform capabilities. Part 3 continues with Propagation, Configuration &amp; Persistence, AI Assistant, Release Engineering, and Quality Assurance.</w:t>
      </w:r>
    </w:p>
    <w:p>
      <w:pPr>
        <w:pStyle w:val="Heading 1"/>
      </w:pPr>
      <w:r>
        <w:t>2026 Rebaseline Addendum ? Core Platform Sequencing</w:t>
      </w:r>
    </w:p>
    <w:p>
      <w:pPr>
        <w:pStyle w:val="Normal"/>
      </w:pPr>
      <w:r>
        <w:t>The approved 2026 rebaseline makes Version 2.3 a Single-Operator Field MVP. Core-platform work remains valid, but active work must directly enable operator value, trustworthy status, reliable local operation, offline usefulness, or a named near-term field feature.</w:t>
      </w:r>
    </w:p>
    <w:p>
      <w:pPr>
        <w:pStyle w:val="Heading 2"/>
      </w:pPr>
      <w:r>
        <w:t>Active Version 2.3 path</w:t>
      </w:r>
    </w:p>
    <w:p>
      <w:pPr>
        <w:pStyle w:val="Normal"/>
      </w:pPr>
      <w:r>
        <w:t>Finish practical tray usability; establish minimum dashboard-to-agent integration; implement serial-port enumeration; implement the NMEA GNSS adapter; implement Windows system telemetry; consolidate startup/deployment/update/uninstall; validate on the primary ToughBook/ToughPad; release Version 2.3.</w:t>
      </w:r>
    </w:p>
    <w:p>
      <w:pPr>
        <w:pStyle w:val="Heading 2"/>
      </w:pPr>
      <w:r>
        <w:t>Disposition of platform expansion</w:t>
      </w:r>
    </w:p>
    <w:p>
      <w:pPr>
        <w:pStyle w:val="Normal"/>
      </w:pPr>
      <w:r>
        <w:t>SQLite Foundation remains deferred until a concrete field feature requires persistence. Agent Capability Registry remains deferred until multiple real adapters justify generalized discovery; explicit capability reporting is sufficient for the MVP.</w:t>
      </w:r>
    </w:p>
    <w:p>
      <w:pPr>
        <w:pStyle w:val="Normal"/>
      </w:pPr>
      <w:r>
        <w:t>Battery/system monitoring work that supplies real Windows telemetry remains active and prioritized. Unsupported values remain nullable and stale/unavailable states must be honest. Launcher, weather, SmartLog+, and other existing platform capabilities remain preserved; no completed architectural work is discarded.</w:t>
      </w:r>
    </w:p>
    <w:p>
      <w:pPr>
        <w:pStyle w:val="Heading 2"/>
      </w:pPr>
      <w:r>
        <w:t>Future Deployment and Enterprise Hardening</w:t>
      </w:r>
    </w:p>
    <w:p>
      <w:pPr>
        <w:pStyle w:val="Normal"/>
      </w:pPr>
      <w:r>
        <w:t>Deferred, not abandoned: multi-user provisioning, separate-session/Fast User Switching/RDP behavior, enterprise packaging and signing, fleet deployment, centralized policy, advanced credential lifecycle, generalized privileged APIs, remote administration, and enterprise diagnostics.</w:t>
      </w:r>
    </w:p>
    <w:p>
      <w:pPr>
        <w:pStyle w:val="Normal"/>
      </w:pPr>
      <w:r>
        <w:t>Backlog priority is based on operator value, trustworthiness benefit, reliability benefit, direct near-term field dependency, current deployment relevance, and estimated effort.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