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FieldOps Dashboard</w:t>
        <w:br/>
        <w:t>Engineering Backlog v1.0</w:t>
        <w:br/>
        <w:t>Part 2 – Core Platform</w:t>
      </w:r>
    </w:p>
    <w:p>
      <w:r>
        <w:t>Document ID: EB-v1.0-P2</w:t>
        <w:br/>
        <w:t>Status: Draft Baseline</w:t>
        <w:br/>
        <w:t>This volume defines implementation work for the core platform services that consume the telemetry foundation established in Part 1.</w:t>
      </w:r>
    </w:p>
    <w:p>
      <w:pPr>
        <w:pStyle w:val="Heading1"/>
      </w:pPr>
      <w:r>
        <w:t>E4 – Weather &amp; Environmental Data</w:t>
      </w:r>
    </w:p>
    <w:p>
      <w:r>
        <w:t>Objective: Deliver the weather &amp; environmental data capability as a modular subsystem built on the common telemetry foundation.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Uses shared telemetry models from E1.</w:t>
      </w:r>
    </w:p>
    <w:p>
      <w:pPr>
        <w:pStyle w:val="ListBullet"/>
      </w:pPr>
      <w:r>
        <w:t>Can operate independently from other modules where appropriate.</w:t>
      </w:r>
    </w:p>
    <w:p>
      <w:pPr>
        <w:pStyle w:val="ListBullet"/>
      </w:pPr>
      <w:r>
        <w:t>Supports offline operation where practical.</w:t>
      </w:r>
    </w:p>
    <w:p>
      <w:pPr>
        <w:pStyle w:val="ListBullet"/>
      </w:pPr>
      <w:r>
        <w:t>Includes automated tests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Estimate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Acceptance</w:t>
            </w:r>
          </w:p>
        </w:tc>
      </w:tr>
      <w:tr>
        <w:tc>
          <w:tcPr>
            <w:tcW w:type="dxa" w:w="1440"/>
          </w:tcPr>
          <w:p>
            <w:r>
              <w:t>E4-001</w:t>
            </w:r>
          </w:p>
        </w:tc>
        <w:tc>
          <w:tcPr>
            <w:tcW w:type="dxa" w:w="1440"/>
          </w:tcPr>
          <w:p>
            <w:r>
              <w:t>Weather Provider Abstraction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E4-002</w:t>
            </w:r>
          </w:p>
        </w:tc>
        <w:tc>
          <w:tcPr>
            <w:tcW w:type="dxa" w:w="1440"/>
          </w:tcPr>
          <w:p>
            <w:r>
              <w:t>Provider Selection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E4-003</w:t>
            </w:r>
          </w:p>
        </w:tc>
        <w:tc>
          <w:tcPr>
            <w:tcW w:type="dxa" w:w="1440"/>
          </w:tcPr>
          <w:p>
            <w:r>
              <w:t>Current Conditions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E4-004</w:t>
            </w:r>
          </w:p>
        </w:tc>
        <w:tc>
          <w:tcPr>
            <w:tcW w:type="dxa" w:w="1440"/>
          </w:tcPr>
          <w:p>
            <w:r>
              <w:t>Forecast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E4-005</w:t>
            </w:r>
          </w:p>
        </w:tc>
        <w:tc>
          <w:tcPr>
            <w:tcW w:type="dxa" w:w="1440"/>
          </w:tcPr>
          <w:p>
            <w:r>
              <w:t>Weather Alerts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E4-006</w:t>
            </w:r>
          </w:p>
        </w:tc>
        <w:tc>
          <w:tcPr>
            <w:tcW w:type="dxa" w:w="1440"/>
          </w:tcPr>
          <w:p>
            <w:r>
              <w:t>Caching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E4-007</w:t>
            </w:r>
          </w:p>
        </w:tc>
        <w:tc>
          <w:tcPr>
            <w:tcW w:type="dxa" w:w="1440"/>
          </w:tcPr>
          <w:p>
            <w:r>
              <w:t>Offline Fallback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E4-008</w:t>
            </w:r>
          </w:p>
        </w:tc>
        <w:tc>
          <w:tcPr>
            <w:tcW w:type="dxa" w:w="1440"/>
          </w:tcPr>
          <w:p>
            <w:r>
              <w:t>Rate Limiting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Future work â€” define source-specific polling intervals from upstream cadence, rate limits, cache freshness, failure behavior, battery cost, and field-network constraints; test independently.</w:t>
            </w:r>
          </w:p>
        </w:tc>
      </w:tr>
      <w:tr>
        <w:tc>
          <w:tcPr>
            <w:tcW w:type="dxa" w:w="1440"/>
          </w:tcPr>
          <w:p>
            <w:r>
              <w:t>E4-009</w:t>
            </w:r>
          </w:p>
        </w:tc>
        <w:tc>
          <w:tcPr>
            <w:tcW w:type="dxa" w:w="1440"/>
          </w:tcPr>
          <w:p>
            <w:r>
              <w:t>UI Integration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E4-010</w:t>
            </w:r>
          </w:p>
        </w:tc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</w:tbl>
    <w:p>
      <w:pPr>
        <w:pStyle w:val="Heading1"/>
      </w:pPr>
      <w:r>
        <w:t>E5 – System Monitoring</w:t>
      </w:r>
    </w:p>
    <w:p>
      <w:r>
        <w:t>Objective: Deliver the system monitoring capability as a modular subsystem built on the common telemetry foundation.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Uses shared telemetry models from E1.</w:t>
      </w:r>
    </w:p>
    <w:p>
      <w:pPr>
        <w:pStyle w:val="ListBullet"/>
      </w:pPr>
      <w:r>
        <w:t>Can operate independently from other modules where appropriate.</w:t>
      </w:r>
    </w:p>
    <w:p>
      <w:pPr>
        <w:pStyle w:val="ListBullet"/>
      </w:pPr>
      <w:r>
        <w:t>Supports offline operation where practical.</w:t>
      </w:r>
    </w:p>
    <w:p>
      <w:pPr>
        <w:pStyle w:val="ListBullet"/>
      </w:pPr>
      <w:r>
        <w:t>Includes automated tests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Estimate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Acceptance</w:t>
            </w:r>
          </w:p>
        </w:tc>
      </w:tr>
      <w:tr>
        <w:tc>
          <w:tcPr>
            <w:tcW w:type="dxa" w:w="1440"/>
          </w:tcPr>
          <w:p>
            <w:r>
              <w:t>E5-001</w:t>
            </w:r>
          </w:p>
        </w:tc>
        <w:tc>
          <w:tcPr>
            <w:tcW w:type="dxa" w:w="1440"/>
          </w:tcPr>
          <w:p>
            <w:r>
              <w:t>Battery Service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Future work â€” use Windows-provided battery runtime estimates, improve authoritative AC/battery power-source reporting, retain nullable unsupported fields, and measure runtime on supported Windows hardware.</w:t>
            </w:r>
          </w:p>
        </w:tc>
      </w:tr>
      <w:tr>
        <w:tc>
          <w:tcPr>
            <w:tcW w:type="dxa" w:w="1440"/>
          </w:tcPr>
          <w:p>
            <w:r>
              <w:t>E5-002</w:t>
            </w:r>
          </w:p>
        </w:tc>
        <w:tc>
          <w:tcPr>
            <w:tcW w:type="dxa" w:w="1440"/>
          </w:tcPr>
          <w:p>
            <w:r>
              <w:t>CPU Monitoring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E5-003</w:t>
            </w:r>
          </w:p>
        </w:tc>
        <w:tc>
          <w:tcPr>
            <w:tcW w:type="dxa" w:w="1440"/>
          </w:tcPr>
          <w:p>
            <w:r>
              <w:t>Memory Monitoring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E5-004</w:t>
            </w:r>
          </w:p>
        </w:tc>
        <w:tc>
          <w:tcPr>
            <w:tcW w:type="dxa" w:w="1440"/>
          </w:tcPr>
          <w:p>
            <w:r>
              <w:t>Disk Monitoring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E5-005</w:t>
            </w:r>
          </w:p>
        </w:tc>
        <w:tc>
          <w:tcPr>
            <w:tcW w:type="dxa" w:w="1440"/>
          </w:tcPr>
          <w:p>
            <w:r>
              <w:t>Network Monitoring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E5-006</w:t>
            </w:r>
          </w:p>
        </w:tc>
        <w:tc>
          <w:tcPr>
            <w:tcW w:type="dxa" w:w="1440"/>
          </w:tcPr>
          <w:p>
            <w:r>
              <w:t>Health Aggregation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E5-007</w:t>
            </w:r>
          </w:p>
        </w:tc>
        <w:tc>
          <w:tcPr>
            <w:tcW w:type="dxa" w:w="1440"/>
          </w:tcPr>
          <w:p>
            <w:r>
              <w:t>Status Dashboard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E5-008</w:t>
            </w:r>
          </w:p>
        </w:tc>
        <w:tc>
          <w:tcPr>
            <w:tcW w:type="dxa" w:w="1440"/>
          </w:tcPr>
          <w:p>
            <w:r>
              <w:t>Alert Thresholds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E5-009</w:t>
            </w:r>
          </w:p>
        </w:tc>
        <w:tc>
          <w:tcPr>
            <w:tcW w:type="dxa" w:w="1440"/>
          </w:tcPr>
          <w:p>
            <w:r>
              <w:t>Performance Metrics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E5-010</w:t>
            </w:r>
          </w:p>
        </w:tc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</w:tbl>
    <w:p>
      <w:pPr>
        <w:pStyle w:val="Heading1"/>
      </w:pPr>
      <w:r>
        <w:t>E6 – Launcher &amp; External Applications</w:t>
      </w:r>
    </w:p>
    <w:p>
      <w:r>
        <w:t>Objective: Deliver the launcher &amp; external applications capability as a modular subsystem built on the common telemetry foundation.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Uses shared telemetry models from E1.</w:t>
      </w:r>
    </w:p>
    <w:p>
      <w:pPr>
        <w:pStyle w:val="ListBullet"/>
      </w:pPr>
      <w:r>
        <w:t>Can operate independently from other modules where appropriate.</w:t>
      </w:r>
    </w:p>
    <w:p>
      <w:pPr>
        <w:pStyle w:val="ListBullet"/>
      </w:pPr>
      <w:r>
        <w:t>Supports offline operation where practical.</w:t>
      </w:r>
    </w:p>
    <w:p>
      <w:pPr>
        <w:pStyle w:val="ListBullet"/>
      </w:pPr>
      <w:r>
        <w:t>Includes automated tests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Estimate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Acceptance</w:t>
            </w:r>
          </w:p>
        </w:tc>
      </w:tr>
      <w:tr>
        <w:tc>
          <w:tcPr>
            <w:tcW w:type="dxa" w:w="1440"/>
          </w:tcPr>
          <w:p>
            <w:r>
              <w:t>E6-001</w:t>
            </w:r>
          </w:p>
        </w:tc>
        <w:tc>
          <w:tcPr>
            <w:tcW w:type="dxa" w:w="1440"/>
          </w:tcPr>
          <w:p>
            <w:r>
              <w:t>Application Registry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E6-002</w:t>
            </w:r>
          </w:p>
        </w:tc>
        <w:tc>
          <w:tcPr>
            <w:tcW w:type="dxa" w:w="1440"/>
          </w:tcPr>
          <w:p>
            <w:r>
              <w:t>Launch Profiles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E6-003</w:t>
            </w:r>
          </w:p>
        </w:tc>
        <w:tc>
          <w:tcPr>
            <w:tcW w:type="dxa" w:w="1440"/>
          </w:tcPr>
          <w:p>
            <w:r>
              <w:t>Parameter Validation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E6-004</w:t>
            </w:r>
          </w:p>
        </w:tc>
        <w:tc>
          <w:tcPr>
            <w:tcW w:type="dxa" w:w="1440"/>
          </w:tcPr>
          <w:p>
            <w:r>
              <w:t>Execution Service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E6-005</w:t>
            </w:r>
          </w:p>
        </w:tc>
        <w:tc>
          <w:tcPr>
            <w:tcW w:type="dxa" w:w="1440"/>
          </w:tcPr>
          <w:p>
            <w:r>
              <w:t>Running Process Detection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E6-006</w:t>
            </w:r>
          </w:p>
        </w:tc>
        <w:tc>
          <w:tcPr>
            <w:tcW w:type="dxa" w:w="1440"/>
          </w:tcPr>
          <w:p>
            <w:r>
              <w:t>Failure Handling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E6-007</w:t>
            </w:r>
          </w:p>
        </w:tc>
        <w:tc>
          <w:tcPr>
            <w:tcW w:type="dxa" w:w="1440"/>
          </w:tcPr>
          <w:p>
            <w:r>
              <w:t>User Profiles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E6-008</w:t>
            </w:r>
          </w:p>
        </w:tc>
        <w:tc>
          <w:tcPr>
            <w:tcW w:type="dxa" w:w="1440"/>
          </w:tcPr>
          <w:p>
            <w:r>
              <w:t>Import/Export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E6-009</w:t>
            </w:r>
          </w:p>
        </w:tc>
        <w:tc>
          <w:tcPr>
            <w:tcW w:type="dxa" w:w="1440"/>
          </w:tcPr>
          <w:p>
            <w:r>
              <w:t>UI Integration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E6-010</w:t>
            </w:r>
          </w:p>
        </w:tc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</w:tbl>
    <w:p>
      <w:pPr>
        <w:pStyle w:val="Heading1"/>
      </w:pPr>
      <w:r>
        <w:t>E7 – SmartLog+</w:t>
      </w:r>
    </w:p>
    <w:p>
      <w:r>
        <w:t>Objective: Deliver the smartlog+ capability as a modular subsystem built on the common telemetry foundation.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Uses shared telemetry models from E1.</w:t>
      </w:r>
    </w:p>
    <w:p>
      <w:pPr>
        <w:pStyle w:val="ListBullet"/>
      </w:pPr>
      <w:r>
        <w:t>Can operate independently from other modules where appropriate.</w:t>
      </w:r>
    </w:p>
    <w:p>
      <w:pPr>
        <w:pStyle w:val="ListBullet"/>
      </w:pPr>
      <w:r>
        <w:t>Supports offline operation where practical.</w:t>
      </w:r>
    </w:p>
    <w:p>
      <w:pPr>
        <w:pStyle w:val="ListBullet"/>
      </w:pPr>
      <w:r>
        <w:t>Includes automated tests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Estimate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Acceptance</w:t>
            </w:r>
          </w:p>
        </w:tc>
      </w:tr>
      <w:tr>
        <w:tc>
          <w:tcPr>
            <w:tcW w:type="dxa" w:w="1440"/>
          </w:tcPr>
          <w:p>
            <w:r>
              <w:t>E7-001</w:t>
            </w:r>
          </w:p>
        </w:tc>
        <w:tc>
          <w:tcPr>
            <w:tcW w:type="dxa" w:w="1440"/>
          </w:tcPr>
          <w:p>
            <w:r>
              <w:t>Log Data Model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E7-002</w:t>
            </w:r>
          </w:p>
        </w:tc>
        <w:tc>
          <w:tcPr>
            <w:tcW w:type="dxa" w:w="1440"/>
          </w:tcPr>
          <w:p>
            <w:r>
              <w:t>Session Manager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E7-003</w:t>
            </w:r>
          </w:p>
        </w:tc>
        <w:tc>
          <w:tcPr>
            <w:tcW w:type="dxa" w:w="1440"/>
          </w:tcPr>
          <w:p>
            <w:r>
              <w:t>ADIF Import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E7-004</w:t>
            </w:r>
          </w:p>
        </w:tc>
        <w:tc>
          <w:tcPr>
            <w:tcW w:type="dxa" w:w="1440"/>
          </w:tcPr>
          <w:p>
            <w:r>
              <w:t>ADIF Export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E7-005</w:t>
            </w:r>
          </w:p>
        </w:tc>
        <w:tc>
          <w:tcPr>
            <w:tcW w:type="dxa" w:w="1440"/>
          </w:tcPr>
          <w:p>
            <w:r>
              <w:t>QSO Validation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E7-006</w:t>
            </w:r>
          </w:p>
        </w:tc>
        <w:tc>
          <w:tcPr>
            <w:tcW w:type="dxa" w:w="1440"/>
          </w:tcPr>
          <w:p>
            <w:r>
              <w:t>Search &amp; Filter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E7-007</w:t>
            </w:r>
          </w:p>
        </w:tc>
        <w:tc>
          <w:tcPr>
            <w:tcW w:type="dxa" w:w="1440"/>
          </w:tcPr>
          <w:p>
            <w:r>
              <w:t>Statistics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E7-008</w:t>
            </w:r>
          </w:p>
        </w:tc>
        <w:tc>
          <w:tcPr>
            <w:tcW w:type="dxa" w:w="1440"/>
          </w:tcPr>
          <w:p>
            <w:r>
              <w:t>Backup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E7-009</w:t>
            </w:r>
          </w:p>
        </w:tc>
        <w:tc>
          <w:tcPr>
            <w:tcW w:type="dxa" w:w="1440"/>
          </w:tcPr>
          <w:p>
            <w:r>
              <w:t>Restore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  <w:tr>
        <w:tc>
          <w:tcPr>
            <w:tcW w:type="dxa" w:w="1440"/>
          </w:tcPr>
          <w:p>
            <w:r>
              <w:t>E7-010</w:t>
            </w:r>
          </w:p>
        </w:tc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E1 Complete</w:t>
            </w:r>
          </w:p>
        </w:tc>
        <w:tc>
          <w:tcPr>
            <w:tcW w:type="dxa" w:w="1440"/>
          </w:tcPr>
          <w:p>
            <w:r>
              <w:t>Implemented, tested, architecture compliant</w:t>
            </w:r>
          </w:p>
        </w:tc>
      </w:tr>
    </w:tbl>
    <w:p>
      <w:pPr>
        <w:pStyle w:val="Heading1"/>
      </w:pPr>
      <w:r>
        <w:t>Cross-Epic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Epic</w:t>
            </w:r>
          </w:p>
        </w:tc>
        <w:tc>
          <w:tcPr>
            <w:tcW w:type="dxa" w:w="4320"/>
          </w:tcPr>
          <w:p>
            <w:r>
              <w:t>Primary Dependencies</w:t>
            </w:r>
          </w:p>
        </w:tc>
      </w:tr>
      <w:tr>
        <w:tc>
          <w:tcPr>
            <w:tcW w:type="dxa" w:w="4320"/>
          </w:tcPr>
          <w:p>
            <w:r>
              <w:t>E4</w:t>
            </w:r>
          </w:p>
        </w:tc>
        <w:tc>
          <w:tcPr>
            <w:tcW w:type="dxa" w:w="4320"/>
          </w:tcPr>
          <w:p>
            <w:r>
              <w:t>E1, E2, E3</w:t>
            </w:r>
          </w:p>
        </w:tc>
      </w:tr>
      <w:tr>
        <w:tc>
          <w:tcPr>
            <w:tcW w:type="dxa" w:w="4320"/>
          </w:tcPr>
          <w:p>
            <w:r>
              <w:t>E5</w:t>
            </w:r>
          </w:p>
        </w:tc>
        <w:tc>
          <w:tcPr>
            <w:tcW w:type="dxa" w:w="4320"/>
          </w:tcPr>
          <w:p>
            <w:r>
              <w:t>E1, E2</w:t>
            </w:r>
          </w:p>
        </w:tc>
      </w:tr>
      <w:tr>
        <w:tc>
          <w:tcPr>
            <w:tcW w:type="dxa" w:w="4320"/>
          </w:tcPr>
          <w:p>
            <w:r>
              <w:t>E6</w:t>
            </w:r>
          </w:p>
        </w:tc>
        <w:tc>
          <w:tcPr>
            <w:tcW w:type="dxa" w:w="4320"/>
          </w:tcPr>
          <w:p>
            <w:r>
              <w:t>E1, E2</w:t>
            </w:r>
          </w:p>
        </w:tc>
      </w:tr>
      <w:tr>
        <w:tc>
          <w:tcPr>
            <w:tcW w:type="dxa" w:w="4320"/>
          </w:tcPr>
          <w:p>
            <w:r>
              <w:t>E7</w:t>
            </w:r>
          </w:p>
        </w:tc>
        <w:tc>
          <w:tcPr>
            <w:tcW w:type="dxa" w:w="4320"/>
          </w:tcPr>
          <w:p>
            <w:r>
              <w:t>E1, E2, E9</w:t>
            </w:r>
          </w:p>
        </w:tc>
      </w:tr>
    </w:tbl>
    <w:p>
      <w:pPr>
        <w:pStyle w:val="Heading1"/>
      </w:pPr>
      <w:r>
        <w:t>Part 2 Completion</w:t>
      </w:r>
    </w:p>
    <w:p>
      <w:r>
        <w:t>Part 2 defines the core platform capabilities. Part 3 continues with Propagation, Configuration &amp; Persistence, AI Assistant, Release Engineering, and Quality Assurance.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