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7814"/>
          <w:sz w:val="26"/>
        </w:rPr>
        <w:t>FIELDOPS DASHBOARD 2.0</w:t>
      </w:r>
    </w:p>
    <w:p>
      <w:pPr>
        <w:pStyle w:val="Title"/>
        <w:jc w:val="center"/>
      </w:pPr>
      <w:r>
        <w:t>Comprehensive Architecture Review</w:t>
      </w:r>
    </w:p>
    <w:p>
      <w:pPr>
        <w:jc w:val="center"/>
      </w:pPr>
      <w:r>
        <w:rPr>
          <w:color w:val="505860"/>
          <w:sz w:val="22"/>
        </w:rPr>
        <w:t>Repository: crush11b/FieldOpsDashboard-2.0</w:t>
        <w:br/>
        <w:t>Review date: July 24, 2026</w:t>
        <w:br/>
        <w:t>Review type: Read-only static architecture and code review</w:t>
      </w:r>
    </w:p>
    <w:p/>
    <w:tbl>
      <w:tblPr>
        <w:tblW w:type="auto" w:w="0"/>
        <w:jc w:val="center"/>
        <w:tblLook w:firstColumn="1" w:firstRow="1" w:lastColumn="0" w:lastRow="0" w:noHBand="0" w:noVBand="1" w:val="04A0"/>
      </w:tblPr>
      <w:tblGrid>
        <w:gridCol w:w="10224"/>
      </w:tblGrid>
      <w:tr>
        <w:tc>
          <w:tcPr>
            <w:tcW w:type="dxa" w:w="10224"/>
            <w:shd w:fill="EAF0F5"/>
            <w:vAlign w:val="center"/>
          </w:tcPr>
          <w:p>
            <w:r/>
            <w:r>
              <w:rPr>
                <w:rFonts w:ascii="Aptos" w:hAnsi="Aptos"/>
                <w:b w:val="0"/>
                <w:sz w:val="22"/>
              </w:rPr>
              <w:t>Executive conclusion</w:t>
              <w:br/>
              <w:br/>
              <w:t>The dashboard has an excellent field-operations concept and a strong, touch-friendly presentation layer. Its current architecture, however, is still prototype-grade beneath that presentation. Multiple subsystems display synthetic, default, stale, or unverified values with the visual authority of live telemetry. Several headline features—including native application launching and true VOACAP path prediction—are not implemented. The first development phase should therefore focus on operational honesty, source status, failure handling, persistence, and a secure hardware-integration boundary before adding more features.</w:t>
            </w:r>
          </w:p>
        </w:tc>
      </w:tr>
    </w:tbl>
    <w:p/>
    <w:p>
      <w:pPr>
        <w:jc w:val="center"/>
      </w:pPr>
      <w:r>
        <w:rPr>
          <w:b/>
          <w:sz w:val="19"/>
        </w:rPr>
        <w:t>No repository files were modified. No commits, pushes, branches, or pull requests were created.</w:t>
      </w:r>
    </w:p>
    <w:p>
      <w:r>
        <w:br w:type="page"/>
      </w:r>
    </w:p>
    <w:p>
      <w:pPr>
        <w:pStyle w:val="Heading1"/>
      </w:pPr>
      <w:r>
        <w:t>1. Executive Summary</w:t>
      </w:r>
    </w:p>
    <w:p>
      <w:r>
        <w:t>FieldOps Dashboard 2.0 is best understood as a visually mature operational prototype. The interface already reflects the actual workflow of a portable amateur-radio operator: dual batteries, GPS, weather alerts, propagation guidance, application launchers, field tools, logging, and touch-oriented modes. That product direction is coherent and unusually well aligned with the intended ToughPad/ToughBook environment.</w:t>
      </w:r>
    </w:p>
    <w:p>
      <w:r>
        <w:t>The central architectural weakness is trust. The application frequently substitutes plausible numbers or labels when a source is unavailable, then presents those substitutions as current telemetry. This pattern appears in battery, network, GPS defaults, weather, NOAA alert status, solar and geomagnetic data, ionosonde values, app detection, and launcher behavior. In field software, an explicit UNKNOWN or UNAVAILABLE state is safer than a convincing but invented value.</w:t>
      </w:r>
    </w:p>
    <w:p>
      <w:pPr>
        <w:pStyle w:val="Heading2"/>
      </w:pPr>
      <w:r>
        <w:t>Overall assessment</w:t>
      </w:r>
    </w:p>
    <w:tbl>
      <w:tblPr>
        <w:tblW w:type="auto" w:w="0"/>
        <w:jc w:val="center"/>
        <w:tblLook w:firstColumn="1" w:firstRow="1" w:lastColumn="0" w:lastRow="0" w:noHBand="0" w:noVBand="1" w:val="04A0"/>
      </w:tblPr>
      <w:tblGrid>
        <w:gridCol w:w="3408"/>
        <w:gridCol w:w="3408"/>
        <w:gridCol w:w="3408"/>
      </w:tblGrid>
      <w:tr>
        <w:tc>
          <w:tcPr>
            <w:tcW w:type="dxa" w:w="3408"/>
            <w:shd w:fill="20364A"/>
            <w:vAlign w:val="center"/>
          </w:tcPr>
          <w:p>
            <w:r/>
            <w:r>
              <w:rPr>
                <w:rFonts w:ascii="Aptos" w:hAnsi="Aptos"/>
                <w:b/>
                <w:color w:val="FFFFFF"/>
                <w:sz w:val="17"/>
              </w:rPr>
              <w:t>Area</w:t>
            </w:r>
          </w:p>
        </w:tc>
        <w:tc>
          <w:tcPr>
            <w:tcW w:type="dxa" w:w="3408"/>
            <w:shd w:fill="20364A"/>
            <w:vAlign w:val="center"/>
          </w:tcPr>
          <w:p>
            <w:r/>
            <w:r>
              <w:rPr>
                <w:rFonts w:ascii="Aptos" w:hAnsi="Aptos"/>
                <w:b/>
                <w:color w:val="FFFFFF"/>
                <w:sz w:val="17"/>
              </w:rPr>
              <w:t>Assessment</w:t>
            </w:r>
          </w:p>
        </w:tc>
        <w:tc>
          <w:tcPr>
            <w:tcW w:type="dxa" w:w="3408"/>
            <w:shd w:fill="20364A"/>
            <w:vAlign w:val="center"/>
          </w:tcPr>
          <w:p>
            <w:r/>
            <w:r>
              <w:rPr>
                <w:rFonts w:ascii="Aptos" w:hAnsi="Aptos"/>
                <w:b/>
                <w:color w:val="FFFFFF"/>
                <w:sz w:val="17"/>
              </w:rPr>
              <w:t>Summary</w:t>
            </w:r>
          </w:p>
        </w:tc>
      </w:tr>
      <w:tr>
        <w:tc>
          <w:tcPr>
            <w:tcW w:type="dxa" w:w="3408"/>
            <w:vAlign w:val="center"/>
          </w:tcPr>
          <w:p>
            <w:r/>
            <w:r>
              <w:rPr>
                <w:rFonts w:ascii="Aptos" w:hAnsi="Aptos"/>
                <w:b w:val="0"/>
                <w:sz w:val="17"/>
              </w:rPr>
              <w:t>Product concept</w:t>
            </w:r>
          </w:p>
        </w:tc>
        <w:tc>
          <w:tcPr>
            <w:tcW w:type="dxa" w:w="3408"/>
            <w:vAlign w:val="center"/>
          </w:tcPr>
          <w:p>
            <w:r/>
            <w:r>
              <w:rPr>
                <w:rFonts w:ascii="Aptos" w:hAnsi="Aptos"/>
                <w:b/>
                <w:sz w:val="17"/>
              </w:rPr>
              <w:t>A</w:t>
            </w:r>
          </w:p>
        </w:tc>
        <w:tc>
          <w:tcPr>
            <w:tcW w:type="dxa" w:w="3408"/>
            <w:vAlign w:val="center"/>
          </w:tcPr>
          <w:p>
            <w:r/>
            <w:r>
              <w:rPr>
                <w:rFonts w:ascii="Aptos" w:hAnsi="Aptos"/>
                <w:b w:val="0"/>
                <w:sz w:val="17"/>
              </w:rPr>
              <w:t>Strong field-operations fit and thoughtful touch UX.</w:t>
            </w:r>
          </w:p>
        </w:tc>
      </w:tr>
      <w:tr>
        <w:tc>
          <w:tcPr>
            <w:tcW w:type="dxa" w:w="3408"/>
            <w:vAlign w:val="center"/>
          </w:tcPr>
          <w:p>
            <w:r/>
            <w:r>
              <w:rPr>
                <w:rFonts w:ascii="Aptos" w:hAnsi="Aptos"/>
                <w:b w:val="0"/>
                <w:sz w:val="17"/>
              </w:rPr>
              <w:t>Presentation/UI</w:t>
            </w:r>
          </w:p>
        </w:tc>
        <w:tc>
          <w:tcPr>
            <w:tcW w:type="dxa" w:w="3408"/>
            <w:vAlign w:val="center"/>
          </w:tcPr>
          <w:p>
            <w:r/>
            <w:r>
              <w:rPr>
                <w:rFonts w:ascii="Aptos" w:hAnsi="Aptos"/>
                <w:b/>
                <w:sz w:val="17"/>
              </w:rPr>
              <w:t>A-</w:t>
            </w:r>
          </w:p>
        </w:tc>
        <w:tc>
          <w:tcPr>
            <w:tcW w:type="dxa" w:w="3408"/>
            <w:vAlign w:val="center"/>
          </w:tcPr>
          <w:p>
            <w:r/>
            <w:r>
              <w:rPr>
                <w:rFonts w:ascii="Aptos" w:hAnsi="Aptos"/>
                <w:b w:val="0"/>
                <w:sz w:val="17"/>
              </w:rPr>
              <w:t>Polished and coherent, though sometimes overstates system confidence.</w:t>
            </w:r>
          </w:p>
        </w:tc>
      </w:tr>
      <w:tr>
        <w:tc>
          <w:tcPr>
            <w:tcW w:type="dxa" w:w="3408"/>
            <w:vAlign w:val="center"/>
          </w:tcPr>
          <w:p>
            <w:r/>
            <w:r>
              <w:rPr>
                <w:rFonts w:ascii="Aptos" w:hAnsi="Aptos"/>
                <w:b w:val="0"/>
                <w:sz w:val="17"/>
              </w:rPr>
              <w:t>Data integrity</w:t>
            </w:r>
          </w:p>
        </w:tc>
        <w:tc>
          <w:tcPr>
            <w:tcW w:type="dxa" w:w="3408"/>
            <w:vAlign w:val="center"/>
          </w:tcPr>
          <w:p>
            <w:r/>
            <w:r>
              <w:rPr>
                <w:rFonts w:ascii="Aptos" w:hAnsi="Aptos"/>
                <w:b/>
                <w:sz w:val="17"/>
              </w:rPr>
              <w:t>D</w:t>
            </w:r>
          </w:p>
        </w:tc>
        <w:tc>
          <w:tcPr>
            <w:tcW w:type="dxa" w:w="3408"/>
            <w:vAlign w:val="center"/>
          </w:tcPr>
          <w:p>
            <w:r/>
            <w:r>
              <w:rPr>
                <w:rFonts w:ascii="Aptos" w:hAnsi="Aptos"/>
                <w:b w:val="0"/>
                <w:sz w:val="17"/>
              </w:rPr>
              <w:t>Synthetic and stale values are often indistinguishable from live data.</w:t>
            </w:r>
          </w:p>
        </w:tc>
      </w:tr>
      <w:tr>
        <w:tc>
          <w:tcPr>
            <w:tcW w:type="dxa" w:w="3408"/>
            <w:vAlign w:val="center"/>
          </w:tcPr>
          <w:p>
            <w:r/>
            <w:r>
              <w:rPr>
                <w:rFonts w:ascii="Aptos" w:hAnsi="Aptos"/>
                <w:b w:val="0"/>
                <w:sz w:val="17"/>
              </w:rPr>
              <w:t>Hardware integration</w:t>
            </w:r>
          </w:p>
        </w:tc>
        <w:tc>
          <w:tcPr>
            <w:tcW w:type="dxa" w:w="3408"/>
            <w:vAlign w:val="center"/>
          </w:tcPr>
          <w:p>
            <w:r/>
            <w:r>
              <w:rPr>
                <w:rFonts w:ascii="Aptos" w:hAnsi="Aptos"/>
                <w:b/>
                <w:sz w:val="17"/>
              </w:rPr>
              <w:t>D+</w:t>
            </w:r>
          </w:p>
        </w:tc>
        <w:tc>
          <w:tcPr>
            <w:tcW w:type="dxa" w:w="3408"/>
            <w:vAlign w:val="center"/>
          </w:tcPr>
          <w:p>
            <w:r/>
            <w:r>
              <w:rPr>
                <w:rFonts w:ascii="Aptos" w:hAnsi="Aptos"/>
                <w:b w:val="0"/>
                <w:sz w:val="17"/>
              </w:rPr>
              <w:t>GPS and battery paths are partial; launcher execution is absent.</w:t>
            </w:r>
          </w:p>
        </w:tc>
      </w:tr>
      <w:tr>
        <w:tc>
          <w:tcPr>
            <w:tcW w:type="dxa" w:w="3408"/>
            <w:vAlign w:val="center"/>
          </w:tcPr>
          <w:p>
            <w:r/>
            <w:r>
              <w:rPr>
                <w:rFonts w:ascii="Aptos" w:hAnsi="Aptos"/>
                <w:b w:val="0"/>
                <w:sz w:val="17"/>
              </w:rPr>
              <w:t>Persistence</w:t>
            </w:r>
          </w:p>
        </w:tc>
        <w:tc>
          <w:tcPr>
            <w:tcW w:type="dxa" w:w="3408"/>
            <w:vAlign w:val="center"/>
          </w:tcPr>
          <w:p>
            <w:r/>
            <w:r>
              <w:rPr>
                <w:rFonts w:ascii="Aptos" w:hAnsi="Aptos"/>
                <w:b/>
                <w:sz w:val="17"/>
              </w:rPr>
              <w:t>D+</w:t>
            </w:r>
          </w:p>
        </w:tc>
        <w:tc>
          <w:tcPr>
            <w:tcW w:type="dxa" w:w="3408"/>
            <w:vAlign w:val="center"/>
          </w:tcPr>
          <w:p>
            <w:r/>
            <w:r>
              <w:rPr>
                <w:rFonts w:ascii="Aptos" w:hAnsi="Aptos"/>
                <w:b w:val="0"/>
                <w:sz w:val="17"/>
              </w:rPr>
              <w:t>Mostly browser localStorage; SmartLog session data is volatile.</w:t>
            </w:r>
          </w:p>
        </w:tc>
      </w:tr>
      <w:tr>
        <w:tc>
          <w:tcPr>
            <w:tcW w:type="dxa" w:w="3408"/>
            <w:vAlign w:val="center"/>
          </w:tcPr>
          <w:p>
            <w:r/>
            <w:r>
              <w:rPr>
                <w:rFonts w:ascii="Aptos" w:hAnsi="Aptos"/>
                <w:b w:val="0"/>
                <w:sz w:val="17"/>
              </w:rPr>
              <w:t>Failure handling</w:t>
            </w:r>
          </w:p>
        </w:tc>
        <w:tc>
          <w:tcPr>
            <w:tcW w:type="dxa" w:w="3408"/>
            <w:vAlign w:val="center"/>
          </w:tcPr>
          <w:p>
            <w:r/>
            <w:r>
              <w:rPr>
                <w:rFonts w:ascii="Aptos" w:hAnsi="Aptos"/>
                <w:b/>
                <w:sz w:val="17"/>
              </w:rPr>
              <w:t>D</w:t>
            </w:r>
          </w:p>
        </w:tc>
        <w:tc>
          <w:tcPr>
            <w:tcW w:type="dxa" w:w="3408"/>
            <w:vAlign w:val="center"/>
          </w:tcPr>
          <w:p>
            <w:r/>
            <w:r>
              <w:rPr>
                <w:rFonts w:ascii="Aptos" w:hAnsi="Aptos"/>
                <w:b w:val="0"/>
                <w:sz w:val="17"/>
              </w:rPr>
              <w:t>Silent catches and fabricated fallback states are common.</w:t>
            </w:r>
          </w:p>
        </w:tc>
      </w:tr>
      <w:tr>
        <w:tc>
          <w:tcPr>
            <w:tcW w:type="dxa" w:w="3408"/>
            <w:vAlign w:val="center"/>
          </w:tcPr>
          <w:p>
            <w:r/>
            <w:r>
              <w:rPr>
                <w:rFonts w:ascii="Aptos" w:hAnsi="Aptos"/>
                <w:b w:val="0"/>
                <w:sz w:val="17"/>
              </w:rPr>
              <w:t>Security readiness</w:t>
            </w:r>
          </w:p>
        </w:tc>
        <w:tc>
          <w:tcPr>
            <w:tcW w:type="dxa" w:w="3408"/>
            <w:vAlign w:val="center"/>
          </w:tcPr>
          <w:p>
            <w:r/>
            <w:r>
              <w:rPr>
                <w:rFonts w:ascii="Aptos" w:hAnsi="Aptos"/>
                <w:b/>
                <w:sz w:val="17"/>
              </w:rPr>
              <w:t>D</w:t>
            </w:r>
          </w:p>
        </w:tc>
        <w:tc>
          <w:tcPr>
            <w:tcW w:type="dxa" w:w="3408"/>
            <w:vAlign w:val="center"/>
          </w:tcPr>
          <w:p>
            <w:r/>
            <w:r>
              <w:rPr>
                <w:rFonts w:ascii="Aptos" w:hAnsi="Aptos"/>
                <w:b w:val="0"/>
                <w:sz w:val="17"/>
              </w:rPr>
              <w:t>Open CORS, unauthenticated local APIs, export/update risks.</w:t>
            </w:r>
          </w:p>
        </w:tc>
      </w:tr>
      <w:tr>
        <w:tc>
          <w:tcPr>
            <w:tcW w:type="dxa" w:w="3408"/>
            <w:vAlign w:val="center"/>
          </w:tcPr>
          <w:p>
            <w:r/>
            <w:r>
              <w:rPr>
                <w:rFonts w:ascii="Aptos" w:hAnsi="Aptos"/>
                <w:b w:val="0"/>
                <w:sz w:val="17"/>
              </w:rPr>
              <w:t>Maintainability</w:t>
            </w:r>
          </w:p>
        </w:tc>
        <w:tc>
          <w:tcPr>
            <w:tcW w:type="dxa" w:w="3408"/>
            <w:vAlign w:val="center"/>
          </w:tcPr>
          <w:p>
            <w:r/>
            <w:r>
              <w:rPr>
                <w:rFonts w:ascii="Aptos" w:hAnsi="Aptos"/>
                <w:b/>
                <w:sz w:val="17"/>
              </w:rPr>
              <w:t>C-</w:t>
            </w:r>
          </w:p>
        </w:tc>
        <w:tc>
          <w:tcPr>
            <w:tcW w:type="dxa" w:w="3408"/>
            <w:vAlign w:val="center"/>
          </w:tcPr>
          <w:p>
            <w:r/>
            <w:r>
              <w:rPr>
                <w:rFonts w:ascii="Aptos" w:hAnsi="Aptos"/>
                <w:b w:val="0"/>
                <w:sz w:val="17"/>
              </w:rPr>
              <w:t>Monolithic state, duplicated catalogs, mixed prototype and production concerns.</w:t>
            </w:r>
          </w:p>
        </w:tc>
      </w:tr>
      <w:tr>
        <w:tc>
          <w:tcPr>
            <w:tcW w:type="dxa" w:w="3408"/>
            <w:vAlign w:val="center"/>
          </w:tcPr>
          <w:p>
            <w:r/>
            <w:r>
              <w:rPr>
                <w:rFonts w:ascii="Aptos" w:hAnsi="Aptos"/>
                <w:b w:val="0"/>
                <w:sz w:val="17"/>
              </w:rPr>
              <w:t>Testing/QA</w:t>
            </w:r>
          </w:p>
        </w:tc>
        <w:tc>
          <w:tcPr>
            <w:tcW w:type="dxa" w:w="3408"/>
            <w:vAlign w:val="center"/>
          </w:tcPr>
          <w:p>
            <w:r/>
            <w:r>
              <w:rPr>
                <w:rFonts w:ascii="Aptos" w:hAnsi="Aptos"/>
                <w:b/>
                <w:sz w:val="17"/>
              </w:rPr>
              <w:t>F</w:t>
            </w:r>
          </w:p>
        </w:tc>
        <w:tc>
          <w:tcPr>
            <w:tcW w:type="dxa" w:w="3408"/>
            <w:vAlign w:val="center"/>
          </w:tcPr>
          <w:p>
            <w:r/>
            <w:r>
              <w:rPr>
                <w:rFonts w:ascii="Aptos" w:hAnsi="Aptos"/>
                <w:b w:val="0"/>
                <w:sz w:val="17"/>
              </w:rPr>
              <w:t>No automated test framework or test script is present in package.json.</w:t>
            </w:r>
          </w:p>
        </w:tc>
      </w:tr>
      <w:tr>
        <w:tc>
          <w:tcPr>
            <w:tcW w:type="dxa" w:w="3408"/>
            <w:vAlign w:val="center"/>
          </w:tcPr>
          <w:p>
            <w:r/>
            <w:r>
              <w:rPr>
                <w:rFonts w:ascii="Aptos" w:hAnsi="Aptos"/>
                <w:b w:val="0"/>
                <w:sz w:val="17"/>
              </w:rPr>
              <w:t>Deployment/update</w:t>
            </w:r>
          </w:p>
        </w:tc>
        <w:tc>
          <w:tcPr>
            <w:tcW w:type="dxa" w:w="3408"/>
            <w:vAlign w:val="center"/>
          </w:tcPr>
          <w:p>
            <w:r/>
            <w:r>
              <w:rPr>
                <w:rFonts w:ascii="Aptos" w:hAnsi="Aptos"/>
                <w:b/>
                <w:sz w:val="17"/>
              </w:rPr>
              <w:t>D</w:t>
            </w:r>
          </w:p>
        </w:tc>
        <w:tc>
          <w:tcPr>
            <w:tcW w:type="dxa" w:w="3408"/>
            <w:vAlign w:val="center"/>
          </w:tcPr>
          <w:p>
            <w:r/>
            <w:r>
              <w:rPr>
                <w:rFonts w:ascii="Aptos" w:hAnsi="Aptos"/>
                <w:b w:val="0"/>
                <w:sz w:val="17"/>
              </w:rPr>
              <w:t>Updater lacks integrity, rollback, dependency, and process-scope safeguards.</w:t>
            </w:r>
          </w:p>
        </w:tc>
      </w:tr>
    </w:tbl>
    <w:p>
      <w:pPr>
        <w:pStyle w:val="Heading2"/>
      </w:pPr>
      <w:r>
        <w:t>Primary architectural decision</w:t>
      </w:r>
    </w:p>
    <w:p>
      <w:r>
        <w:t>Treat the next release as a reliability release, not a feature release. Establish a common telemetry contract, a trusted local hardware agent, explicit source/freshness states, and safe execution boundaries. Once those are in place, launcher execution, GPS serial input, logging, weather, and propagation can become dependable rather than merely convincing.</w:t>
      </w:r>
    </w:p>
    <w:p>
      <w:pPr>
        <w:pStyle w:val="Heading1"/>
      </w:pPr>
      <w:r>
        <w:t>2. Cross-Cutting Findings</w:t>
      </w:r>
    </w:p>
    <w:p>
      <w:pPr>
        <w:pStyle w:val="Finding"/>
      </w:pPr>
      <w:r>
        <w:rPr>
          <w:b/>
          <w:color w:val="B00020"/>
        </w:rPr>
        <w:t xml:space="preserve">CRITICAL — Synthetic data presented as live: </w:t>
      </w:r>
      <w:r>
        <w:t>Multiple subsystems manufacture plausible values when a source is missing or fails. The UI generally does not distinguish live, cached, modeled, stale, unavailable, or default values.</w:t>
      </w:r>
    </w:p>
    <w:p>
      <w:pPr>
        <w:pStyle w:val="Finding"/>
      </w:pPr>
      <w:r>
        <w:rPr>
          <w:b/>
          <w:color w:val="B44800"/>
        </w:rPr>
        <w:t xml:space="preserve">HIGH — No shared telemetry lifecycle: </w:t>
      </w:r>
      <w:r>
        <w:t>There is no consistent schema for source, observedAt, receivedAt, age, validity, confidence, or staleAfter. Each widget improvises its own failure behavior.</w:t>
      </w:r>
    </w:p>
    <w:p>
      <w:pPr>
        <w:pStyle w:val="Finding"/>
      </w:pPr>
      <w:r>
        <w:rPr>
          <w:b/>
          <w:color w:val="B44800"/>
        </w:rPr>
        <w:t xml:space="preserve">HIGH — Browser and server responsibilities are blurred: </w:t>
      </w:r>
      <w:r>
        <w:t>Browser localStorage owns configuration and GPS state, while future native execution and hardware access must occur in a privileged local process. A formal local-agent boundary is missing.</w:t>
      </w:r>
    </w:p>
    <w:p>
      <w:pPr>
        <w:pStyle w:val="Finding"/>
      </w:pPr>
      <w:r>
        <w:rPr>
          <w:b/>
          <w:color w:val="B44800"/>
        </w:rPr>
        <w:t xml:space="preserve">HIGH — Silent error handling: </w:t>
      </w:r>
      <w:r>
        <w:t>Many fetch failures are swallowed or logged only to the console. The operator is shown an apparently normal panel instead of an actionable error or stale-data state.</w:t>
      </w:r>
    </w:p>
    <w:p>
      <w:pPr>
        <w:pStyle w:val="Finding"/>
      </w:pPr>
      <w:r>
        <w:rPr>
          <w:b/>
          <w:color w:val="B44800"/>
        </w:rPr>
        <w:t xml:space="preserve">HIGH — Prototype fixtures ship in production state: </w:t>
      </w:r>
      <w:r>
        <w:t>Default batteries, network status, GPS fix, weather, solar conditions, and sample log contacts are initialized as though they were current operational data.</w:t>
      </w:r>
    </w:p>
    <w:p>
      <w:pPr>
        <w:pStyle w:val="Finding"/>
      </w:pPr>
      <w:r>
        <w:rPr>
          <w:b/>
          <w:color w:val="876000"/>
        </w:rPr>
        <w:t xml:space="preserve">MEDIUM — Version and naming drift: </w:t>
      </w:r>
      <w:r>
        <w:t>The repository, UI, download filename, comments, user-agent strings, ADIF header, package metadata, and smart tools refer to multiple versions and project identities.</w:t>
      </w:r>
    </w:p>
    <w:p>
      <w:pPr>
        <w:pStyle w:val="Finding"/>
      </w:pPr>
      <w:r>
        <w:rPr>
          <w:b/>
          <w:color w:val="876000"/>
        </w:rPr>
        <w:t xml:space="preserve">MEDIUM — Single-file orchestration: </w:t>
      </w:r>
      <w:r>
        <w:t>App.tsx owns persistent configuration, telemetry state, network state, modal state, API fetches, and subsystem wiring. This will become difficult to test and evolve.</w:t>
      </w:r>
    </w:p>
    <w:p>
      <w:pPr>
        <w:pStyle w:val="Finding"/>
      </w:pPr>
      <w:r>
        <w:rPr>
          <w:b/>
          <w:color w:val="876000"/>
        </w:rPr>
        <w:t xml:space="preserve">MEDIUM — No automated verification: </w:t>
      </w:r>
      <w:r>
        <w:t>package.json provides TypeScript checking but no unit, integration, end-to-end, or hardware-contract test suite.</w:t>
      </w:r>
    </w:p>
    <w:p>
      <w:pPr>
        <w:pStyle w:val="Heading1"/>
      </w:pPr>
      <w:r>
        <w:t>3. Detailed Subsystem Review</w:t>
      </w:r>
    </w:p>
    <w:p>
      <w:pPr>
        <w:pStyle w:val="Heading2"/>
      </w:pPr>
      <w:r>
        <w:t>3.1 Application Launcher</w:t>
      </w:r>
    </w:p>
    <w:p>
      <w:pPr>
        <w:pStyle w:val="ListBullet"/>
        <w:spacing w:after="30"/>
      </w:pPr>
      <w:r>
        <w:t>The catalog and category UX are well aligned with the operator's real ham-radio software stack.</w:t>
      </w:r>
    </w:p>
    <w:p>
      <w:pPr>
        <w:pStyle w:val="ListBullet"/>
        <w:spacing w:after="30"/>
      </w:pPr>
      <w:r>
        <w:t>The Launch action only logs and animates; it does not call a backend endpoint or invoke a native executable. Runtime behavior was confirmed by the operator.</w:t>
      </w:r>
    </w:p>
    <w:p>
      <w:pPr>
        <w:pStyle w:val="ListBullet"/>
        <w:spacing w:after="30"/>
      </w:pPr>
      <w:r>
        <w:t>Auto-detection does not verify the filesystem; it returns known or fabricated paths and reports installed=true.</w:t>
      </w:r>
    </w:p>
    <w:p>
      <w:pPr>
        <w:pStyle w:val="ListBullet"/>
        <w:spacing w:after="30"/>
      </w:pPr>
      <w:r>
        <w:t>Configuration supports executablePath, URI, arguments, dependencies, and working directory, but the editor does not preserve all fields and requires an executable path even for URI-only applications.</w:t>
      </w:r>
    </w:p>
    <w:p>
      <w:pPr>
        <w:pStyle w:val="ListBullet"/>
        <w:spacing w:after="30"/>
      </w:pPr>
      <w:r>
        <w:t>Imported JSON receives minimal validation and can inject malformed or dangerous future launch configuration.</w:t>
      </w:r>
    </w:p>
    <w:p>
      <w:pPr>
        <w:pStyle w:val="ListBullet"/>
        <w:spacing w:after="30"/>
      </w:pPr>
      <w:r>
        <w:t>DEFAULT_APPS, known paths, and installer metadata are separate catalogs and are already vulnerable to drift.</w:t>
      </w:r>
    </w:p>
    <w:p>
      <w:pPr>
        <w:pStyle w:val="ListBullet"/>
        <w:spacing w:after="30"/>
      </w:pPr>
      <w:r>
        <w:t>Absolute paths, local usernames, and local IP information can be exported.</w:t>
      </w:r>
    </w:p>
    <w:p>
      <w:r>
        <w:t>Required direction: implement a typed launcher model and a trusted local execution service. The UI should remain a client of that service, never a direct command-execution surface.</w:t>
      </w:r>
    </w:p>
    <w:p>
      <w:pPr>
        <w:pStyle w:val="Heading2"/>
      </w:pPr>
      <w:r>
        <w:t>3.2 GPS and Location</w:t>
      </w:r>
    </w:p>
    <w:p>
      <w:pPr>
        <w:pStyle w:val="ListBullet"/>
        <w:spacing w:after="30"/>
      </w:pPr>
      <w:r>
        <w:t>The last update improved startup by restoring saved GPS and requesting backend/browser position data.</w:t>
      </w:r>
    </w:p>
    <w:p>
      <w:pPr>
        <w:pStyle w:val="ListBullet"/>
        <w:spacing w:after="30"/>
      </w:pPr>
      <w:r>
        <w:t>Backend telemetry and browser geolocation are started concurrently, so the winning source is timing-dependent rather than governed by an explicit priority policy.</w:t>
      </w:r>
    </w:p>
    <w:p>
      <w:pPr>
        <w:pStyle w:val="ListBullet"/>
        <w:spacing w:after="30"/>
      </w:pPr>
      <w:r>
        <w:t>The serial COM-port and baud-rate configuration is appropriate for the ToughPad/ToughBook environment and should be retained as the preferred deterministic source.</w:t>
      </w:r>
    </w:p>
    <w:p>
      <w:pPr>
        <w:pStyle w:val="ListBullet"/>
        <w:spacing w:after="30"/>
      </w:pPr>
      <w:r>
        <w:t>Browser accuracy is converted into a fabricated satellite count, and accuracy below 10 meters is labeled RTK/DGPS without evidence that differential or RTK corrections exist.</w:t>
      </w:r>
    </w:p>
    <w:p>
      <w:pPr>
        <w:pStyle w:val="ListBullet"/>
        <w:spacing w:after="30"/>
      </w:pPr>
      <w:r>
        <w:t>Missing altitude may be replaced by a hardcoded value.</w:t>
      </w:r>
    </w:p>
    <w:p>
      <w:pPr>
        <w:pStyle w:val="ListBullet"/>
        <w:spacing w:after="30"/>
      </w:pPr>
      <w:r>
        <w:t>Richmond defaults are initialized as an active 3D fix with a named GPS receiver.</w:t>
      </w:r>
    </w:p>
    <w:p>
      <w:pPr>
        <w:pStyle w:val="ListBullet"/>
        <w:spacing w:after="30"/>
      </w:pPr>
      <w:r>
        <w:t>No common stale-fix age or disconnected-device state is enforced.</w:t>
      </w:r>
    </w:p>
    <w:p>
      <w:r>
        <w:t>Recommended source order: preferred serial GNSS port; Windows location service; browser geolocation; fresh local-agent telemetry; last-known fix; manual planning position. There should be no normal field path that silently falls to Richmond.</w:t>
      </w:r>
    </w:p>
    <w:p>
      <w:pPr>
        <w:pStyle w:val="Heading2"/>
      </w:pPr>
      <w:r>
        <w:t>3.3 Weather and NOAA Alerts</w:t>
      </w:r>
    </w:p>
    <w:p>
      <w:pPr>
        <w:pStyle w:val="ListBullet"/>
        <w:spacing w:after="30"/>
      </w:pPr>
      <w:r>
        <w:t>The live path correctly uses current GPS coordinates for NWS location, NOAA alerts, and Open-Meteo conditions.</w:t>
      </w:r>
    </w:p>
    <w:p>
      <w:pPr>
        <w:pStyle w:val="ListBullet"/>
        <w:spacing w:after="30"/>
      </w:pPr>
      <w:r>
        <w:t>When weather retrieval fails, the backend returns invented clear-weather conditions and an invented hourly forecast marked as fresh and not cached.</w:t>
      </w:r>
    </w:p>
    <w:p>
      <w:pPr>
        <w:pStyle w:val="ListBullet"/>
        <w:spacing w:after="30"/>
      </w:pPr>
      <w:r>
        <w:t>The frontend independently manufactures an hourly forecast when forecast data is absent.</w:t>
      </w:r>
    </w:p>
    <w:p>
      <w:pPr>
        <w:pStyle w:val="ListBullet"/>
        <w:spacing w:after="30"/>
      </w:pPr>
      <w:r>
        <w:t>An NOAA request failure is represented as an empty alert array, making 'unable to check' indistinguishable from 'zero alerts'.</w:t>
      </w:r>
    </w:p>
    <w:p>
      <w:pPr>
        <w:pStyle w:val="ListBullet"/>
        <w:spacing w:after="30"/>
      </w:pPr>
      <w:r>
        <w:t>Weather and alerts refresh only when coordinates change, so a stationary dashboard may retain conditions and miss newly issued warnings indefinitely.</w:t>
      </w:r>
    </w:p>
    <w:p>
      <w:pPr>
        <w:pStyle w:val="ListBullet"/>
        <w:spacing w:after="30"/>
      </w:pPr>
      <w:r>
        <w:t>Missing gusts, visibility, humidity, pressure, and UV can be replaced with assumptions.</w:t>
      </w:r>
    </w:p>
    <w:p>
      <w:pPr>
        <w:pStyle w:val="ListBullet"/>
        <w:spacing w:after="30"/>
      </w:pPr>
      <w:r>
        <w:t>The fallback location label begins as Richmond even for coordinates elsewhere.</w:t>
      </w:r>
    </w:p>
    <w:p>
      <w:pPr>
        <w:pStyle w:val="ListBullet"/>
        <w:spacing w:after="30"/>
      </w:pPr>
      <w:r>
        <w:t>Weather-code translation is too coarse for field safety, especially thunderstorms, fog, freezing precipitation, and heavy rain.</w:t>
      </w:r>
    </w:p>
    <w:p>
      <w:pPr>
        <w:pStyle w:val="Heading2"/>
      </w:pPr>
      <w:r>
        <w:t>3.4 Propagation, Solar, and Ionosonde</w:t>
      </w:r>
    </w:p>
    <w:p>
      <w:pPr>
        <w:pStyle w:val="ListBullet"/>
        <w:spacing w:after="30"/>
      </w:pPr>
      <w:r>
        <w:t>The current feature is not a VOACAP path model. It combines static day/night band scores, a local-clock daylight curve, and a regional MUF penalty.</w:t>
      </w:r>
    </w:p>
    <w:p>
      <w:pPr>
        <w:pStyle w:val="ListBullet"/>
        <w:spacing w:after="30"/>
      </w:pPr>
      <w:r>
        <w:t>Precise percentages are heuristic scores, not statistical communication probabilities.</w:t>
      </w:r>
    </w:p>
    <w:p>
      <w:pPr>
        <w:pStyle w:val="ListBullet"/>
        <w:spacing w:after="30"/>
      </w:pPr>
      <w:r>
        <w:t>KC2G acquisition depends on fragile HTML or embedded-script scraping.</w:t>
      </w:r>
    </w:p>
    <w:p>
      <w:pPr>
        <w:pStyle w:val="ListBullet"/>
        <w:spacing w:after="30"/>
      </w:pPr>
      <w:r>
        <w:t>When scraping fails, synthetic MUF and foF2 values are attached to real station names and displayed as a real-time station network.</w:t>
      </w:r>
    </w:p>
    <w:p>
      <w:pPr>
        <w:pStyle w:val="ListBullet"/>
        <w:spacing w:after="30"/>
      </w:pPr>
      <w:r>
        <w:t>Solar-cycle retrieval uses only F10.7 and sunspot number; K-index, A-index, X-ray class, and geomagnetic status are fixed defaults.</w:t>
      </w:r>
    </w:p>
    <w:p>
      <w:pPr>
        <w:pStyle w:val="ListBullet"/>
        <w:spacing w:after="30"/>
      </w:pPr>
      <w:r>
        <w:t>When the solar request fails, time-based sine/cosine values are labeled as cached NOAA data even though no cache exists.</w:t>
      </w:r>
    </w:p>
    <w:p>
      <w:pPr>
        <w:pStyle w:val="ListBullet"/>
        <w:spacing w:after="30"/>
      </w:pPr>
      <w:r>
        <w:t>Ionosonde refresh occurs on location change or manual refresh, not periodically. The display clock continues moving, creating the appearance of live measurements.</w:t>
      </w:r>
    </w:p>
    <w:p>
      <w:pPr>
        <w:pStyle w:val="ListBullet"/>
        <w:spacing w:after="30"/>
      </w:pPr>
      <w:r>
        <w:t>Day/night calculations ignore latitude, longitude, date, sunrise, sunset, and solar elevation.</w:t>
      </w:r>
    </w:p>
    <w:p>
      <w:pPr>
        <w:pStyle w:val="ListBullet"/>
        <w:spacing w:after="30"/>
      </w:pPr>
      <w:r>
        <w:t>A single MUF(3000) ranking does not distinguish NVIS, regional, continental, and DX objectives.</w:t>
      </w:r>
    </w:p>
    <w:p>
      <w:r>
        <w:t>Rename the current feature to Regional HF Band Guidance until a genuine path-prediction engine exists.</w:t>
      </w:r>
    </w:p>
    <w:p>
      <w:pPr>
        <w:pStyle w:val="Heading2"/>
      </w:pPr>
      <w:r>
        <w:t>3.5 Battery and System Telemetry</w:t>
      </w:r>
    </w:p>
    <w:p>
      <w:pPr>
        <w:pStyle w:val="ListBullet"/>
        <w:spacing w:after="30"/>
      </w:pPr>
      <w:r>
        <w:t>The dashboard initializes convincing ToughBook/ToughPad battery readings before hardware data is available.</w:t>
      </w:r>
    </w:p>
    <w:p>
      <w:pPr>
        <w:pStyle w:val="ListBullet"/>
        <w:spacing w:after="30"/>
      </w:pPr>
      <w:r>
        <w:t>The reviewed battery endpoint can report success while falling back after an acquisition failure.</w:t>
      </w:r>
    </w:p>
    <w:p>
      <w:pPr>
        <w:pStyle w:val="ListBullet"/>
        <w:spacing w:after="30"/>
      </w:pPr>
      <w:r>
        <w:t>No consistent expiry or stale threshold prevents old telemetry from remaining indefinitely operational-looking.</w:t>
      </w:r>
    </w:p>
    <w:p>
      <w:pPr>
        <w:pStyle w:val="ListBullet"/>
        <w:spacing w:after="30"/>
      </w:pPr>
      <w:r>
        <w:t>CPU and memory values in the footer are fixed display constants.</w:t>
      </w:r>
    </w:p>
    <w:p>
      <w:pPr>
        <w:pStyle w:val="ListBullet"/>
        <w:spacing w:after="30"/>
      </w:pPr>
      <w:r>
        <w:t>The network state is initialized with a specific Panasonic modem, private IP, signal level, latency, and packet count rather than discovered system data.</w:t>
      </w:r>
    </w:p>
    <w:p>
      <w:pPr>
        <w:pStyle w:val="ListBullet"/>
        <w:spacing w:after="30"/>
      </w:pPr>
      <w:r>
        <w:t>The header advertises an interactive network toggle, but App.tsx does not supply the optional callback, so the control cannot actually change an interface.</w:t>
      </w:r>
    </w:p>
    <w:p>
      <w:r>
        <w:t>All system metrics should originate from a signed or authenticated local agent and carry timestamps and source status.</w:t>
      </w:r>
    </w:p>
    <w:p>
      <w:pPr>
        <w:pStyle w:val="Heading2"/>
      </w:pPr>
      <w:r>
        <w:t>3.6 SmartDeploy and SmartFrequency</w:t>
      </w:r>
    </w:p>
    <w:p>
      <w:pPr>
        <w:pStyle w:val="ListBullet"/>
        <w:spacing w:after="30"/>
      </w:pPr>
      <w:r>
        <w:t>Antenna-length calculations are presented as universal even though dipoles, EFHWs, quarter-wave verticals, and random wires do not share one 468/frequency formula or the same leg/radial interpretation.</w:t>
      </w:r>
    </w:p>
    <w:p>
      <w:pPr>
        <w:pStyle w:val="ListBullet"/>
        <w:spacing w:after="30"/>
      </w:pPr>
      <w:r>
        <w:t>The random-wire selection is described as non-resonant while the panel still produces a 'total resonant wire length'.</w:t>
      </w:r>
    </w:p>
    <w:p>
      <w:pPr>
        <w:pStyle w:val="ListBullet"/>
        <w:spacing w:after="30"/>
      </w:pPr>
      <w:r>
        <w:t>The vertical result is based on half-wave length rather than an explicit quarter-wave radiator formula.</w:t>
      </w:r>
    </w:p>
    <w:p>
      <w:pPr>
        <w:pStyle w:val="ListBullet"/>
        <w:spacing w:after="30"/>
      </w:pPr>
      <w:r>
        <w:t>NVIS and DX height guidance is hardcoded and not conditioned on band, wavelength, soil, antenna topology, or desired path.</w:t>
      </w:r>
    </w:p>
    <w:p>
      <w:pPr>
        <w:pStyle w:val="ListBullet"/>
        <w:spacing w:after="30"/>
      </w:pPr>
      <w:r>
        <w:t>SmartFrequency supports seven selectable bands, but frequency output falls through to 80-meter values for most bands. Selecting 30m, 17m, 15m, or 10m can therefore show incorrect FT8, JS8, SSB, and CW information.</w:t>
      </w:r>
    </w:p>
    <w:p>
      <w:pPr>
        <w:pStyle w:val="ListBullet"/>
        <w:spacing w:after="30"/>
      </w:pPr>
      <w:r>
        <w:t>Band-plan information is hardcoded without license-class, region, regulatory-domain, or update/version metadata.</w:t>
      </w:r>
    </w:p>
    <w:p>
      <w:r>
        <w:t>These modules should be classified as calculators/reference tools, not intelligent advisors, until their domain logic is corrected and tested.</w:t>
      </w:r>
    </w:p>
    <w:p>
      <w:pPr>
        <w:pStyle w:val="Heading2"/>
      </w:pPr>
      <w:r>
        <w:t>3.7 SmartLog+ and ADIF Export</w:t>
      </w:r>
    </w:p>
    <w:p>
      <w:pPr>
        <w:pStyle w:val="ListBullet"/>
        <w:spacing w:after="30"/>
      </w:pPr>
      <w:r>
        <w:t>The logger starts with fictional sample QSOs dated July 21, 2026, so exported logs can include contacts the operator never made.</w:t>
      </w:r>
    </w:p>
    <w:p>
      <w:pPr>
        <w:pStyle w:val="ListBullet"/>
        <w:spacing w:after="30"/>
      </w:pPr>
      <w:r>
        <w:t>Session logs are React component state only. Closing or remounting the modal loses real entries.</w:t>
      </w:r>
    </w:p>
    <w:p>
      <w:pPr>
        <w:pStyle w:val="ListBullet"/>
        <w:spacing w:after="30"/>
      </w:pPr>
      <w:r>
        <w:t>Only a subset of fields is available; frequency, RST, and grid state exist but are not exposed in the visible quick-entry area reviewed.</w:t>
      </w:r>
    </w:p>
    <w:p>
      <w:pPr>
        <w:pStyle w:val="ListBullet"/>
        <w:spacing w:after="30"/>
      </w:pPr>
      <w:r>
        <w:t>Input validation is minimal: callsign presence only. Frequency/band consistency, grid, POTA/SOTA references, mode, and RST are not validated.</w:t>
      </w:r>
    </w:p>
    <w:p>
      <w:pPr>
        <w:pStyle w:val="ListBullet"/>
        <w:spacing w:after="30"/>
      </w:pPr>
      <w:r>
        <w:t>The ADIF header syntax is questionable, field lengths are calculated from JavaScript strings without normalization, and date/time fields required for durable logging are not exported.</w:t>
      </w:r>
    </w:p>
    <w:p>
      <w:pPr>
        <w:pStyle w:val="ListBullet"/>
        <w:spacing w:after="30"/>
      </w:pPr>
      <w:r>
        <w:t>POTA reference defaults to K-0182 and may be unintentionally carried into unrelated contacts.</w:t>
      </w:r>
    </w:p>
    <w:p>
      <w:pPr>
        <w:pStyle w:val="ListBullet"/>
        <w:spacing w:after="30"/>
      </w:pPr>
      <w:r>
        <w:t>There is no edit, delete, duplicate detection, autosave, crash recovery, import, or integration with the primary logging applications.</w:t>
      </w:r>
    </w:p>
    <w:p>
      <w:r>
        <w:t>Do not treat SmartLog+ as a production logger until storage, validation, ADIF conformance, and recovery are implemented.</w:t>
      </w:r>
    </w:p>
    <w:p>
      <w:pPr>
        <w:pStyle w:val="Heading2"/>
      </w:pPr>
      <w:r>
        <w:t>3.8 AI Field Radio Advisor</w:t>
      </w:r>
    </w:p>
    <w:p>
      <w:pPr>
        <w:pStyle w:val="ListBullet"/>
        <w:spacing w:after="30"/>
      </w:pPr>
      <w:r>
        <w:t>The API key remains server-side, which is the correct direction.</w:t>
      </w:r>
    </w:p>
    <w:p>
      <w:pPr>
        <w:pStyle w:val="ListBullet"/>
        <w:spacing w:after="30"/>
      </w:pPr>
      <w:r>
        <w:t>The endpoint has no authentication, rate limiting, request-size policy beyond the global JSON parser, abuse protection, or per-client quotas.</w:t>
      </w:r>
    </w:p>
    <w:p>
      <w:pPr>
        <w:pStyle w:val="ListBullet"/>
        <w:spacing w:after="30"/>
      </w:pPr>
      <w:r>
        <w:t>The system prompt interpolates client-supplied context directly and does not define safety or source-confidence boundaries.</w:t>
      </w:r>
    </w:p>
    <w:p>
      <w:pPr>
        <w:pStyle w:val="ListBullet"/>
        <w:spacing w:after="30"/>
      </w:pPr>
      <w:r>
        <w:t>The assistant can discuss current rules, frequencies, and technical recommendations without retrieval, source citations, or freshness controls.</w:t>
      </w:r>
    </w:p>
    <w:p>
      <w:pPr>
        <w:pStyle w:val="ListBullet"/>
        <w:spacing w:after="30"/>
      </w:pPr>
      <w:r>
        <w:t>Chat history is not persisted and only the current prompt plus a small context object is sent, so the model has no actual conversation memory.</w:t>
      </w:r>
    </w:p>
    <w:p>
      <w:pPr>
        <w:pStyle w:val="ListBullet"/>
        <w:spacing w:after="30"/>
      </w:pPr>
      <w:r>
        <w:t>The configured model identifier and dependency behavior require deployment-time validation; failures are handled generically.</w:t>
      </w:r>
    </w:p>
    <w:p>
      <w:pPr>
        <w:pStyle w:val="ListBullet"/>
        <w:spacing w:after="30"/>
      </w:pPr>
      <w:r>
        <w:t>The UI claims the AI is 'calculating propagation' while the endpoint is simply generating text.</w:t>
      </w:r>
    </w:p>
    <w:p>
      <w:r>
        <w:t>Treat this as an optional advisory surface. It must never be the source of record for band plans, emergency alerts, or equipment safety.</w:t>
      </w:r>
    </w:p>
    <w:p>
      <w:pPr>
        <w:pStyle w:val="Heading2"/>
      </w:pPr>
      <w:r>
        <w:t>3.9 Configuration and Persistence</w:t>
      </w:r>
    </w:p>
    <w:p>
      <w:pPr>
        <w:pStyle w:val="ListBullet"/>
        <w:spacing w:after="30"/>
      </w:pPr>
      <w:r>
        <w:t>Configuration is stored in browser localStorage under versioned keys without schema versioning or migrations.</w:t>
      </w:r>
    </w:p>
    <w:p>
      <w:pPr>
        <w:pStyle w:val="ListBullet"/>
        <w:spacing w:after="30"/>
      </w:pPr>
      <w:r>
        <w:t>Malformed or partially outdated saved objects can replace the entire expected configuration.</w:t>
      </w:r>
    </w:p>
    <w:p>
      <w:pPr>
        <w:pStyle w:val="ListBullet"/>
        <w:spacing w:after="30"/>
      </w:pPr>
      <w:r>
        <w:t>Default apps are merged into saved configuration, but changed default metadata is not reconciled for existing IDs.</w:t>
      </w:r>
    </w:p>
    <w:p>
      <w:pPr>
        <w:pStyle w:val="ListBullet"/>
        <w:spacing w:after="30"/>
      </w:pPr>
      <w:r>
        <w:t>Reset-to-default may reuse shared default objects unless cloning is enforced.</w:t>
      </w:r>
    </w:p>
    <w:p>
      <w:pPr>
        <w:pStyle w:val="ListBullet"/>
        <w:spacing w:after="30"/>
      </w:pPr>
      <w:r>
        <w:t>GPS status is stored separately from dashboard configuration, increasing migration and source-of-truth complexity.</w:t>
      </w:r>
    </w:p>
    <w:p>
      <w:pPr>
        <w:pStyle w:val="ListBullet"/>
        <w:spacing w:after="30"/>
      </w:pPr>
      <w:r>
        <w:t>Alert acknowledgements persist indefinitely by ID with no cleanup or expiry.</w:t>
      </w:r>
    </w:p>
    <w:p>
      <w:pPr>
        <w:pStyle w:val="ListBullet"/>
        <w:spacing w:after="30"/>
      </w:pPr>
      <w:r>
        <w:t>Sensitive machine-specific paths and operational preferences are browser-profile-specific and are not synchronized across ToughPad and ToughBook.</w:t>
      </w:r>
    </w:p>
    <w:p>
      <w:r>
        <w:t>Introduce a versioned configuration schema with validation, migration, backup, and explicit machine-local versus operator-portable settings.</w:t>
      </w:r>
    </w:p>
    <w:p>
      <w:pPr>
        <w:pStyle w:val="Heading2"/>
      </w:pPr>
      <w:r>
        <w:t>3.10 Offline and PWA Behavior</w:t>
      </w:r>
    </w:p>
    <w:p>
      <w:pPr>
        <w:pStyle w:val="ListBullet"/>
        <w:spacing w:after="30"/>
      </w:pPr>
      <w:r>
        <w:t>No service-worker or PWA dependency/script is present in package.json.</w:t>
      </w:r>
    </w:p>
    <w:p>
      <w:pPr>
        <w:pStyle w:val="ListBullet"/>
        <w:spacing w:after="30"/>
      </w:pPr>
      <w:r>
        <w:t>There is no evidence of an offline application shell, API response cache, last-known-good cache, or offline startup strategy.</w:t>
      </w:r>
    </w:p>
    <w:p>
      <w:pPr>
        <w:pStyle w:val="ListBullet"/>
        <w:spacing w:after="30"/>
      </w:pPr>
      <w:r>
        <w:t>Several panels claim cached or offline behavior even though they generate values rather than retrieving a durable cache.</w:t>
      </w:r>
    </w:p>
    <w:p>
      <w:pPr>
        <w:pStyle w:val="ListBullet"/>
        <w:spacing w:after="30"/>
      </w:pPr>
      <w:r>
        <w:t>External APIs are required for weather, NOAA alerts, elevation, solar data, ionosonde data, and AI.</w:t>
      </w:r>
    </w:p>
    <w:p>
      <w:pPr>
        <w:pStyle w:val="ListBullet"/>
        <w:spacing w:after="30"/>
      </w:pPr>
      <w:r>
        <w:t>The current architecture does not define which features remain reliable when Starlink, LTE, or campground Wi-Fi is unavailable.</w:t>
      </w:r>
    </w:p>
    <w:p>
      <w:r>
        <w:t>Offline-first behavior should cache the last successful response with source timestamp and display age, never manufacture replacements.</w:t>
      </w:r>
    </w:p>
    <w:p>
      <w:pPr>
        <w:pStyle w:val="Heading2"/>
      </w:pPr>
      <w:r>
        <w:t>3.11 Deployment, Updating, and Packaging</w:t>
      </w:r>
    </w:p>
    <w:p>
      <w:pPr>
        <w:pStyle w:val="ListBullet"/>
        <w:spacing w:after="30"/>
      </w:pPr>
      <w:r>
        <w:t>package.json identifies the product as 'react-example' version 0.0.0 rather than FieldOps Dashboard.</w:t>
      </w:r>
    </w:p>
    <w:p>
      <w:pPr>
        <w:pStyle w:val="ListBullet"/>
        <w:spacing w:after="30"/>
      </w:pPr>
      <w:r>
        <w:t>The updater force-stops every node, tsx, npm, and vite process on the machine, potentially killing unrelated services.</w:t>
      </w:r>
    </w:p>
    <w:p>
      <w:pPr>
        <w:pStyle w:val="ListBullet"/>
        <w:spacing w:after="30"/>
      </w:pPr>
      <w:r>
        <w:t>The updater downloads executable code without signature, checksum, release manifest, or pinned commit verification.</w:t>
      </w:r>
    </w:p>
    <w:p>
      <w:pPr>
        <w:pStyle w:val="ListBullet"/>
        <w:spacing w:after="30"/>
      </w:pPr>
      <w:r>
        <w:t>Fallback GitHub URLs reference a different owner than the reviewed repository, creating provenance and maintenance risk.</w:t>
      </w:r>
    </w:p>
    <w:p>
      <w:pPr>
        <w:pStyle w:val="ListBullet"/>
        <w:spacing w:after="30"/>
      </w:pPr>
      <w:r>
        <w:t>The updater validates only archive size and the presence of package.json.</w:t>
      </w:r>
    </w:p>
    <w:p>
      <w:pPr>
        <w:pStyle w:val="ListBullet"/>
        <w:spacing w:after="30"/>
      </w:pPr>
      <w:r>
        <w:t>Files are overwritten in place without backup, atomic swap, rollback, migration, or health check.</w:t>
      </w:r>
    </w:p>
    <w:p>
      <w:pPr>
        <w:pStyle w:val="ListBullet"/>
        <w:spacing w:after="30"/>
      </w:pPr>
      <w:r>
        <w:t>The updater does not run npm install, npm ci, build, or TypeScript validation before restart.</w:t>
      </w:r>
    </w:p>
    <w:p>
      <w:pPr>
        <w:pStyle w:val="ListBullet"/>
        <w:spacing w:after="30"/>
      </w:pPr>
      <w:r>
        <w:t>It restarts with npm run dev rather than the built production server.</w:t>
      </w:r>
    </w:p>
    <w:p>
      <w:pPr>
        <w:pStyle w:val="ListBullet"/>
        <w:spacing w:after="30"/>
      </w:pPr>
      <w:r>
        <w:t>Existing obsolete files are not reliably removed, so deleted source files may linger.</w:t>
      </w:r>
    </w:p>
    <w:p>
      <w:pPr>
        <w:pStyle w:val="ListBullet"/>
        <w:spacing w:after="30"/>
      </w:pPr>
      <w:r>
        <w:t>The application exposes a project-ZIP download control from the operational UI, increasing source-code and configuration exposure.</w:t>
      </w:r>
    </w:p>
    <w:p>
      <w:r>
        <w:t>Replace this with signed versioned releases, atomic installation, dependency lock verification, health checks, and rollback.</w:t>
      </w:r>
    </w:p>
    <w:p>
      <w:pPr>
        <w:pStyle w:val="Heading2"/>
      </w:pPr>
      <w:r>
        <w:t>3.12 Security and Trust Boundaries</w:t>
      </w:r>
    </w:p>
    <w:p>
      <w:pPr>
        <w:pStyle w:val="ListBullet"/>
        <w:spacing w:after="30"/>
      </w:pPr>
      <w:r>
        <w:t>Express enables Access-Control-Allow-Origin: * for GET, POST, PUT, DELETE, and OPTIONS.</w:t>
      </w:r>
    </w:p>
    <w:p>
      <w:pPr>
        <w:pStyle w:val="ListBullet"/>
        <w:spacing w:after="30"/>
      </w:pPr>
      <w:r>
        <w:t>Local telemetry, GPS posting, installer generation, AI access, and future launch actions have no authentication or authorization layer.</w:t>
      </w:r>
    </w:p>
    <w:p>
      <w:pPr>
        <w:pStyle w:val="ListBullet"/>
        <w:spacing w:after="30"/>
      </w:pPr>
      <w:r>
        <w:t>Once native execution is added, imported executable paths and arguments will become a direct command-execution risk unless execution is allowlisted and brokered.</w:t>
      </w:r>
    </w:p>
    <w:p>
      <w:pPr>
        <w:pStyle w:val="ListBullet"/>
        <w:spacing w:after="30"/>
      </w:pPr>
      <w:r>
        <w:t>PowerShell and shell installer scripts include remote download-and-execute patterns.</w:t>
      </w:r>
    </w:p>
    <w:p>
      <w:pPr>
        <w:pStyle w:val="ListBullet"/>
        <w:spacing w:after="30"/>
      </w:pPr>
      <w:r>
        <w:t>The ZIP and updater paths create a software-supply-chain boundary without integrity validation.</w:t>
      </w:r>
    </w:p>
    <w:p>
      <w:pPr>
        <w:pStyle w:val="ListBullet"/>
        <w:spacing w:after="30"/>
      </w:pPr>
      <w:r>
        <w:t>Operational data and machine-specific paths can be exported through configuration.</w:t>
      </w:r>
    </w:p>
    <w:p>
      <w:pPr>
        <w:pStyle w:val="ListBullet"/>
        <w:spacing w:after="30"/>
      </w:pPr>
      <w:r>
        <w:t>There is no audit log for configuration changes, telemetry sources, launch attempts, updates, or privileged actions.</w:t>
      </w:r>
    </w:p>
    <w:p>
      <w:pPr>
        <w:pStyle w:val="ListBullet"/>
        <w:spacing w:after="30"/>
      </w:pPr>
      <w:r>
        <w:t>No explicit binding/interface policy was established in the reviewed server code; deployment should ensure the service is not unintentionally exposed beyond the trusted host/LAN.</w:t>
      </w:r>
    </w:p>
    <w:p>
      <w:r>
        <w:t>Security design should be completed before implementing real launch or installation functionality.</w:t>
      </w:r>
    </w:p>
    <w:p>
      <w:pPr>
        <w:pStyle w:val="Heading2"/>
      </w:pPr>
      <w:r>
        <w:t>3.13 Maintainability and Testing</w:t>
      </w:r>
    </w:p>
    <w:p>
      <w:pPr>
        <w:pStyle w:val="ListBullet"/>
        <w:spacing w:after="30"/>
      </w:pPr>
      <w:r>
        <w:t>App.tsx centralizes state and side effects across unrelated subsystems.</w:t>
      </w:r>
    </w:p>
    <w:p>
      <w:pPr>
        <w:pStyle w:val="ListBullet"/>
        <w:spacing w:after="30"/>
      </w:pPr>
      <w:r>
        <w:t>RoadmapToolsModal combines four independent products in one large component.</w:t>
      </w:r>
    </w:p>
    <w:p>
      <w:pPr>
        <w:pStyle w:val="ListBullet"/>
        <w:spacing w:after="30"/>
      </w:pPr>
      <w:r>
        <w:t>Data models do not consistently encode source status, timestamp, or uncertainty.</w:t>
      </w:r>
    </w:p>
    <w:p>
      <w:pPr>
        <w:pStyle w:val="ListBullet"/>
        <w:spacing w:after="30"/>
      </w:pPr>
      <w:r>
        <w:t>Multiple components duplicate fallback logic and use truthy fallback operators that can overwrite valid zero values.</w:t>
      </w:r>
    </w:p>
    <w:p>
      <w:pPr>
        <w:pStyle w:val="ListBullet"/>
        <w:spacing w:after="30"/>
      </w:pPr>
      <w:r>
        <w:t>Network, battery, GPS, weather, solar, ionosonde, launcher, and logging behavior lack test seams and injectable adapters.</w:t>
      </w:r>
    </w:p>
    <w:p>
      <w:pPr>
        <w:pStyle w:val="ListBullet"/>
        <w:spacing w:after="30"/>
      </w:pPr>
      <w:r>
        <w:t>package.json has no test script and no test dependencies.</w:t>
      </w:r>
    </w:p>
    <w:p>
      <w:pPr>
        <w:pStyle w:val="ListBullet"/>
        <w:spacing w:after="30"/>
      </w:pPr>
      <w:r>
        <w:t>There is no automated validation for Maidenhead conversion, antenna calculations, ADIF generation, band plans, weather mapping, telemetry expiry, or configuration migration.</w:t>
      </w:r>
    </w:p>
    <w:p>
      <w:pPr>
        <w:pStyle w:val="Heading1"/>
      </w:pPr>
      <w:r>
        <w:t>4. Recommended Target Architecture</w:t>
      </w:r>
    </w:p>
    <w:p>
      <w:pPr>
        <w:pStyle w:val="Heading2"/>
      </w:pPr>
      <w:r>
        <w:t>4.1 Three-layer model</w:t>
      </w:r>
    </w:p>
    <w:p>
      <w:pPr>
        <w:pStyle w:val="ListNumber"/>
        <w:spacing w:after="30"/>
      </w:pPr>
      <w:r>
        <w:t>Field UI: React application responsible for display, interaction, and local operator preferences. It does not execute arbitrary commands or pretend unavailable data is live.</w:t>
      </w:r>
    </w:p>
    <w:p>
      <w:pPr>
        <w:pStyle w:val="ListNumber"/>
        <w:spacing w:after="30"/>
      </w:pPr>
      <w:r>
        <w:t>Local FieldOps Agent: a Windows service or tightly scoped desktop companion responsible for serial GPS, battery/system telemetry, safe application launching, network inspection, and durable local storage.</w:t>
      </w:r>
    </w:p>
    <w:p>
      <w:pPr>
        <w:pStyle w:val="ListNumber"/>
        <w:spacing w:after="30"/>
      </w:pPr>
      <w:r>
        <w:t>External Data Gateway: backend adapters for NWS, NOAA SWPC, weather, ionosonde, propagation, and optional AI. Every adapter returns normalized status and freshness metadata.</w:t>
      </w:r>
    </w:p>
    <w:p>
      <w:pPr>
        <w:pStyle w:val="Heading2"/>
      </w:pPr>
      <w:r>
        <w:t>4.2 Common telemetry envelope</w:t>
      </w:r>
    </w:p>
    <w:p>
      <w:r>
        <w:t>Every operational data response should carry a common envelope similar to:</w:t>
      </w:r>
    </w:p>
    <w:tbl>
      <w:tblPr>
        <w:tblW w:type="auto" w:w="0"/>
        <w:jc w:val="center"/>
        <w:tblLook w:firstColumn="1" w:firstRow="1" w:lastColumn="0" w:lastRow="0" w:noHBand="0" w:noVBand="1" w:val="04A0"/>
      </w:tblPr>
      <w:tblGrid>
        <w:gridCol w:w="5112"/>
        <w:gridCol w:w="5112"/>
      </w:tblGrid>
      <w:tr>
        <w:tc>
          <w:tcPr>
            <w:tcW w:type="dxa" w:w="5112"/>
            <w:shd w:fill="EAF0F5"/>
            <w:vAlign w:val="center"/>
          </w:tcPr>
          <w:p>
            <w:r/>
            <w:r>
              <w:rPr>
                <w:rFonts w:ascii="Aptos" w:hAnsi="Aptos"/>
                <w:b/>
                <w:sz w:val="17"/>
              </w:rPr>
              <w:t>status</w:t>
            </w:r>
          </w:p>
        </w:tc>
        <w:tc>
          <w:tcPr>
            <w:tcW w:type="dxa" w:w="5112"/>
            <w:vAlign w:val="center"/>
          </w:tcPr>
          <w:p>
            <w:r/>
            <w:r>
              <w:rPr>
                <w:rFonts w:ascii="Aptos" w:hAnsi="Aptos"/>
                <w:b w:val="0"/>
                <w:sz w:val="17"/>
              </w:rPr>
              <w:t>live | cached | stale | modeled | unavailable | error</w:t>
            </w:r>
          </w:p>
        </w:tc>
      </w:tr>
      <w:tr>
        <w:tc>
          <w:tcPr>
            <w:tcW w:type="dxa" w:w="5112"/>
            <w:shd w:fill="EAF0F5"/>
            <w:vAlign w:val="center"/>
          </w:tcPr>
          <w:p>
            <w:r/>
            <w:r>
              <w:rPr>
                <w:rFonts w:ascii="Aptos" w:hAnsi="Aptos"/>
                <w:b/>
                <w:sz w:val="17"/>
              </w:rPr>
              <w:t>source</w:t>
            </w:r>
          </w:p>
        </w:tc>
        <w:tc>
          <w:tcPr>
            <w:tcW w:type="dxa" w:w="5112"/>
            <w:vAlign w:val="center"/>
          </w:tcPr>
          <w:p>
            <w:r/>
            <w:r>
              <w:rPr>
                <w:rFonts w:ascii="Aptos" w:hAnsi="Aptos"/>
                <w:b w:val="0"/>
                <w:sz w:val="17"/>
              </w:rPr>
              <w:t>serial_gnss | windows_battery | nws | swpc | operator_manual | …</w:t>
            </w:r>
          </w:p>
        </w:tc>
      </w:tr>
      <w:tr>
        <w:tc>
          <w:tcPr>
            <w:tcW w:type="dxa" w:w="5112"/>
            <w:shd w:fill="EAF0F5"/>
            <w:vAlign w:val="center"/>
          </w:tcPr>
          <w:p>
            <w:r/>
            <w:r>
              <w:rPr>
                <w:rFonts w:ascii="Aptos" w:hAnsi="Aptos"/>
                <w:b/>
                <w:sz w:val="17"/>
              </w:rPr>
              <w:t>observedAt</w:t>
            </w:r>
          </w:p>
        </w:tc>
        <w:tc>
          <w:tcPr>
            <w:tcW w:type="dxa" w:w="5112"/>
            <w:vAlign w:val="center"/>
          </w:tcPr>
          <w:p>
            <w:r/>
            <w:r>
              <w:rPr>
                <w:rFonts w:ascii="Aptos" w:hAnsi="Aptos"/>
                <w:b w:val="0"/>
                <w:sz w:val="17"/>
              </w:rPr>
              <w:t>Timestamp reported by the source</w:t>
            </w:r>
          </w:p>
        </w:tc>
      </w:tr>
      <w:tr>
        <w:tc>
          <w:tcPr>
            <w:tcW w:type="dxa" w:w="5112"/>
            <w:shd w:fill="EAF0F5"/>
            <w:vAlign w:val="center"/>
          </w:tcPr>
          <w:p>
            <w:r/>
            <w:r>
              <w:rPr>
                <w:rFonts w:ascii="Aptos" w:hAnsi="Aptos"/>
                <w:b/>
                <w:sz w:val="17"/>
              </w:rPr>
              <w:t>receivedAt</w:t>
            </w:r>
          </w:p>
        </w:tc>
        <w:tc>
          <w:tcPr>
            <w:tcW w:type="dxa" w:w="5112"/>
            <w:vAlign w:val="center"/>
          </w:tcPr>
          <w:p>
            <w:r/>
            <w:r>
              <w:rPr>
                <w:rFonts w:ascii="Aptos" w:hAnsi="Aptos"/>
                <w:b w:val="0"/>
                <w:sz w:val="17"/>
              </w:rPr>
              <w:t>Timestamp received by FieldOps</w:t>
            </w:r>
          </w:p>
        </w:tc>
      </w:tr>
      <w:tr>
        <w:tc>
          <w:tcPr>
            <w:tcW w:type="dxa" w:w="5112"/>
            <w:shd w:fill="EAF0F5"/>
            <w:vAlign w:val="center"/>
          </w:tcPr>
          <w:p>
            <w:r/>
            <w:r>
              <w:rPr>
                <w:rFonts w:ascii="Aptos" w:hAnsi="Aptos"/>
                <w:b/>
                <w:sz w:val="17"/>
              </w:rPr>
              <w:t>staleAfterSeconds</w:t>
            </w:r>
          </w:p>
        </w:tc>
        <w:tc>
          <w:tcPr>
            <w:tcW w:type="dxa" w:w="5112"/>
            <w:vAlign w:val="center"/>
          </w:tcPr>
          <w:p>
            <w:r/>
            <w:r>
              <w:rPr>
                <w:rFonts w:ascii="Aptos" w:hAnsi="Aptos"/>
                <w:b w:val="0"/>
                <w:sz w:val="17"/>
              </w:rPr>
              <w:t>Source-specific freshness threshold</w:t>
            </w:r>
          </w:p>
        </w:tc>
      </w:tr>
      <w:tr>
        <w:tc>
          <w:tcPr>
            <w:tcW w:type="dxa" w:w="5112"/>
            <w:shd w:fill="EAF0F5"/>
            <w:vAlign w:val="center"/>
          </w:tcPr>
          <w:p>
            <w:r/>
            <w:r>
              <w:rPr>
                <w:rFonts w:ascii="Aptos" w:hAnsi="Aptos"/>
                <w:b/>
                <w:sz w:val="17"/>
              </w:rPr>
              <w:t>quality</w:t>
            </w:r>
          </w:p>
        </w:tc>
        <w:tc>
          <w:tcPr>
            <w:tcW w:type="dxa" w:w="5112"/>
            <w:vAlign w:val="center"/>
          </w:tcPr>
          <w:p>
            <w:r/>
            <w:r>
              <w:rPr>
                <w:rFonts w:ascii="Aptos" w:hAnsi="Aptos"/>
                <w:b w:val="0"/>
                <w:sz w:val="17"/>
              </w:rPr>
              <w:t>Optional accuracy, confidence, fix type, or validation detail</w:t>
            </w:r>
          </w:p>
        </w:tc>
      </w:tr>
      <w:tr>
        <w:tc>
          <w:tcPr>
            <w:tcW w:type="dxa" w:w="5112"/>
            <w:shd w:fill="EAF0F5"/>
            <w:vAlign w:val="center"/>
          </w:tcPr>
          <w:p>
            <w:r/>
            <w:r>
              <w:rPr>
                <w:rFonts w:ascii="Aptos" w:hAnsi="Aptos"/>
                <w:b/>
                <w:sz w:val="17"/>
              </w:rPr>
              <w:t>data</w:t>
            </w:r>
          </w:p>
        </w:tc>
        <w:tc>
          <w:tcPr>
            <w:tcW w:type="dxa" w:w="5112"/>
            <w:vAlign w:val="center"/>
          </w:tcPr>
          <w:p>
            <w:r/>
            <w:r>
              <w:rPr>
                <w:rFonts w:ascii="Aptos" w:hAnsi="Aptos"/>
                <w:b w:val="0"/>
                <w:sz w:val="17"/>
              </w:rPr>
              <w:t>Typed subsystem payload</w:t>
            </w:r>
          </w:p>
        </w:tc>
      </w:tr>
    </w:tbl>
    <w:p>
      <w:pPr>
        <w:pStyle w:val="Heading2"/>
      </w:pPr>
      <w:r>
        <w:t>4.3 Operational UI rules</w:t>
      </w:r>
    </w:p>
    <w:p>
      <w:pPr>
        <w:pStyle w:val="ListBullet"/>
        <w:spacing w:after="30"/>
      </w:pPr>
      <w:r>
        <w:t>Never display a fabricated value in place of unavailable telemetry.</w:t>
      </w:r>
    </w:p>
    <w:p>
      <w:pPr>
        <w:pStyle w:val="ListBullet"/>
        <w:spacing w:after="30"/>
      </w:pPr>
      <w:r>
        <w:t>Show source and age on every operational panel.</w:t>
      </w:r>
    </w:p>
    <w:p>
      <w:pPr>
        <w:pStyle w:val="ListBullet"/>
        <w:spacing w:after="30"/>
      </w:pPr>
      <w:r>
        <w:t>Visually distinguish live, cached, stale, manual, modeled, and unavailable.</w:t>
      </w:r>
    </w:p>
    <w:p>
      <w:pPr>
        <w:pStyle w:val="ListBullet"/>
        <w:spacing w:after="30"/>
      </w:pPr>
      <w:r>
        <w:t>Do not use animations as proof that data or an action is live.</w:t>
      </w:r>
    </w:p>
    <w:p>
      <w:pPr>
        <w:pStyle w:val="ListBullet"/>
        <w:spacing w:after="30"/>
      </w:pPr>
      <w:r>
        <w:t>Require an explicit result from privileged actions: started, failed, denied, unsupported, or path missing.</w:t>
      </w:r>
    </w:p>
    <w:p>
      <w:pPr>
        <w:pStyle w:val="ListBullet"/>
        <w:spacing w:after="30"/>
      </w:pPr>
      <w:r>
        <w:t>Keep last-known-good data only when its original timestamp and stale state remain visible.</w:t>
      </w:r>
    </w:p>
    <w:p>
      <w:pPr>
        <w:pStyle w:val="Heading1"/>
      </w:pPr>
      <w:r>
        <w:t>5. Prioritized Remediation Backlog</w:t>
      </w:r>
    </w:p>
    <w:p>
      <w:r>
        <w:t>Priority is based on operational risk, dependency order, and architectural leverage—not visual prominence.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20364A"/>
            <w:vAlign w:val="center"/>
          </w:tcPr>
          <w:p>
            <w:r/>
            <w:r>
              <w:rPr>
                <w:rFonts w:ascii="Aptos" w:hAnsi="Aptos"/>
                <w:b/>
                <w:color w:val="FFFFFF"/>
                <w:sz w:val="16"/>
              </w:rPr>
              <w:t>ID</w:t>
            </w:r>
          </w:p>
        </w:tc>
        <w:tc>
          <w:tcPr>
            <w:tcW w:type="dxa" w:w="2045"/>
            <w:shd w:fill="20364A"/>
            <w:vAlign w:val="center"/>
          </w:tcPr>
          <w:p>
            <w:r/>
            <w:r>
              <w:rPr>
                <w:rFonts w:ascii="Aptos" w:hAnsi="Aptos"/>
                <w:b/>
                <w:color w:val="FFFFFF"/>
                <w:sz w:val="16"/>
              </w:rPr>
              <w:t>Task</w:t>
            </w:r>
          </w:p>
        </w:tc>
        <w:tc>
          <w:tcPr>
            <w:tcW w:type="dxa" w:w="2045"/>
            <w:shd w:fill="20364A"/>
            <w:vAlign w:val="center"/>
          </w:tcPr>
          <w:p>
            <w:r/>
            <w:r>
              <w:rPr>
                <w:rFonts w:ascii="Aptos" w:hAnsi="Aptos"/>
                <w:b/>
                <w:color w:val="FFFFFF"/>
                <w:sz w:val="16"/>
              </w:rPr>
              <w:t>Area</w:t>
            </w:r>
          </w:p>
        </w:tc>
        <w:tc>
          <w:tcPr>
            <w:tcW w:type="dxa" w:w="2045"/>
            <w:shd w:fill="20364A"/>
            <w:vAlign w:val="center"/>
          </w:tcPr>
          <w:p>
            <w:r/>
            <w:r>
              <w:rPr>
                <w:rFonts w:ascii="Aptos" w:hAnsi="Aptos"/>
                <w:b/>
                <w:color w:val="FFFFFF"/>
                <w:sz w:val="16"/>
              </w:rPr>
              <w:t>Definition of done</w:t>
            </w:r>
          </w:p>
        </w:tc>
        <w:tc>
          <w:tcPr>
            <w:tcW w:type="dxa" w:w="2045"/>
            <w:shd w:fill="20364A"/>
            <w:vAlign w:val="center"/>
          </w:tcPr>
          <w:p>
            <w:r/>
            <w:r>
              <w:rPr>
                <w:rFonts w:ascii="Aptos" w:hAnsi="Aptos"/>
                <w:b/>
                <w:color w:val="FFFFFF"/>
                <w:sz w:val="16"/>
              </w:rPr>
              <w:t>Priority</w:t>
            </w:r>
          </w:p>
        </w:tc>
      </w:tr>
      <w:tr>
        <w:tc>
          <w:tcPr>
            <w:tcW w:type="dxa" w:w="2045"/>
            <w:vAlign w:val="center"/>
          </w:tcPr>
          <w:p>
            <w:r/>
            <w:r>
              <w:rPr>
                <w:rFonts w:ascii="Aptos" w:hAnsi="Aptos"/>
                <w:b/>
                <w:sz w:val="15"/>
              </w:rPr>
              <w:t>P0-01</w:t>
            </w:r>
          </w:p>
        </w:tc>
        <w:tc>
          <w:tcPr>
            <w:tcW w:type="dxa" w:w="2045"/>
            <w:vAlign w:val="center"/>
          </w:tcPr>
          <w:p>
            <w:r/>
            <w:r>
              <w:rPr>
                <w:rFonts w:ascii="Aptos" w:hAnsi="Aptos"/>
                <w:b w:val="0"/>
                <w:sz w:val="15"/>
              </w:rPr>
              <w:t>Stop fabricated operational data</w:t>
            </w:r>
          </w:p>
        </w:tc>
        <w:tc>
          <w:tcPr>
            <w:tcW w:type="dxa" w:w="2045"/>
            <w:vAlign w:val="center"/>
          </w:tcPr>
          <w:p>
            <w:r/>
            <w:r>
              <w:rPr>
                <w:rFonts w:ascii="Aptos" w:hAnsi="Aptos"/>
                <w:b w:val="0"/>
                <w:sz w:val="15"/>
              </w:rPr>
              <w:t>All</w:t>
            </w:r>
          </w:p>
        </w:tc>
        <w:tc>
          <w:tcPr>
            <w:tcW w:type="dxa" w:w="2045"/>
            <w:vAlign w:val="center"/>
          </w:tcPr>
          <w:p>
            <w:r/>
            <w:r>
              <w:rPr>
                <w:rFonts w:ascii="Aptos" w:hAnsi="Aptos"/>
                <w:b w:val="0"/>
                <w:sz w:val="15"/>
              </w:rPr>
              <w:t>Replace fake weather, solar, ionosonde, battery, GPS, network, CPU/memory, detection, and forecast values with loading/unknown/unavailable or last-known-good states.</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P0-02</w:t>
            </w:r>
          </w:p>
        </w:tc>
        <w:tc>
          <w:tcPr>
            <w:tcW w:type="dxa" w:w="2045"/>
            <w:vAlign w:val="center"/>
          </w:tcPr>
          <w:p>
            <w:r/>
            <w:r>
              <w:rPr>
                <w:rFonts w:ascii="Aptos" w:hAnsi="Aptos"/>
                <w:b w:val="0"/>
                <w:sz w:val="15"/>
              </w:rPr>
              <w:t>Define normalized source/freshness contract</w:t>
            </w:r>
          </w:p>
        </w:tc>
        <w:tc>
          <w:tcPr>
            <w:tcW w:type="dxa" w:w="2045"/>
            <w:vAlign w:val="center"/>
          </w:tcPr>
          <w:p>
            <w:r/>
            <w:r>
              <w:rPr>
                <w:rFonts w:ascii="Aptos" w:hAnsi="Aptos"/>
                <w:b w:val="0"/>
                <w:sz w:val="15"/>
              </w:rPr>
              <w:t>Platform</w:t>
            </w:r>
          </w:p>
        </w:tc>
        <w:tc>
          <w:tcPr>
            <w:tcW w:type="dxa" w:w="2045"/>
            <w:vAlign w:val="center"/>
          </w:tcPr>
          <w:p>
            <w:r/>
            <w:r>
              <w:rPr>
                <w:rFonts w:ascii="Aptos" w:hAnsi="Aptos"/>
                <w:b w:val="0"/>
                <w:sz w:val="15"/>
              </w:rPr>
              <w:t>Create shared status/source/timestamp/staleness types and require them across all telemetry APIs and widgets.</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P0-03</w:t>
            </w:r>
          </w:p>
        </w:tc>
        <w:tc>
          <w:tcPr>
            <w:tcW w:type="dxa" w:w="2045"/>
            <w:vAlign w:val="center"/>
          </w:tcPr>
          <w:p>
            <w:r/>
            <w:r>
              <w:rPr>
                <w:rFonts w:ascii="Aptos" w:hAnsi="Aptos"/>
                <w:b w:val="0"/>
                <w:sz w:val="15"/>
              </w:rPr>
              <w:t>Implement visible failure and stale states</w:t>
            </w:r>
          </w:p>
        </w:tc>
        <w:tc>
          <w:tcPr>
            <w:tcW w:type="dxa" w:w="2045"/>
            <w:vAlign w:val="center"/>
          </w:tcPr>
          <w:p>
            <w:r/>
            <w:r>
              <w:rPr>
                <w:rFonts w:ascii="Aptos" w:hAnsi="Aptos"/>
                <w:b w:val="0"/>
                <w:sz w:val="15"/>
              </w:rPr>
              <w:t>UI</w:t>
            </w:r>
          </w:p>
        </w:tc>
        <w:tc>
          <w:tcPr>
            <w:tcW w:type="dxa" w:w="2045"/>
            <w:vAlign w:val="center"/>
          </w:tcPr>
          <w:p>
            <w:r/>
            <w:r>
              <w:rPr>
                <w:rFonts w:ascii="Aptos" w:hAnsi="Aptos"/>
                <w:b w:val="0"/>
                <w:sz w:val="15"/>
              </w:rPr>
              <w:t>Add consistent badges, age indicators, retry controls, and operator-facing errors.</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P0-04</w:t>
            </w:r>
          </w:p>
        </w:tc>
        <w:tc>
          <w:tcPr>
            <w:tcW w:type="dxa" w:w="2045"/>
            <w:vAlign w:val="center"/>
          </w:tcPr>
          <w:p>
            <w:r/>
            <w:r>
              <w:rPr>
                <w:rFonts w:ascii="Aptos" w:hAnsi="Aptos"/>
                <w:b w:val="0"/>
                <w:sz w:val="15"/>
              </w:rPr>
              <w:t>Separate NOAA unavailable from zero alerts</w:t>
            </w:r>
          </w:p>
        </w:tc>
        <w:tc>
          <w:tcPr>
            <w:tcW w:type="dxa" w:w="2045"/>
            <w:vAlign w:val="center"/>
          </w:tcPr>
          <w:p>
            <w:r/>
            <w:r>
              <w:rPr>
                <w:rFonts w:ascii="Aptos" w:hAnsi="Aptos"/>
                <w:b w:val="0"/>
                <w:sz w:val="15"/>
              </w:rPr>
              <w:t>Weather</w:t>
            </w:r>
          </w:p>
        </w:tc>
        <w:tc>
          <w:tcPr>
            <w:tcW w:type="dxa" w:w="2045"/>
            <w:vAlign w:val="center"/>
          </w:tcPr>
          <w:p>
            <w:r/>
            <w:r>
              <w:rPr>
                <w:rFonts w:ascii="Aptos" w:hAnsi="Aptos"/>
                <w:b w:val="0"/>
                <w:sz w:val="15"/>
              </w:rPr>
              <w:t>Return and display independent alert-service status; add periodic alert refresh.</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P0-05</w:t>
            </w:r>
          </w:p>
        </w:tc>
        <w:tc>
          <w:tcPr>
            <w:tcW w:type="dxa" w:w="2045"/>
            <w:vAlign w:val="center"/>
          </w:tcPr>
          <w:p>
            <w:r/>
            <w:r>
              <w:rPr>
                <w:rFonts w:ascii="Aptos" w:hAnsi="Aptos"/>
                <w:b w:val="0"/>
                <w:sz w:val="15"/>
              </w:rPr>
              <w:t>Secure privileged API boundary</w:t>
            </w:r>
          </w:p>
        </w:tc>
        <w:tc>
          <w:tcPr>
            <w:tcW w:type="dxa" w:w="2045"/>
            <w:vAlign w:val="center"/>
          </w:tcPr>
          <w:p>
            <w:r/>
            <w:r>
              <w:rPr>
                <w:rFonts w:ascii="Aptos" w:hAnsi="Aptos"/>
                <w:b w:val="0"/>
                <w:sz w:val="15"/>
              </w:rPr>
              <w:t>Security</w:t>
            </w:r>
          </w:p>
        </w:tc>
        <w:tc>
          <w:tcPr>
            <w:tcW w:type="dxa" w:w="2045"/>
            <w:vAlign w:val="center"/>
          </w:tcPr>
          <w:p>
            <w:r/>
            <w:r>
              <w:rPr>
                <w:rFonts w:ascii="Aptos" w:hAnsi="Aptos"/>
                <w:b w:val="0"/>
                <w:sz w:val="15"/>
              </w:rPr>
              <w:t>Restrict CORS, bind intentionally, authenticate local agent calls, validate payloads, add request limits and audit logging.</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P0-06</w:t>
            </w:r>
          </w:p>
        </w:tc>
        <w:tc>
          <w:tcPr>
            <w:tcW w:type="dxa" w:w="2045"/>
            <w:vAlign w:val="center"/>
          </w:tcPr>
          <w:p>
            <w:r/>
            <w:r>
              <w:rPr>
                <w:rFonts w:ascii="Aptos" w:hAnsi="Aptos"/>
                <w:b w:val="0"/>
                <w:sz w:val="15"/>
              </w:rPr>
              <w:t>Design safe native launcher service</w:t>
            </w:r>
          </w:p>
        </w:tc>
        <w:tc>
          <w:tcPr>
            <w:tcW w:type="dxa" w:w="2045"/>
            <w:vAlign w:val="center"/>
          </w:tcPr>
          <w:p>
            <w:r/>
            <w:r>
              <w:rPr>
                <w:rFonts w:ascii="Aptos" w:hAnsi="Aptos"/>
                <w:b w:val="0"/>
                <w:sz w:val="15"/>
              </w:rPr>
              <w:t>Launcher</w:t>
            </w:r>
          </w:p>
        </w:tc>
        <w:tc>
          <w:tcPr>
            <w:tcW w:type="dxa" w:w="2045"/>
            <w:vAlign w:val="center"/>
          </w:tcPr>
          <w:p>
            <w:r/>
            <w:r>
              <w:rPr>
                <w:rFonts w:ascii="Aptos" w:hAnsi="Aptos"/>
                <w:b w:val="0"/>
                <w:sz w:val="15"/>
              </w:rPr>
              <w:t>Typed launch methods, allowlisted paths/schemes, argument validation, filesystem verification, explicit result codes.</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P0-07</w:t>
            </w:r>
          </w:p>
        </w:tc>
        <w:tc>
          <w:tcPr>
            <w:tcW w:type="dxa" w:w="2045"/>
            <w:vAlign w:val="center"/>
          </w:tcPr>
          <w:p>
            <w:r/>
            <w:r>
              <w:rPr>
                <w:rFonts w:ascii="Aptos" w:hAnsi="Aptos"/>
                <w:b w:val="0"/>
                <w:sz w:val="15"/>
              </w:rPr>
              <w:t>Replace unsafe updater</w:t>
            </w:r>
          </w:p>
        </w:tc>
        <w:tc>
          <w:tcPr>
            <w:tcW w:type="dxa" w:w="2045"/>
            <w:vAlign w:val="center"/>
          </w:tcPr>
          <w:p>
            <w:r/>
            <w:r>
              <w:rPr>
                <w:rFonts w:ascii="Aptos" w:hAnsi="Aptos"/>
                <w:b w:val="0"/>
                <w:sz w:val="15"/>
              </w:rPr>
              <w:t>Deployment</w:t>
            </w:r>
          </w:p>
        </w:tc>
        <w:tc>
          <w:tcPr>
            <w:tcW w:type="dxa" w:w="2045"/>
            <w:vAlign w:val="center"/>
          </w:tcPr>
          <w:p>
            <w:r/>
            <w:r>
              <w:rPr>
                <w:rFonts w:ascii="Aptos" w:hAnsi="Aptos"/>
                <w:b w:val="0"/>
                <w:sz w:val="15"/>
              </w:rPr>
              <w:t>Signed releases/checksums, correct repository provenance, backup, atomic swap, dependency install, build validation, health check, rollback.</w:t>
            </w:r>
          </w:p>
        </w:tc>
        <w:tc>
          <w:tcPr>
            <w:tcW w:type="dxa" w:w="2045"/>
            <w:vAlign w:val="center"/>
            <w:shd w:fill="F4CCCC"/>
          </w:tcPr>
          <w:p>
            <w:r/>
            <w:r>
              <w:rPr>
                <w:rFonts w:ascii="Aptos" w:hAnsi="Aptos"/>
                <w:b/>
                <w:sz w:val="15"/>
              </w:rPr>
              <w:t>P0</w:t>
            </w:r>
          </w:p>
        </w:tc>
      </w:tr>
      <w:tr>
        <w:tc>
          <w:tcPr>
            <w:tcW w:type="dxa" w:w="2045"/>
            <w:vAlign w:val="center"/>
          </w:tcPr>
          <w:p>
            <w:r/>
            <w:r>
              <w:rPr>
                <w:rFonts w:ascii="Aptos" w:hAnsi="Aptos"/>
                <w:b/>
                <w:sz w:val="15"/>
              </w:rPr>
              <w:t>P1-01</w:t>
            </w:r>
          </w:p>
        </w:tc>
        <w:tc>
          <w:tcPr>
            <w:tcW w:type="dxa" w:w="2045"/>
            <w:vAlign w:val="center"/>
          </w:tcPr>
          <w:p>
            <w:r/>
            <w:r>
              <w:rPr>
                <w:rFonts w:ascii="Aptos" w:hAnsi="Aptos"/>
                <w:b w:val="0"/>
                <w:sz w:val="15"/>
              </w:rPr>
              <w:t>Create Local FieldOps Agent</w:t>
            </w:r>
          </w:p>
        </w:tc>
        <w:tc>
          <w:tcPr>
            <w:tcW w:type="dxa" w:w="2045"/>
            <w:vAlign w:val="center"/>
          </w:tcPr>
          <w:p>
            <w:r/>
            <w:r>
              <w:rPr>
                <w:rFonts w:ascii="Aptos" w:hAnsi="Aptos"/>
                <w:b w:val="0"/>
                <w:sz w:val="15"/>
              </w:rPr>
              <w:t>Platform</w:t>
            </w:r>
          </w:p>
        </w:tc>
        <w:tc>
          <w:tcPr>
            <w:tcW w:type="dxa" w:w="2045"/>
            <w:vAlign w:val="center"/>
          </w:tcPr>
          <w:p>
            <w:r/>
            <w:r>
              <w:rPr>
                <w:rFonts w:ascii="Aptos" w:hAnsi="Aptos"/>
                <w:b w:val="0"/>
                <w:sz w:val="15"/>
              </w:rPr>
              <w:t>Windows companion/service for serial GNSS, battery/system telemetry, network status, launching, and durable storage.</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P1-02</w:t>
            </w:r>
          </w:p>
        </w:tc>
        <w:tc>
          <w:tcPr>
            <w:tcW w:type="dxa" w:w="2045"/>
            <w:vAlign w:val="center"/>
          </w:tcPr>
          <w:p>
            <w:r/>
            <w:r>
              <w:rPr>
                <w:rFonts w:ascii="Aptos" w:hAnsi="Aptos"/>
                <w:b w:val="0"/>
                <w:sz w:val="15"/>
              </w:rPr>
              <w:t>Implement deterministic GPS source policy</w:t>
            </w:r>
          </w:p>
        </w:tc>
        <w:tc>
          <w:tcPr>
            <w:tcW w:type="dxa" w:w="2045"/>
            <w:vAlign w:val="center"/>
          </w:tcPr>
          <w:p>
            <w:r/>
            <w:r>
              <w:rPr>
                <w:rFonts w:ascii="Aptos" w:hAnsi="Aptos"/>
                <w:b w:val="0"/>
                <w:sz w:val="15"/>
              </w:rPr>
              <w:t>GPS</w:t>
            </w:r>
          </w:p>
        </w:tc>
        <w:tc>
          <w:tcPr>
            <w:tcW w:type="dxa" w:w="2045"/>
            <w:vAlign w:val="center"/>
          </w:tcPr>
          <w:p>
            <w:r/>
            <w:r>
              <w:rPr>
                <w:rFonts w:ascii="Aptos" w:hAnsi="Aptos"/>
                <w:b w:val="0"/>
                <w:sz w:val="15"/>
              </w:rPr>
              <w:t>Preferred COM/baud selection, real NMEA parsing, Windows/browser fallback, last-known/manual states, fix age and accuracy.</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P1-03</w:t>
            </w:r>
          </w:p>
        </w:tc>
        <w:tc>
          <w:tcPr>
            <w:tcW w:type="dxa" w:w="2045"/>
            <w:vAlign w:val="center"/>
          </w:tcPr>
          <w:p>
            <w:r/>
            <w:r>
              <w:rPr>
                <w:rFonts w:ascii="Aptos" w:hAnsi="Aptos"/>
                <w:b w:val="0"/>
                <w:sz w:val="15"/>
              </w:rPr>
              <w:t>Add weather/alert scheduler and cache</w:t>
            </w:r>
          </w:p>
        </w:tc>
        <w:tc>
          <w:tcPr>
            <w:tcW w:type="dxa" w:w="2045"/>
            <w:vAlign w:val="center"/>
          </w:tcPr>
          <w:p>
            <w:r/>
            <w:r>
              <w:rPr>
                <w:rFonts w:ascii="Aptos" w:hAnsi="Aptos"/>
                <w:b w:val="0"/>
                <w:sz w:val="15"/>
              </w:rPr>
              <w:t>Weather</w:t>
            </w:r>
          </w:p>
        </w:tc>
        <w:tc>
          <w:tcPr>
            <w:tcW w:type="dxa" w:w="2045"/>
            <w:vAlign w:val="center"/>
          </w:tcPr>
          <w:p>
            <w:r/>
            <w:r>
              <w:rPr>
                <w:rFonts w:ascii="Aptos" w:hAnsi="Aptos"/>
                <w:b w:val="0"/>
                <w:sz w:val="15"/>
              </w:rPr>
              <w:t>Refresh current conditions and alerts independently; cache only successful responses with timestamps.</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P1-04</w:t>
            </w:r>
          </w:p>
        </w:tc>
        <w:tc>
          <w:tcPr>
            <w:tcW w:type="dxa" w:w="2045"/>
            <w:vAlign w:val="center"/>
          </w:tcPr>
          <w:p>
            <w:r/>
            <w:r>
              <w:rPr>
                <w:rFonts w:ascii="Aptos" w:hAnsi="Aptos"/>
                <w:b w:val="0"/>
                <w:sz w:val="15"/>
              </w:rPr>
              <w:t>Replace propagation labels and synthetic station model</w:t>
            </w:r>
          </w:p>
        </w:tc>
        <w:tc>
          <w:tcPr>
            <w:tcW w:type="dxa" w:w="2045"/>
            <w:vAlign w:val="center"/>
          </w:tcPr>
          <w:p>
            <w:r/>
            <w:r>
              <w:rPr>
                <w:rFonts w:ascii="Aptos" w:hAnsi="Aptos"/>
                <w:b w:val="0"/>
                <w:sz w:val="15"/>
              </w:rPr>
              <w:t>Propagation</w:t>
            </w:r>
          </w:p>
        </w:tc>
        <w:tc>
          <w:tcPr>
            <w:tcW w:type="dxa" w:w="2045"/>
            <w:vAlign w:val="center"/>
          </w:tcPr>
          <w:p>
            <w:r/>
            <w:r>
              <w:rPr>
                <w:rFonts w:ascii="Aptos" w:hAnsi="Aptos"/>
                <w:b w:val="0"/>
                <w:sz w:val="15"/>
              </w:rPr>
              <w:t>Rename current widget, remove fake station readings, retrieve real SWPC indices, show modeled versus measured data.</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P1-05</w:t>
            </w:r>
          </w:p>
        </w:tc>
        <w:tc>
          <w:tcPr>
            <w:tcW w:type="dxa" w:w="2045"/>
            <w:vAlign w:val="center"/>
          </w:tcPr>
          <w:p>
            <w:r/>
            <w:r>
              <w:rPr>
                <w:rFonts w:ascii="Aptos" w:hAnsi="Aptos"/>
                <w:b w:val="0"/>
                <w:sz w:val="15"/>
              </w:rPr>
              <w:t>Add persistent production logging</w:t>
            </w:r>
          </w:p>
        </w:tc>
        <w:tc>
          <w:tcPr>
            <w:tcW w:type="dxa" w:w="2045"/>
            <w:vAlign w:val="center"/>
          </w:tcPr>
          <w:p>
            <w:r/>
            <w:r>
              <w:rPr>
                <w:rFonts w:ascii="Aptos" w:hAnsi="Aptos"/>
                <w:b w:val="0"/>
                <w:sz w:val="15"/>
              </w:rPr>
              <w:t>SmartLog</w:t>
            </w:r>
          </w:p>
        </w:tc>
        <w:tc>
          <w:tcPr>
            <w:tcW w:type="dxa" w:w="2045"/>
            <w:vAlign w:val="center"/>
          </w:tcPr>
          <w:p>
            <w:r/>
            <w:r>
              <w:rPr>
                <w:rFonts w:ascii="Aptos" w:hAnsi="Aptos"/>
                <w:b w:val="0"/>
                <w:sz w:val="15"/>
              </w:rPr>
              <w:t>SQLite or equivalent local store, empty initial log, edit/delete, autosave, crash recovery, ADIF validation/import/export.</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P1-06</w:t>
            </w:r>
          </w:p>
        </w:tc>
        <w:tc>
          <w:tcPr>
            <w:tcW w:type="dxa" w:w="2045"/>
            <w:vAlign w:val="center"/>
          </w:tcPr>
          <w:p>
            <w:r/>
            <w:r>
              <w:rPr>
                <w:rFonts w:ascii="Aptos" w:hAnsi="Aptos"/>
                <w:b w:val="0"/>
                <w:sz w:val="15"/>
              </w:rPr>
              <w:t>Version and validate configuration</w:t>
            </w:r>
          </w:p>
        </w:tc>
        <w:tc>
          <w:tcPr>
            <w:tcW w:type="dxa" w:w="2045"/>
            <w:vAlign w:val="center"/>
          </w:tcPr>
          <w:p>
            <w:r/>
            <w:r>
              <w:rPr>
                <w:rFonts w:ascii="Aptos" w:hAnsi="Aptos"/>
                <w:b w:val="0"/>
                <w:sz w:val="15"/>
              </w:rPr>
              <w:t>Config</w:t>
            </w:r>
          </w:p>
        </w:tc>
        <w:tc>
          <w:tcPr>
            <w:tcW w:type="dxa" w:w="2045"/>
            <w:vAlign w:val="center"/>
          </w:tcPr>
          <w:p>
            <w:r/>
            <w:r>
              <w:rPr>
                <w:rFonts w:ascii="Aptos" w:hAnsi="Aptos"/>
                <w:b w:val="0"/>
                <w:sz w:val="15"/>
              </w:rPr>
              <w:t>Schema validation, migrations, deep-copy defaults, import preview, machine-local versus portable settings.</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P1-07</w:t>
            </w:r>
          </w:p>
        </w:tc>
        <w:tc>
          <w:tcPr>
            <w:tcW w:type="dxa" w:w="2045"/>
            <w:vAlign w:val="center"/>
          </w:tcPr>
          <w:p>
            <w:r/>
            <w:r>
              <w:rPr>
                <w:rFonts w:ascii="Aptos" w:hAnsi="Aptos"/>
                <w:b w:val="0"/>
                <w:sz w:val="15"/>
              </w:rPr>
              <w:t>Add automated test foundation</w:t>
            </w:r>
          </w:p>
        </w:tc>
        <w:tc>
          <w:tcPr>
            <w:tcW w:type="dxa" w:w="2045"/>
            <w:vAlign w:val="center"/>
          </w:tcPr>
          <w:p>
            <w:r/>
            <w:r>
              <w:rPr>
                <w:rFonts w:ascii="Aptos" w:hAnsi="Aptos"/>
                <w:b w:val="0"/>
                <w:sz w:val="15"/>
              </w:rPr>
              <w:t>Quality</w:t>
            </w:r>
          </w:p>
        </w:tc>
        <w:tc>
          <w:tcPr>
            <w:tcW w:type="dxa" w:w="2045"/>
            <w:vAlign w:val="center"/>
          </w:tcPr>
          <w:p>
            <w:r/>
            <w:r>
              <w:rPr>
                <w:rFonts w:ascii="Aptos" w:hAnsi="Aptos"/>
                <w:b w:val="0"/>
                <w:sz w:val="15"/>
              </w:rPr>
              <w:t>Unit, integration, and end-to-end frameworks plus hardware-adapter mocks.</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P1-08</w:t>
            </w:r>
          </w:p>
        </w:tc>
        <w:tc>
          <w:tcPr>
            <w:tcW w:type="dxa" w:w="2045"/>
            <w:vAlign w:val="center"/>
          </w:tcPr>
          <w:p>
            <w:r/>
            <w:r>
              <w:rPr>
                <w:rFonts w:ascii="Aptos" w:hAnsi="Aptos"/>
                <w:b w:val="0"/>
                <w:sz w:val="15"/>
              </w:rPr>
              <w:t>Correct SmartFrequency data model</w:t>
            </w:r>
          </w:p>
        </w:tc>
        <w:tc>
          <w:tcPr>
            <w:tcW w:type="dxa" w:w="2045"/>
            <w:vAlign w:val="center"/>
          </w:tcPr>
          <w:p>
            <w:r/>
            <w:r>
              <w:rPr>
                <w:rFonts w:ascii="Aptos" w:hAnsi="Aptos"/>
                <w:b w:val="0"/>
                <w:sz w:val="15"/>
              </w:rPr>
              <w:t>Tools</w:t>
            </w:r>
          </w:p>
        </w:tc>
        <w:tc>
          <w:tcPr>
            <w:tcW w:type="dxa" w:w="2045"/>
            <w:vAlign w:val="center"/>
          </w:tcPr>
          <w:p>
            <w:r/>
            <w:r>
              <w:rPr>
                <w:rFonts w:ascii="Aptos" w:hAnsi="Aptos"/>
                <w:b w:val="0"/>
                <w:sz w:val="15"/>
              </w:rPr>
              <w:t>Complete verified frequency tables by band, region, and license class; remove 80m fall-through.</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P1-09</w:t>
            </w:r>
          </w:p>
        </w:tc>
        <w:tc>
          <w:tcPr>
            <w:tcW w:type="dxa" w:w="2045"/>
            <w:vAlign w:val="center"/>
          </w:tcPr>
          <w:p>
            <w:r/>
            <w:r>
              <w:rPr>
                <w:rFonts w:ascii="Aptos" w:hAnsi="Aptos"/>
                <w:b w:val="0"/>
                <w:sz w:val="15"/>
              </w:rPr>
              <w:t>Correct antenna calculator formulas</w:t>
            </w:r>
          </w:p>
        </w:tc>
        <w:tc>
          <w:tcPr>
            <w:tcW w:type="dxa" w:w="2045"/>
            <w:vAlign w:val="center"/>
          </w:tcPr>
          <w:p>
            <w:r/>
            <w:r>
              <w:rPr>
                <w:rFonts w:ascii="Aptos" w:hAnsi="Aptos"/>
                <w:b w:val="0"/>
                <w:sz w:val="15"/>
              </w:rPr>
              <w:t>Tools</w:t>
            </w:r>
          </w:p>
        </w:tc>
        <w:tc>
          <w:tcPr>
            <w:tcW w:type="dxa" w:w="2045"/>
            <w:vAlign w:val="center"/>
          </w:tcPr>
          <w:p>
            <w:r/>
            <w:r>
              <w:rPr>
                <w:rFonts w:ascii="Aptos" w:hAnsi="Aptos"/>
                <w:b w:val="0"/>
                <w:sz w:val="15"/>
              </w:rPr>
              <w:t>Topology-specific formulas, quarter-wave verticals/radials, EFHW guidance, random-wire exclusions, input validation.</w:t>
            </w:r>
          </w:p>
        </w:tc>
        <w:tc>
          <w:tcPr>
            <w:tcW w:type="dxa" w:w="2045"/>
            <w:vAlign w:val="center"/>
            <w:shd w:fill="FCE5CD"/>
          </w:tcPr>
          <w:p>
            <w:r/>
            <w:r>
              <w:rPr>
                <w:rFonts w:ascii="Aptos" w:hAnsi="Aptos"/>
                <w:b/>
                <w:sz w:val="15"/>
              </w:rPr>
              <w:t>P1</w:t>
            </w:r>
          </w:p>
        </w:tc>
      </w:tr>
      <w:tr>
        <w:tc>
          <w:tcPr>
            <w:tcW w:type="dxa" w:w="2045"/>
            <w:vAlign w:val="center"/>
          </w:tcPr>
          <w:p>
            <w:r/>
            <w:r>
              <w:rPr>
                <w:rFonts w:ascii="Aptos" w:hAnsi="Aptos"/>
                <w:b/>
                <w:sz w:val="15"/>
              </w:rPr>
              <w:t>P2-01</w:t>
            </w:r>
          </w:p>
        </w:tc>
        <w:tc>
          <w:tcPr>
            <w:tcW w:type="dxa" w:w="2045"/>
            <w:vAlign w:val="center"/>
          </w:tcPr>
          <w:p>
            <w:r/>
            <w:r>
              <w:rPr>
                <w:rFonts w:ascii="Aptos" w:hAnsi="Aptos"/>
                <w:b w:val="0"/>
                <w:sz w:val="15"/>
              </w:rPr>
              <w:t>Implement genuine path prediction</w:t>
            </w:r>
          </w:p>
        </w:tc>
        <w:tc>
          <w:tcPr>
            <w:tcW w:type="dxa" w:w="2045"/>
            <w:vAlign w:val="center"/>
          </w:tcPr>
          <w:p>
            <w:r/>
            <w:r>
              <w:rPr>
                <w:rFonts w:ascii="Aptos" w:hAnsi="Aptos"/>
                <w:b w:val="0"/>
                <w:sz w:val="15"/>
              </w:rPr>
              <w:t>Propagation</w:t>
            </w:r>
          </w:p>
        </w:tc>
        <w:tc>
          <w:tcPr>
            <w:tcW w:type="dxa" w:w="2045"/>
            <w:vAlign w:val="center"/>
          </w:tcPr>
          <w:p>
            <w:r/>
            <w:r>
              <w:rPr>
                <w:rFonts w:ascii="Aptos" w:hAnsi="Aptos"/>
                <w:b w:val="0"/>
                <w:sz w:val="15"/>
              </w:rPr>
              <w:t>Optional VOACAP/ITURHFProp adapter using TX/RX locations, UTC, power, antennas, mode, and path objective.</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P2-02</w:t>
            </w:r>
          </w:p>
        </w:tc>
        <w:tc>
          <w:tcPr>
            <w:tcW w:type="dxa" w:w="2045"/>
            <w:vAlign w:val="center"/>
          </w:tcPr>
          <w:p>
            <w:r/>
            <w:r>
              <w:rPr>
                <w:rFonts w:ascii="Aptos" w:hAnsi="Aptos"/>
                <w:b w:val="0"/>
                <w:sz w:val="15"/>
              </w:rPr>
              <w:t>Split monolithic React components</w:t>
            </w:r>
          </w:p>
        </w:tc>
        <w:tc>
          <w:tcPr>
            <w:tcW w:type="dxa" w:w="2045"/>
            <w:vAlign w:val="center"/>
          </w:tcPr>
          <w:p>
            <w:r/>
            <w:r>
              <w:rPr>
                <w:rFonts w:ascii="Aptos" w:hAnsi="Aptos"/>
                <w:b w:val="0"/>
                <w:sz w:val="15"/>
              </w:rPr>
              <w:t>Maintainability</w:t>
            </w:r>
          </w:p>
        </w:tc>
        <w:tc>
          <w:tcPr>
            <w:tcW w:type="dxa" w:w="2045"/>
            <w:vAlign w:val="center"/>
          </w:tcPr>
          <w:p>
            <w:r/>
            <w:r>
              <w:rPr>
                <w:rFonts w:ascii="Aptos" w:hAnsi="Aptos"/>
                <w:b w:val="0"/>
                <w:sz w:val="15"/>
              </w:rPr>
              <w:t>Hooks/services for config, telemetry, weather, propagation, launcher, logs, and modal modules.</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P2-03</w:t>
            </w:r>
          </w:p>
        </w:tc>
        <w:tc>
          <w:tcPr>
            <w:tcW w:type="dxa" w:w="2045"/>
            <w:vAlign w:val="center"/>
          </w:tcPr>
          <w:p>
            <w:r/>
            <w:r>
              <w:rPr>
                <w:rFonts w:ascii="Aptos" w:hAnsi="Aptos"/>
                <w:b w:val="0"/>
                <w:sz w:val="15"/>
              </w:rPr>
              <w:t>Build offline-first application shell</w:t>
            </w:r>
          </w:p>
        </w:tc>
        <w:tc>
          <w:tcPr>
            <w:tcW w:type="dxa" w:w="2045"/>
            <w:vAlign w:val="center"/>
          </w:tcPr>
          <w:p>
            <w:r/>
            <w:r>
              <w:rPr>
                <w:rFonts w:ascii="Aptos" w:hAnsi="Aptos"/>
                <w:b w:val="0"/>
                <w:sz w:val="15"/>
              </w:rPr>
              <w:t>Offline</w:t>
            </w:r>
          </w:p>
        </w:tc>
        <w:tc>
          <w:tcPr>
            <w:tcW w:type="dxa" w:w="2045"/>
            <w:vAlign w:val="center"/>
          </w:tcPr>
          <w:p>
            <w:r/>
            <w:r>
              <w:rPr>
                <w:rFonts w:ascii="Aptos" w:hAnsi="Aptos"/>
                <w:b w:val="0"/>
                <w:sz w:val="15"/>
              </w:rPr>
              <w:t>PWA or desktop packaging, last-known-good caches, offline capability matrix, update queue.</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P2-04</w:t>
            </w:r>
          </w:p>
        </w:tc>
        <w:tc>
          <w:tcPr>
            <w:tcW w:type="dxa" w:w="2045"/>
            <w:vAlign w:val="center"/>
          </w:tcPr>
          <w:p>
            <w:r/>
            <w:r>
              <w:rPr>
                <w:rFonts w:ascii="Aptos" w:hAnsi="Aptos"/>
                <w:b w:val="0"/>
                <w:sz w:val="15"/>
              </w:rPr>
              <w:t>Harden AI advisor</w:t>
            </w:r>
          </w:p>
        </w:tc>
        <w:tc>
          <w:tcPr>
            <w:tcW w:type="dxa" w:w="2045"/>
            <w:vAlign w:val="center"/>
          </w:tcPr>
          <w:p>
            <w:r/>
            <w:r>
              <w:rPr>
                <w:rFonts w:ascii="Aptos" w:hAnsi="Aptos"/>
                <w:b w:val="0"/>
                <w:sz w:val="15"/>
              </w:rPr>
              <w:t>AI</w:t>
            </w:r>
          </w:p>
        </w:tc>
        <w:tc>
          <w:tcPr>
            <w:tcW w:type="dxa" w:w="2045"/>
            <w:vAlign w:val="center"/>
          </w:tcPr>
          <w:p>
            <w:r/>
            <w:r>
              <w:rPr>
                <w:rFonts w:ascii="Aptos" w:hAnsi="Aptos"/>
                <w:b w:val="0"/>
                <w:sz w:val="15"/>
              </w:rPr>
              <w:t>Authentication, rate limits, source-grounded regulatory data, clear advisory labeling, conversation handling, privacy policy.</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P2-05</w:t>
            </w:r>
          </w:p>
        </w:tc>
        <w:tc>
          <w:tcPr>
            <w:tcW w:type="dxa" w:w="2045"/>
            <w:vAlign w:val="center"/>
          </w:tcPr>
          <w:p>
            <w:r/>
            <w:r>
              <w:rPr>
                <w:rFonts w:ascii="Aptos" w:hAnsi="Aptos"/>
                <w:b w:val="0"/>
                <w:sz w:val="15"/>
              </w:rPr>
              <w:t>Unify app catalog and installer metadata</w:t>
            </w:r>
          </w:p>
        </w:tc>
        <w:tc>
          <w:tcPr>
            <w:tcW w:type="dxa" w:w="2045"/>
            <w:vAlign w:val="center"/>
          </w:tcPr>
          <w:p>
            <w:r/>
            <w:r>
              <w:rPr>
                <w:rFonts w:ascii="Aptos" w:hAnsi="Aptos"/>
                <w:b w:val="0"/>
                <w:sz w:val="15"/>
              </w:rPr>
              <w:t>Launcher</w:t>
            </w:r>
          </w:p>
        </w:tc>
        <w:tc>
          <w:tcPr>
            <w:tcW w:type="dxa" w:w="2045"/>
            <w:vAlign w:val="center"/>
          </w:tcPr>
          <w:p>
            <w:r/>
            <w:r>
              <w:rPr>
                <w:rFonts w:ascii="Aptos" w:hAnsi="Aptos"/>
                <w:b w:val="0"/>
                <w:sz w:val="15"/>
              </w:rPr>
              <w:t>One typed registry for paths, schemes, package IDs, platform support, dependencies, and detection rules.</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P2-06</w:t>
            </w:r>
          </w:p>
        </w:tc>
        <w:tc>
          <w:tcPr>
            <w:tcW w:type="dxa" w:w="2045"/>
            <w:vAlign w:val="center"/>
          </w:tcPr>
          <w:p>
            <w:r/>
            <w:r>
              <w:rPr>
                <w:rFonts w:ascii="Aptos" w:hAnsi="Aptos"/>
                <w:b w:val="0"/>
                <w:sz w:val="15"/>
              </w:rPr>
              <w:t>Add observability and diagnostics</w:t>
            </w:r>
          </w:p>
        </w:tc>
        <w:tc>
          <w:tcPr>
            <w:tcW w:type="dxa" w:w="2045"/>
            <w:vAlign w:val="center"/>
          </w:tcPr>
          <w:p>
            <w:r/>
            <w:r>
              <w:rPr>
                <w:rFonts w:ascii="Aptos" w:hAnsi="Aptos"/>
                <w:b w:val="0"/>
                <w:sz w:val="15"/>
              </w:rPr>
              <w:t>Platform</w:t>
            </w:r>
          </w:p>
        </w:tc>
        <w:tc>
          <w:tcPr>
            <w:tcW w:type="dxa" w:w="2045"/>
            <w:vAlign w:val="center"/>
          </w:tcPr>
          <w:p>
            <w:r/>
            <w:r>
              <w:rPr>
                <w:rFonts w:ascii="Aptos" w:hAnsi="Aptos"/>
                <w:b w:val="0"/>
                <w:sz w:val="15"/>
              </w:rPr>
              <w:t>Structured logs, source health, last error, refresh history, launch/update audit trail, exportable diagnostic bundle.</w:t>
            </w:r>
          </w:p>
        </w:tc>
        <w:tc>
          <w:tcPr>
            <w:tcW w:type="dxa" w:w="2045"/>
            <w:vAlign w:val="center"/>
            <w:shd w:fill="FFF2CC"/>
          </w:tcPr>
          <w:p>
            <w:r/>
            <w:r>
              <w:rPr>
                <w:rFonts w:ascii="Aptos" w:hAnsi="Aptos"/>
                <w:b/>
                <w:sz w:val="15"/>
              </w:rPr>
              <w:t>P2</w:t>
            </w:r>
          </w:p>
        </w:tc>
      </w:tr>
      <w:tr>
        <w:tc>
          <w:tcPr>
            <w:tcW w:type="dxa" w:w="2045"/>
            <w:vAlign w:val="center"/>
          </w:tcPr>
          <w:p>
            <w:r/>
            <w:r>
              <w:rPr>
                <w:rFonts w:ascii="Aptos" w:hAnsi="Aptos"/>
                <w:b/>
                <w:sz w:val="15"/>
              </w:rPr>
              <w:t>P3-01</w:t>
            </w:r>
          </w:p>
        </w:tc>
        <w:tc>
          <w:tcPr>
            <w:tcW w:type="dxa" w:w="2045"/>
            <w:vAlign w:val="center"/>
          </w:tcPr>
          <w:p>
            <w:r/>
            <w:r>
              <w:rPr>
                <w:rFonts w:ascii="Aptos" w:hAnsi="Aptos"/>
                <w:b w:val="0"/>
                <w:sz w:val="15"/>
              </w:rPr>
              <w:t>Refine accessibility and keyboard operation</w:t>
            </w:r>
          </w:p>
        </w:tc>
        <w:tc>
          <w:tcPr>
            <w:tcW w:type="dxa" w:w="2045"/>
            <w:vAlign w:val="center"/>
          </w:tcPr>
          <w:p>
            <w:r/>
            <w:r>
              <w:rPr>
                <w:rFonts w:ascii="Aptos" w:hAnsi="Aptos"/>
                <w:b w:val="0"/>
                <w:sz w:val="15"/>
              </w:rPr>
              <w:t>UI</w:t>
            </w:r>
          </w:p>
        </w:tc>
        <w:tc>
          <w:tcPr>
            <w:tcW w:type="dxa" w:w="2045"/>
            <w:vAlign w:val="center"/>
          </w:tcPr>
          <w:p>
            <w:r/>
            <w:r>
              <w:rPr>
                <w:rFonts w:ascii="Aptos" w:hAnsi="Aptos"/>
                <w:b w:val="0"/>
                <w:sz w:val="15"/>
              </w:rPr>
              <w:t>Focus management, ARIA/status announcements, color-independent states, responsive field testing.</w:t>
            </w:r>
          </w:p>
        </w:tc>
        <w:tc>
          <w:tcPr>
            <w:tcW w:type="dxa" w:w="2045"/>
            <w:vAlign w:val="center"/>
            <w:shd w:fill="D9EAD3"/>
          </w:tcPr>
          <w:p>
            <w:r/>
            <w:r>
              <w:rPr>
                <w:rFonts w:ascii="Aptos" w:hAnsi="Aptos"/>
                <w:b/>
                <w:sz w:val="15"/>
              </w:rPr>
              <w:t>P3</w:t>
            </w:r>
          </w:p>
        </w:tc>
      </w:tr>
      <w:tr>
        <w:tc>
          <w:tcPr>
            <w:tcW w:type="dxa" w:w="2045"/>
            <w:vAlign w:val="center"/>
          </w:tcPr>
          <w:p>
            <w:r/>
            <w:r>
              <w:rPr>
                <w:rFonts w:ascii="Aptos" w:hAnsi="Aptos"/>
                <w:b/>
                <w:sz w:val="15"/>
              </w:rPr>
              <w:t>P3-02</w:t>
            </w:r>
          </w:p>
        </w:tc>
        <w:tc>
          <w:tcPr>
            <w:tcW w:type="dxa" w:w="2045"/>
            <w:vAlign w:val="center"/>
          </w:tcPr>
          <w:p>
            <w:r/>
            <w:r>
              <w:rPr>
                <w:rFonts w:ascii="Aptos" w:hAnsi="Aptos"/>
                <w:b w:val="0"/>
                <w:sz w:val="15"/>
              </w:rPr>
              <w:t>Centralize product versioning</w:t>
            </w:r>
          </w:p>
        </w:tc>
        <w:tc>
          <w:tcPr>
            <w:tcW w:type="dxa" w:w="2045"/>
            <w:vAlign w:val="center"/>
          </w:tcPr>
          <w:p>
            <w:r/>
            <w:r>
              <w:rPr>
                <w:rFonts w:ascii="Aptos" w:hAnsi="Aptos"/>
                <w:b w:val="0"/>
                <w:sz w:val="15"/>
              </w:rPr>
              <w:t>Release</w:t>
            </w:r>
          </w:p>
        </w:tc>
        <w:tc>
          <w:tcPr>
            <w:tcW w:type="dxa" w:w="2045"/>
            <w:vAlign w:val="center"/>
          </w:tcPr>
          <w:p>
            <w:r/>
            <w:r>
              <w:rPr>
                <w:rFonts w:ascii="Aptos" w:hAnsi="Aptos"/>
                <w:b w:val="0"/>
                <w:sz w:val="15"/>
              </w:rPr>
              <w:t>Single source for semantic version, UI label, ADIF program version, user agents, ZIP names, and updater manifest.</w:t>
            </w:r>
          </w:p>
        </w:tc>
        <w:tc>
          <w:tcPr>
            <w:tcW w:type="dxa" w:w="2045"/>
            <w:vAlign w:val="center"/>
            <w:shd w:fill="D9EAD3"/>
          </w:tcPr>
          <w:p>
            <w:r/>
            <w:r>
              <w:rPr>
                <w:rFonts w:ascii="Aptos" w:hAnsi="Aptos"/>
                <w:b/>
                <w:sz w:val="15"/>
              </w:rPr>
              <w:t>P3</w:t>
            </w:r>
          </w:p>
        </w:tc>
      </w:tr>
    </w:tbl>
    <w:p>
      <w:pPr>
        <w:pStyle w:val="Heading1"/>
      </w:pPr>
      <w:r>
        <w:t>6. Recommended Work Sequence</w:t>
      </w:r>
    </w:p>
    <w:p>
      <w:pPr>
        <w:pStyle w:val="Heading2"/>
      </w:pPr>
      <w:r>
        <w:t>Phase 1 — Make the dashboard honest</w:t>
      </w:r>
    </w:p>
    <w:p>
      <w:pPr>
        <w:pStyle w:val="ListBullet"/>
        <w:spacing w:after="30"/>
      </w:pPr>
      <w:r>
        <w:t>Implement common status/freshness types.</w:t>
      </w:r>
    </w:p>
    <w:p>
      <w:pPr>
        <w:pStyle w:val="ListBullet"/>
        <w:spacing w:after="30"/>
      </w:pPr>
      <w:r>
        <w:t>Remove synthetic operational fallbacks.</w:t>
      </w:r>
    </w:p>
    <w:p>
      <w:pPr>
        <w:pStyle w:val="ListBullet"/>
        <w:spacing w:after="30"/>
      </w:pPr>
      <w:r>
        <w:t>Add loading, unavailable, cached, stale, manual, and modeled presentation states.</w:t>
      </w:r>
    </w:p>
    <w:p>
      <w:pPr>
        <w:pStyle w:val="ListBullet"/>
        <w:spacing w:after="30"/>
      </w:pPr>
      <w:r>
        <w:t>Fix NOAA failure semantics and refresh scheduling.</w:t>
      </w:r>
    </w:p>
    <w:p>
      <w:pPr>
        <w:pStyle w:val="ListBullet"/>
        <w:spacing w:after="30"/>
      </w:pPr>
      <w:r>
        <w:t>Remove fictional default log entries and static system telemetry.</w:t>
      </w:r>
    </w:p>
    <w:p>
      <w:pPr>
        <w:pStyle w:val="Heading2"/>
      </w:pPr>
      <w:r>
        <w:t>Phase 2 — Establish the trusted local agent</w:t>
      </w:r>
    </w:p>
    <w:p>
      <w:pPr>
        <w:pStyle w:val="ListBullet"/>
        <w:spacing w:after="30"/>
      </w:pPr>
      <w:r>
        <w:t>Serial GNSS with COM-port selection and NMEA parsing.</w:t>
      </w:r>
    </w:p>
    <w:p>
      <w:pPr>
        <w:pStyle w:val="ListBullet"/>
        <w:spacing w:after="30"/>
      </w:pPr>
      <w:r>
        <w:t>Real battery, CPU, memory, network, and device telemetry.</w:t>
      </w:r>
    </w:p>
    <w:p>
      <w:pPr>
        <w:pStyle w:val="ListBullet"/>
        <w:spacing w:after="30"/>
      </w:pPr>
      <w:r>
        <w:t>Safe application launching with verification and result reporting.</w:t>
      </w:r>
    </w:p>
    <w:p>
      <w:pPr>
        <w:pStyle w:val="ListBullet"/>
        <w:spacing w:after="30"/>
      </w:pPr>
      <w:r>
        <w:t>Durable local database for configuration, logs, and last-known-good data.</w:t>
      </w:r>
    </w:p>
    <w:p>
      <w:pPr>
        <w:pStyle w:val="ListBullet"/>
        <w:spacing w:after="30"/>
      </w:pPr>
      <w:r>
        <w:t>Authenticated localhost protocol and audit logging.</w:t>
      </w:r>
    </w:p>
    <w:p>
      <w:pPr>
        <w:pStyle w:val="Heading2"/>
      </w:pPr>
      <w:r>
        <w:t>Phase 3 — Correct and stabilize domain modules</w:t>
      </w:r>
    </w:p>
    <w:p>
      <w:pPr>
        <w:pStyle w:val="ListBullet"/>
        <w:spacing w:after="30"/>
      </w:pPr>
      <w:r>
        <w:t>Weather, NOAA, SWPC, and ionosonde adapters with timestamps and caches.</w:t>
      </w:r>
    </w:p>
    <w:p>
      <w:pPr>
        <w:pStyle w:val="ListBullet"/>
        <w:spacing w:after="30"/>
      </w:pPr>
      <w:r>
        <w:t>Correct SmartFrequency and SmartDeploy logic.</w:t>
      </w:r>
    </w:p>
    <w:p>
      <w:pPr>
        <w:pStyle w:val="ListBullet"/>
        <w:spacing w:after="30"/>
      </w:pPr>
      <w:r>
        <w:t>Production-grade ADIF logging.</w:t>
      </w:r>
    </w:p>
    <w:p>
      <w:pPr>
        <w:pStyle w:val="ListBullet"/>
        <w:spacing w:after="30"/>
      </w:pPr>
      <w:r>
        <w:t>Regional propagation guidance with honest scoring and path categories.</w:t>
      </w:r>
    </w:p>
    <w:p>
      <w:pPr>
        <w:pStyle w:val="ListBullet"/>
        <w:spacing w:after="30"/>
      </w:pPr>
      <w:r>
        <w:t>Automated unit/integration/end-to-end testing.</w:t>
      </w:r>
    </w:p>
    <w:p>
      <w:pPr>
        <w:pStyle w:val="Heading2"/>
      </w:pPr>
      <w:r>
        <w:t>Phase 4 — Advanced features</w:t>
      </w:r>
    </w:p>
    <w:p>
      <w:pPr>
        <w:pStyle w:val="ListBullet"/>
        <w:spacing w:after="30"/>
      </w:pPr>
      <w:r>
        <w:t>True VOACAP or equivalent path modeling.</w:t>
      </w:r>
    </w:p>
    <w:p>
      <w:pPr>
        <w:pStyle w:val="ListBullet"/>
        <w:spacing w:after="30"/>
      </w:pPr>
      <w:r>
        <w:t>Offline packaging/PWA or desktop distribution.</w:t>
      </w:r>
    </w:p>
    <w:p>
      <w:pPr>
        <w:pStyle w:val="ListBullet"/>
        <w:spacing w:after="30"/>
      </w:pPr>
      <w:r>
        <w:t>Secure signed updater and release channels.</w:t>
      </w:r>
    </w:p>
    <w:p>
      <w:pPr>
        <w:pStyle w:val="ListBullet"/>
        <w:spacing w:after="30"/>
      </w:pPr>
      <w:r>
        <w:t>Grounded AI advisor and diagnostic tooling.</w:t>
      </w:r>
    </w:p>
    <w:p>
      <w:pPr>
        <w:pStyle w:val="Heading1"/>
      </w:pPr>
      <w:r>
        <w:t>7. Release Gate for an Operational Beta</w:t>
      </w:r>
    </w:p>
    <w:p>
      <w:pPr>
        <w:pStyle w:val="ListBullet"/>
        <w:spacing w:after="30"/>
      </w:pPr>
      <w:r>
        <w:t>No widget can show an invented value without an unmistakable MODELED label.</w:t>
      </w:r>
    </w:p>
    <w:p>
      <w:pPr>
        <w:pStyle w:val="ListBullet"/>
        <w:spacing w:after="30"/>
      </w:pPr>
      <w:r>
        <w:t>Every live-data panel shows source and age.</w:t>
      </w:r>
    </w:p>
    <w:p>
      <w:pPr>
        <w:pStyle w:val="ListBullet"/>
        <w:spacing w:after="30"/>
      </w:pPr>
      <w:r>
        <w:t>Every external source has an unavailable and stale state.</w:t>
      </w:r>
    </w:p>
    <w:p>
      <w:pPr>
        <w:pStyle w:val="ListBullet"/>
        <w:spacing w:after="30"/>
      </w:pPr>
      <w:r>
        <w:t>NOAA failure cannot display as '0 alerts'.</w:t>
      </w:r>
    </w:p>
    <w:p>
      <w:pPr>
        <w:pStyle w:val="ListBullet"/>
        <w:spacing w:after="30"/>
      </w:pPr>
      <w:r>
        <w:t>Serial GPS works from a user-selected COM port and survives disconnect/reconnect.</w:t>
      </w:r>
    </w:p>
    <w:p>
      <w:pPr>
        <w:pStyle w:val="ListBullet"/>
        <w:spacing w:after="30"/>
      </w:pPr>
      <w:r>
        <w:t>Launcher starts approved executables and reports real success or failure.</w:t>
      </w:r>
    </w:p>
    <w:p>
      <w:pPr>
        <w:pStyle w:val="ListBullet"/>
        <w:spacing w:after="30"/>
      </w:pPr>
      <w:r>
        <w:t>Configuration import is schema-validated and cannot directly create arbitrary command execution.</w:t>
      </w:r>
    </w:p>
    <w:p>
      <w:pPr>
        <w:pStyle w:val="ListBullet"/>
        <w:spacing w:after="30"/>
      </w:pPr>
      <w:r>
        <w:t>Logs persist across restart and pass ADIF validation.</w:t>
      </w:r>
    </w:p>
    <w:p>
      <w:pPr>
        <w:pStyle w:val="ListBullet"/>
        <w:spacing w:after="30"/>
      </w:pPr>
      <w:r>
        <w:t>Updater verifies release integrity and can roll back.</w:t>
      </w:r>
    </w:p>
    <w:p>
      <w:pPr>
        <w:pStyle w:val="ListBullet"/>
        <w:spacing w:after="30"/>
      </w:pPr>
      <w:r>
        <w:t>Automated tests cover conversions, freshness, adapters, configuration migration, launching policy, logging, and critical UI states.</w:t>
      </w:r>
    </w:p>
    <w:p>
      <w:pPr>
        <w:pStyle w:val="ListBullet"/>
        <w:spacing w:after="30"/>
      </w:pPr>
      <w:r>
        <w:t>No default screen claims a live GPS fix, battery reading, network interface, weather condition, solar condition, or CPU/memory value before acquisition.</w:t>
      </w:r>
    </w:p>
    <w:p>
      <w:pPr>
        <w:pStyle w:val="Heading1"/>
      </w:pPr>
      <w:r>
        <w:t>8. Evidence and Review Scope</w:t>
      </w:r>
    </w:p>
    <w:p>
      <w:r>
        <w:t>This report is based on a read-only static review of the repository's React frontend, Express server, configuration catalogs, updater script, and package metadata. The operator additionally confirmed the launcher's runtime behavior: the launch animation plays but no application opens. Full hardware validation, API contract testing, dependency security scanning, build execution, accessibility testing, and deployment penetration testing were outside this pass.</w:t>
      </w:r>
    </w:p>
    <w:p>
      <w:pPr>
        <w:pStyle w:val="Heading2"/>
      </w:pPr>
      <w:r>
        <w:t>Principal files reviewed</w:t>
      </w:r>
    </w:p>
    <w:p>
      <w:pPr>
        <w:pStyle w:val="ListBullet"/>
        <w:spacing w:after="30"/>
      </w:pPr>
      <w:r>
        <w:t>src/App.tsx</w:t>
      </w:r>
    </w:p>
    <w:p>
      <w:pPr>
        <w:pStyle w:val="ListBullet"/>
        <w:spacing w:after="30"/>
      </w:pPr>
      <w:r>
        <w:t>src/components/AppLauncherGrid.tsx</w:t>
      </w:r>
    </w:p>
    <w:p>
      <w:pPr>
        <w:pStyle w:val="ListBullet"/>
        <w:spacing w:after="30"/>
      </w:pPr>
      <w:r>
        <w:t>src/components/ConfigModal.tsx</w:t>
      </w:r>
    </w:p>
    <w:p>
      <w:pPr>
        <w:pStyle w:val="ListBullet"/>
        <w:spacing w:after="30"/>
      </w:pPr>
      <w:r>
        <w:t>src/components/GPSGridWidget.tsx</w:t>
      </w:r>
    </w:p>
    <w:p>
      <w:pPr>
        <w:pStyle w:val="ListBullet"/>
        <w:spacing w:after="30"/>
      </w:pPr>
      <w:r>
        <w:t>src/components/WeatherNOAAWidget.tsx</w:t>
      </w:r>
    </w:p>
    <w:p>
      <w:pPr>
        <w:pStyle w:val="ListBullet"/>
        <w:spacing w:after="30"/>
      </w:pPr>
      <w:r>
        <w:t>src/components/VOACAPPropagationWidget.tsx</w:t>
      </w:r>
    </w:p>
    <w:p>
      <w:pPr>
        <w:pStyle w:val="ListBullet"/>
        <w:spacing w:after="30"/>
      </w:pPr>
      <w:r>
        <w:t>src/components/BatteryStatusWidget.tsx</w:t>
      </w:r>
    </w:p>
    <w:p>
      <w:pPr>
        <w:pStyle w:val="ListBullet"/>
        <w:spacing w:after="30"/>
      </w:pPr>
      <w:r>
        <w:t>src/components/HeaderBar.tsx</w:t>
      </w:r>
    </w:p>
    <w:p>
      <w:pPr>
        <w:pStyle w:val="ListBullet"/>
        <w:spacing w:after="30"/>
      </w:pPr>
      <w:r>
        <w:t>src/components/RoadmapToolsModal.tsx</w:t>
      </w:r>
    </w:p>
    <w:p>
      <w:pPr>
        <w:pStyle w:val="ListBullet"/>
        <w:spacing w:after="30"/>
      </w:pPr>
      <w:r>
        <w:t>src/components/AutoAppInstallerModal.tsx</w:t>
      </w:r>
    </w:p>
    <w:p>
      <w:pPr>
        <w:pStyle w:val="ListBullet"/>
        <w:spacing w:after="30"/>
      </w:pPr>
      <w:r>
        <w:t>src/data/defaultConfig.ts</w:t>
      </w:r>
    </w:p>
    <w:p>
      <w:pPr>
        <w:pStyle w:val="ListBullet"/>
        <w:spacing w:after="30"/>
      </w:pPr>
      <w:r>
        <w:t>src/types.ts</w:t>
      </w:r>
    </w:p>
    <w:p>
      <w:pPr>
        <w:pStyle w:val="ListBullet"/>
        <w:spacing w:after="30"/>
      </w:pPr>
      <w:r>
        <w:t>server.ts</w:t>
      </w:r>
    </w:p>
    <w:p>
      <w:pPr>
        <w:pStyle w:val="ListBullet"/>
        <w:spacing w:after="30"/>
      </w:pPr>
      <w:r>
        <w:t>UpdateDashboard.ps1</w:t>
      </w:r>
    </w:p>
    <w:p>
      <w:pPr>
        <w:pStyle w:val="ListBullet"/>
        <w:spacing w:after="30"/>
      </w:pPr>
      <w:r>
        <w:t>package.json</w:t>
      </w:r>
    </w:p>
    <w:p>
      <w:pPr>
        <w:pStyle w:val="Heading2"/>
      </w:pPr>
      <w:r>
        <w:t>Representative source locations</w:t>
      </w:r>
    </w:p>
    <w:p>
      <w:pPr>
        <w:pStyle w:val="ListBullet"/>
        <w:spacing w:after="30"/>
      </w:pPr>
      <w:r>
        <w:t>App initialization and orchestration: src/App.tsx, especially configuration, default telemetry, weather fetch, launcher handler, footer metrics, and subsystem wiring.</w:t>
      </w:r>
    </w:p>
    <w:p>
      <w:pPr>
        <w:pStyle w:val="ListBullet"/>
        <w:spacing w:after="30"/>
      </w:pPr>
      <w:r>
        <w:t>GPS source behavior: src/components/GPSGridWidget.tsx, startup telemetry/browser requests, browser accuracy mapping, and manual telemetry posting.</w:t>
      </w:r>
    </w:p>
    <w:p>
      <w:pPr>
        <w:pStyle w:val="ListBullet"/>
        <w:spacing w:after="30"/>
      </w:pPr>
      <w:r>
        <w:t>Weather fallbacks: server.ts /api/weather and src/components/WeatherNOAAWidget.tsx hourly fallback.</w:t>
      </w:r>
    </w:p>
    <w:p>
      <w:pPr>
        <w:pStyle w:val="ListBullet"/>
        <w:spacing w:after="30"/>
      </w:pPr>
      <w:r>
        <w:t>Propagation logic: src/components/VOACAPPropagationWidget.tsx and server.ts /api/solar-data and /api/ionosonde.</w:t>
      </w:r>
    </w:p>
    <w:p>
      <w:pPr>
        <w:pStyle w:val="ListBullet"/>
        <w:spacing w:after="30"/>
      </w:pPr>
      <w:r>
        <w:t>Smart tools and logging: src/components/RoadmapToolsModal.tsx.</w:t>
      </w:r>
    </w:p>
    <w:p>
      <w:pPr>
        <w:pStyle w:val="ListBullet"/>
        <w:spacing w:after="30"/>
      </w:pPr>
      <w:r>
        <w:t>Default launcher, band scores, and sample logs: src/data/defaultConfig.ts.</w:t>
      </w:r>
    </w:p>
    <w:p>
      <w:pPr>
        <w:pStyle w:val="ListBullet"/>
        <w:spacing w:after="30"/>
      </w:pPr>
      <w:r>
        <w:t>Security middleware and API surface: server.ts.</w:t>
      </w:r>
    </w:p>
    <w:p>
      <w:pPr>
        <w:pStyle w:val="ListBullet"/>
        <w:spacing w:after="30"/>
      </w:pPr>
      <w:r>
        <w:t>Updater behavior: UpdateDashboard.ps1.</w:t>
      </w:r>
    </w:p>
    <w:p>
      <w:pPr>
        <w:pStyle w:val="ListBullet"/>
        <w:spacing w:after="30"/>
      </w:pPr>
      <w:r>
        <w:t>Build and test scripts: package.json.</w:t>
      </w:r>
    </w:p>
    <w:p>
      <w:pPr>
        <w:pStyle w:val="Heading1"/>
      </w:pPr>
      <w:r>
        <w:t>9. Final Assessment</w:t>
      </w:r>
    </w:p>
    <w:p>
      <w:r>
        <w:t>FieldOps Dashboard should absolutely continue. The concept is strong, the visual language fits the operating environment, and the application already gathers the right categories of information. The next milestone should not be judged by how many new tiles or smart modules appear. It should be judged by whether every value and action can answer four questions:</w:t>
      </w:r>
    </w:p>
    <w:p>
      <w:pPr>
        <w:pStyle w:val="ListNumber"/>
        <w:spacing w:after="30"/>
      </w:pPr>
      <w:r>
        <w:t>Where did this come from?</w:t>
      </w:r>
    </w:p>
    <w:p>
      <w:pPr>
        <w:pStyle w:val="ListNumber"/>
        <w:spacing w:after="30"/>
      </w:pPr>
      <w:r>
        <w:t>How old is it?</w:t>
      </w:r>
    </w:p>
    <w:p>
      <w:pPr>
        <w:pStyle w:val="ListNumber"/>
        <w:spacing w:after="30"/>
      </w:pPr>
      <w:r>
        <w:t>Is it measured, cached, modeled, manual, or unavailable?</w:t>
      </w:r>
    </w:p>
    <w:p>
      <w:pPr>
        <w:pStyle w:val="ListNumber"/>
        <w:spacing w:after="30"/>
      </w:pPr>
      <w:r>
        <w:t>Did the requested action actually happen?</w:t>
      </w:r>
    </w:p>
    <w:p>
      <w:r>
        <w:t>Once those answers are built into the architecture, the dashboard can evolve from an impressive mock-operational interface into dependable field software.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FieldOps Dashboard 2.0 — Architecture Review — July 24,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6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
    <w:name w:val="Finding"/>
    <w:pPr>
      <w:spacing w:after="8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