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5F015">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highlight w:val="cyan"/>
        </w:rPr>
      </w:pPr>
      <w:r>
        <w:rPr>
          <w:rFonts w:hint="default" w:ascii="Times New Roman" w:hAnsi="Times New Roman" w:cs="Times New Roman"/>
          <w:sz w:val="24"/>
          <w:szCs w:val="24"/>
          <w:highlight w:val="cyan"/>
        </w:rPr>
        <w:t xml:space="preserve">Search for </w:t>
      </w:r>
      <w:r>
        <w:rPr>
          <w:rFonts w:hint="default" w:ascii="Times New Roman" w:hAnsi="Times New Roman" w:cs="Times New Roman"/>
          <w:sz w:val="24"/>
          <w:szCs w:val="24"/>
          <w:highlight w:val="cyan"/>
          <w:lang w:val="en-US" w:eastAsia="zh-CN"/>
        </w:rPr>
        <w:t>Cold compound</w:t>
      </w:r>
      <w:r>
        <w:rPr>
          <w:rFonts w:hint="default" w:ascii="Times New Roman" w:hAnsi="Times New Roman" w:cs="Times New Roman"/>
          <w:sz w:val="24"/>
          <w:szCs w:val="24"/>
          <w:highlight w:val="cyan"/>
        </w:rPr>
        <w:t xml:space="preserve"> Data for Each </w:t>
      </w:r>
      <w:r>
        <w:rPr>
          <w:rFonts w:hint="default" w:ascii="Times New Roman" w:hAnsi="Times New Roman" w:cs="Times New Roman"/>
          <w:sz w:val="24"/>
          <w:szCs w:val="24"/>
          <w:highlight w:val="cyan"/>
          <w:lang w:val="en-US" w:eastAsia="zh-CN"/>
        </w:rPr>
        <w:t>cold compound</w:t>
      </w:r>
      <w:r>
        <w:rPr>
          <w:rFonts w:hint="default" w:ascii="Times New Roman" w:hAnsi="Times New Roman" w:cs="Times New Roman"/>
          <w:sz w:val="24"/>
          <w:szCs w:val="24"/>
          <w:highlight w:val="cyan"/>
        </w:rPr>
        <w:t xml:space="preserve"> Entity in </w:t>
      </w:r>
      <w:r>
        <w:rPr>
          <w:rFonts w:hint="default" w:ascii="Times New Roman" w:hAnsi="Times New Roman" w:cs="Times New Roman"/>
          <w:sz w:val="24"/>
          <w:szCs w:val="24"/>
          <w:highlight w:val="cyan"/>
          <w:lang w:val="en-US" w:eastAsia="zh-CN"/>
        </w:rPr>
        <w:t>R</w:t>
      </w:r>
      <w:r>
        <w:rPr>
          <w:rFonts w:hint="default" w:ascii="Times New Roman" w:hAnsi="Times New Roman" w:cs="Times New Roman"/>
          <w:sz w:val="24"/>
          <w:szCs w:val="24"/>
          <w:highlight w:val="cyan"/>
        </w:rPr>
        <w:t>DCdb</w:t>
      </w:r>
      <w:bookmarkStart w:id="0" w:name="_GoBack"/>
      <w:bookmarkEnd w:id="0"/>
    </w:p>
    <w:p w14:paraId="451A483A">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rPr>
      </w:pPr>
      <w:r>
        <w:rPr>
          <w:rFonts w:ascii="Times New Roman" w:hAnsi="Times New Roman" w:cs="Times New Roman"/>
          <w:sz w:val="24"/>
        </w:rPr>
        <w:t xml:space="preserve">In the </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Cold Compound</w:t>
      </w:r>
      <w:r>
        <w:rPr>
          <w:rFonts w:ascii="Times New Roman" w:hAnsi="Times New Roman" w:cs="Times New Roman"/>
          <w:sz w:val="24"/>
        </w:rPr>
        <w:t xml:space="preserve"> Search</w:t>
      </w:r>
      <w:r>
        <w:rPr>
          <w:rFonts w:hint="eastAsia" w:ascii="Times New Roman" w:hAnsi="Times New Roman" w:cs="Times New Roman"/>
          <w:sz w:val="24"/>
          <w:lang w:eastAsia="zh-CN"/>
        </w:rPr>
        <w:t>"</w:t>
      </w:r>
      <w:r>
        <w:rPr>
          <w:rFonts w:ascii="Times New Roman" w:hAnsi="Times New Roman" w:cs="Times New Roman"/>
          <w:sz w:val="24"/>
        </w:rPr>
        <w:t xml:space="preserve"> section, users can search the full-text content of the RDCdb database to identify relevant RDC entries by entering keywords such as RDC drug names, target names, ligand names, linker names, radionuclide names, chelator names, and other related terms.</w:t>
      </w:r>
    </w:p>
    <w:p w14:paraId="1C51A1D4">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rPr>
      </w:pPr>
      <w:r>
        <w:rPr>
          <w:rFonts w:ascii="Times New Roman" w:hAnsi="Times New Roman" w:cs="Times New Roman"/>
          <w:sz w:val="24"/>
        </w:rPr>
        <w:t>To perform a search, users simply enter a keyword in the main search box and submit the query. The search results page will display comprehensive information on all RDC drugs directly associated with the search term, including the RDC name, drug development stage, drug type, ligand name, linker name, chelator name, radionuclide name, and detailed links to the corresponding target information.</w:t>
      </w:r>
    </w:p>
    <w:p w14:paraId="02BA03CF">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rPr>
      </w:pPr>
    </w:p>
    <w:p w14:paraId="3530BBBF">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rPr>
      </w:pPr>
      <w:r>
        <w:rPr>
          <w:rFonts w:ascii="Times New Roman" w:hAnsi="Times New Roman" w:cs="Times New Roman"/>
          <w:sz w:val="24"/>
        </w:rPr>
        <w:t xml:space="preserve">In order to facilitate a more customized input query, the wild characters of </w:t>
      </w:r>
      <w:r>
        <w:rPr>
          <w:rFonts w:hint="eastAsia" w:ascii="Times New Roman" w:hAnsi="Times New Roman" w:cs="Times New Roman"/>
          <w:sz w:val="24"/>
          <w:lang w:eastAsia="zh-CN"/>
        </w:rPr>
        <w:t>"</w:t>
      </w:r>
      <w:r>
        <w:rPr>
          <w:rFonts w:ascii="Times New Roman" w:hAnsi="Times New Roman" w:cs="Times New Roman"/>
          <w:sz w:val="24"/>
        </w:rPr>
        <w:t>?</w:t>
      </w:r>
      <w:r>
        <w:rPr>
          <w:rFonts w:hint="eastAsia" w:ascii="Times New Roman" w:hAnsi="Times New Roman" w:cs="Times New Roman"/>
          <w:sz w:val="24"/>
          <w:lang w:eastAsia="zh-CN"/>
        </w:rPr>
        <w:t>"</w:t>
      </w:r>
      <w:r>
        <w:rPr>
          <w:rFonts w:ascii="Times New Roman" w:hAnsi="Times New Roman" w:cs="Times New Roman"/>
          <w:sz w:val="24"/>
        </w:rPr>
        <w:t xml:space="preserve"> are also supported.</w:t>
      </w:r>
    </w:p>
    <w:p w14:paraId="606364CA">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color w:val="auto"/>
          <w:sz w:val="24"/>
        </w:rPr>
      </w:pPr>
      <w:r>
        <w:rPr>
          <w:rFonts w:ascii="Times New Roman" w:hAnsi="Times New Roman" w:cs="Times New Roman"/>
          <w:color w:val="auto"/>
          <w:sz w:val="24"/>
        </w:rPr>
        <w:t xml:space="preserve">(1) If search </w:t>
      </w:r>
      <w:r>
        <w:rPr>
          <w:rFonts w:hint="eastAsia" w:ascii="Times New Roman" w:hAnsi="Times New Roman" w:cs="Times New Roman"/>
          <w:color w:val="auto"/>
          <w:sz w:val="24"/>
          <w:lang w:eastAsia="zh-CN"/>
        </w:rPr>
        <w:t>"</w:t>
      </w:r>
      <w:r>
        <w:rPr>
          <w:rFonts w:hint="eastAsia" w:ascii="Times New Roman" w:hAnsi="Times New Roman" w:cs="Times New Roman"/>
          <w:color w:val="auto"/>
          <w:sz w:val="24"/>
          <w:lang w:val="en-US" w:eastAsia="zh-CN"/>
        </w:rPr>
        <w:t>DOTATATE</w:t>
      </w:r>
      <w:r>
        <w:rPr>
          <w:rFonts w:hint="eastAsia" w:ascii="Times New Roman" w:hAnsi="Times New Roman" w:cs="Times New Roman"/>
          <w:color w:val="auto"/>
          <w:sz w:val="24"/>
          <w:lang w:eastAsia="zh-CN"/>
        </w:rPr>
        <w:t>"</w:t>
      </w:r>
      <w:r>
        <w:rPr>
          <w:rFonts w:ascii="Times New Roman" w:hAnsi="Times New Roman" w:cs="Times New Roman"/>
          <w:color w:val="auto"/>
          <w:sz w:val="24"/>
        </w:rPr>
        <w:t xml:space="preserve">, find a single API entry which is named </w:t>
      </w:r>
      <w:r>
        <w:rPr>
          <w:rFonts w:hint="eastAsia" w:ascii="Times New Roman" w:hAnsi="Times New Roman" w:cs="Times New Roman"/>
          <w:color w:val="auto"/>
          <w:sz w:val="24"/>
          <w:lang w:eastAsia="zh-CN"/>
        </w:rPr>
        <w:t>"</w:t>
      </w:r>
      <w:r>
        <w:rPr>
          <w:rFonts w:hint="eastAsia" w:ascii="Times New Roman" w:hAnsi="Times New Roman" w:cs="Times New Roman"/>
          <w:color w:val="auto"/>
          <w:sz w:val="24"/>
          <w:lang w:val="en-US" w:eastAsia="zh-CN"/>
        </w:rPr>
        <w:t>DOTATATE</w:t>
      </w:r>
      <w:r>
        <w:rPr>
          <w:rFonts w:hint="eastAsia" w:ascii="Times New Roman" w:hAnsi="Times New Roman" w:cs="Times New Roman"/>
          <w:color w:val="auto"/>
          <w:sz w:val="24"/>
          <w:lang w:eastAsia="zh-CN"/>
        </w:rPr>
        <w:t>"</w:t>
      </w:r>
      <w:r>
        <w:rPr>
          <w:rFonts w:ascii="Times New Roman" w:hAnsi="Times New Roman" w:cs="Times New Roman"/>
          <w:color w:val="auto"/>
          <w:sz w:val="24"/>
        </w:rPr>
        <w:t>;</w:t>
      </w:r>
    </w:p>
    <w:p w14:paraId="601E9457">
      <w:pPr>
        <w:keepNext w:val="0"/>
        <w:keepLines w:val="0"/>
        <w:pageBreakBefore w:val="0"/>
        <w:numPr>
          <w:ilvl w:val="0"/>
          <w:numId w:val="1"/>
        </w:numPr>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color w:val="auto"/>
          <w:sz w:val="24"/>
        </w:rPr>
      </w:pPr>
      <w:r>
        <w:rPr>
          <w:rFonts w:ascii="Times New Roman" w:hAnsi="Times New Roman" w:cs="Times New Roman"/>
          <w:color w:val="auto"/>
          <w:sz w:val="24"/>
        </w:rPr>
        <w:t xml:space="preserve">If search </w:t>
      </w:r>
      <w:r>
        <w:rPr>
          <w:rFonts w:hint="eastAsia" w:ascii="Times New Roman" w:hAnsi="Times New Roman" w:cs="Times New Roman"/>
          <w:color w:val="auto"/>
          <w:sz w:val="24"/>
          <w:lang w:eastAsia="zh-CN"/>
        </w:rPr>
        <w:t>"</w:t>
      </w:r>
      <w:r>
        <w:rPr>
          <w:rFonts w:hint="eastAsia" w:ascii="Times New Roman" w:hAnsi="Times New Roman" w:cs="Times New Roman"/>
          <w:color w:val="auto"/>
          <w:sz w:val="24"/>
          <w:lang w:val="en-US" w:eastAsia="zh-CN"/>
        </w:rPr>
        <w:t>TATE</w:t>
      </w:r>
      <w:r>
        <w:rPr>
          <w:rFonts w:ascii="Times New Roman" w:hAnsi="Times New Roman" w:cs="Times New Roman"/>
          <w:color w:val="auto"/>
          <w:sz w:val="24"/>
        </w:rPr>
        <w:t xml:space="preserve">, finds a series entries with </w:t>
      </w:r>
      <w:r>
        <w:rPr>
          <w:rFonts w:hint="eastAsia" w:ascii="Times New Roman" w:hAnsi="Times New Roman" w:cs="Times New Roman"/>
          <w:color w:val="auto"/>
          <w:sz w:val="24"/>
          <w:lang w:val="en-US" w:eastAsia="zh-CN"/>
        </w:rPr>
        <w:t>cold compound</w:t>
      </w:r>
      <w:r>
        <w:rPr>
          <w:rFonts w:ascii="Times New Roman" w:hAnsi="Times New Roman" w:cs="Times New Roman"/>
          <w:color w:val="auto"/>
          <w:sz w:val="24"/>
        </w:rPr>
        <w:t xml:space="preserve"> names</w:t>
      </w:r>
      <w:r>
        <w:rPr>
          <w:rFonts w:hint="eastAsia" w:ascii="Times New Roman" w:hAnsi="Times New Roman" w:cs="Times New Roman"/>
          <w:color w:val="auto"/>
          <w:sz w:val="24"/>
          <w:lang w:val="en-US" w:eastAsia="zh-CN"/>
        </w:rPr>
        <w:t>.</w:t>
      </w:r>
    </w:p>
    <w:p w14:paraId="7FC52D12">
      <w:pPr>
        <w:keepNext w:val="0"/>
        <w:keepLines w:val="0"/>
        <w:pageBreakBefore w:val="0"/>
        <w:numPr>
          <w:numId w:val="0"/>
        </w:numPr>
        <w:kinsoku/>
        <w:overflowPunct/>
        <w:topLinePunct w:val="0"/>
        <w:autoSpaceDE/>
        <w:autoSpaceDN/>
        <w:bidi w:val="0"/>
        <w:adjustRightInd/>
        <w:snapToGrid/>
        <w:spacing w:beforeAutospacing="0" w:afterAutospacing="0" w:line="240" w:lineRule="auto"/>
        <w:textAlignment w:val="auto"/>
        <w:rPr>
          <w:rFonts w:hint="eastAsia" w:ascii="Times New Roman" w:hAnsi="Times New Roman" w:cs="Times New Roman"/>
          <w:sz w:val="24"/>
        </w:rPr>
      </w:pPr>
      <w:r>
        <w:rPr>
          <w:rFonts w:hint="eastAsia" w:ascii="Times New Roman" w:hAnsi="Times New Roman" w:cs="Times New Roman"/>
          <w:sz w:val="24"/>
        </w:rPr>
        <w:t xml:space="preserve">For example, if you want to view detailed information about </w:t>
      </w:r>
      <w:r>
        <w:rPr>
          <w:rFonts w:hint="eastAsia" w:ascii="Times New Roman" w:hAnsi="Times New Roman" w:cs="Times New Roman"/>
          <w:sz w:val="24"/>
          <w:lang w:val="en-US" w:eastAsia="zh-CN"/>
        </w:rPr>
        <w:t>DOTATATE</w:t>
      </w:r>
      <w:r>
        <w:rPr>
          <w:rFonts w:hint="eastAsia" w:ascii="Times New Roman" w:hAnsi="Times New Roman" w:cs="Times New Roman"/>
          <w:sz w:val="24"/>
        </w:rPr>
        <w:t xml:space="preserve">, you can search for </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DOTATATE</w:t>
      </w:r>
      <w:r>
        <w:rPr>
          <w:rFonts w:hint="eastAsia" w:ascii="Times New Roman" w:hAnsi="Times New Roman" w:cs="Times New Roman"/>
          <w:sz w:val="24"/>
          <w:lang w:eastAsia="zh-CN"/>
        </w:rPr>
        <w:t>"</w:t>
      </w:r>
      <w:r>
        <w:rPr>
          <w:rFonts w:hint="eastAsia" w:ascii="Times New Roman" w:hAnsi="Times New Roman" w:cs="Times New Roman"/>
          <w:sz w:val="24"/>
        </w:rPr>
        <w:t xml:space="preserve"> in the </w:t>
      </w:r>
      <w:r>
        <w:rPr>
          <w:rFonts w:hint="eastAsia" w:ascii="Times New Roman" w:hAnsi="Times New Roman" w:cs="Times New Roman"/>
          <w:sz w:val="24"/>
          <w:lang w:eastAsia="zh-CN"/>
        </w:rPr>
        <w:t>"</w:t>
      </w:r>
      <w:r>
        <w:rPr>
          <w:rFonts w:hint="eastAsia" w:ascii="Times New Roman" w:hAnsi="Times New Roman" w:cs="Times New Roman"/>
          <w:sz w:val="24"/>
        </w:rPr>
        <w:t>Cold Compound Search</w:t>
      </w:r>
      <w:r>
        <w:rPr>
          <w:rFonts w:hint="eastAsia" w:ascii="Times New Roman" w:hAnsi="Times New Roman" w:cs="Times New Roman"/>
          <w:sz w:val="24"/>
          <w:lang w:eastAsia="zh-CN"/>
        </w:rPr>
        <w:t>"</w:t>
      </w:r>
      <w:r>
        <w:rPr>
          <w:rFonts w:hint="eastAsia" w:ascii="Times New Roman" w:hAnsi="Times New Roman" w:cs="Times New Roman"/>
          <w:sz w:val="24"/>
        </w:rPr>
        <w:t xml:space="preserve"> input box.</w:t>
      </w:r>
    </w:p>
    <w:p w14:paraId="5382AE8D">
      <w:pPr>
        <w:keepNext w:val="0"/>
        <w:keepLines w:val="0"/>
        <w:pageBreakBefore w:val="0"/>
        <w:numPr>
          <w:numId w:val="0"/>
        </w:numPr>
        <w:kinsoku/>
        <w:overflowPunct/>
        <w:topLinePunct w:val="0"/>
        <w:autoSpaceDE/>
        <w:autoSpaceDN/>
        <w:bidi w:val="0"/>
        <w:adjustRightInd/>
        <w:snapToGrid/>
        <w:spacing w:beforeAutospacing="0" w:afterAutospacing="0" w:line="240" w:lineRule="auto"/>
        <w:textAlignment w:val="auto"/>
      </w:pPr>
      <w:r>
        <w:drawing>
          <wp:inline distT="0" distB="0" distL="114300" distR="114300">
            <wp:extent cx="5272405" cy="2579370"/>
            <wp:effectExtent l="0" t="0" r="1079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2579370"/>
                    </a:xfrm>
                    <a:prstGeom prst="rect">
                      <a:avLst/>
                    </a:prstGeom>
                    <a:noFill/>
                    <a:ln>
                      <a:noFill/>
                    </a:ln>
                  </pic:spPr>
                </pic:pic>
              </a:graphicData>
            </a:graphic>
          </wp:inline>
        </w:drawing>
      </w:r>
    </w:p>
    <w:p w14:paraId="432D3C3D">
      <w:pPr>
        <w:keepNext w:val="0"/>
        <w:keepLines w:val="0"/>
        <w:pageBreakBefore w:val="0"/>
        <w:widowControl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Searching for </w:t>
      </w:r>
      <w:r>
        <w:rPr>
          <w:rFonts w:hint="eastAsia" w:ascii="Times New Roman" w:hAnsi="Times New Roman" w:cs="Times New Roman"/>
          <w:sz w:val="24"/>
          <w:szCs w:val="24"/>
          <w:lang w:eastAsia="zh-CN"/>
        </w:rPr>
        <w:t>"</w:t>
      </w:r>
      <w:r>
        <w:rPr>
          <w:rFonts w:hint="default" w:ascii="Times New Roman" w:hAnsi="Times New Roman" w:cs="Times New Roman"/>
          <w:sz w:val="24"/>
          <w:szCs w:val="24"/>
        </w:rPr>
        <w:t>DOTATATE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returns results that include the </w:t>
      </w:r>
      <w:r>
        <w:rPr>
          <w:rFonts w:hint="eastAsia" w:ascii="Times New Roman" w:hAnsi="Times New Roman" w:cs="Times New Roman"/>
          <w:sz w:val="24"/>
          <w:szCs w:val="24"/>
          <w:lang w:eastAsia="zh-CN"/>
        </w:rPr>
        <w:t>"</w:t>
      </w:r>
      <w:r>
        <w:rPr>
          <w:rFonts w:hint="default" w:ascii="Times New Roman" w:hAnsi="Times New Roman" w:cs="Times New Roman"/>
          <w:sz w:val="24"/>
          <w:szCs w:val="24"/>
        </w:rPr>
        <w:t>General Cold Compound Information</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section.</w:t>
      </w:r>
      <w:r>
        <w:rPr>
          <w:rFonts w:hint="eastAsia" w:ascii="Times New Roman" w:hAnsi="Times New Roman" w:cs="Times New Roman"/>
          <w:sz w:val="24"/>
          <w:szCs w:val="24"/>
          <w:lang w:val="en-US" w:eastAsia="zh-CN"/>
        </w:rPr>
        <w:t xml:space="preserve"> This </w:t>
      </w:r>
      <w:r>
        <w:rPr>
          <w:rFonts w:hint="default" w:ascii="Times New Roman" w:hAnsi="Times New Roman" w:cs="Times New Roman"/>
          <w:sz w:val="24"/>
          <w:szCs w:val="24"/>
        </w:rPr>
        <w:t xml:space="preserve">section displays the </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information of the cold compound, including its name, aliases, chemical structure information such as SMILES and formula, physicochemical properties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It should be noted that the physicochemical properties are calculated using the RDKit tool</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 and external links.</w:t>
      </w:r>
    </w:p>
    <w:p w14:paraId="49F96504">
      <w:pPr>
        <w:keepNext w:val="0"/>
        <w:keepLines w:val="0"/>
        <w:pageBreakBefore w:val="0"/>
        <w:numPr>
          <w:numId w:val="0"/>
        </w:numPr>
        <w:kinsoku/>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sz w:val="24"/>
          <w:szCs w:val="24"/>
          <w:lang w:val="en-US" w:eastAsia="zh-CN"/>
        </w:rPr>
      </w:pPr>
    </w:p>
    <w:p w14:paraId="7093CBE3">
      <w:pPr>
        <w:keepNext w:val="0"/>
        <w:keepLines w:val="0"/>
        <w:pageBreakBefore w:val="0"/>
        <w:numPr>
          <w:numId w:val="0"/>
        </w:numPr>
        <w:kinsoku/>
        <w:overflowPunct/>
        <w:topLinePunct w:val="0"/>
        <w:autoSpaceDE/>
        <w:autoSpaceDN/>
        <w:bidi w:val="0"/>
        <w:adjustRightInd/>
        <w:snapToGrid/>
        <w:spacing w:beforeAutospacing="0" w:afterAutospacing="0" w:line="240" w:lineRule="auto"/>
        <w:jc w:val="center"/>
        <w:textAlignment w:val="auto"/>
      </w:pPr>
      <w:r>
        <w:drawing>
          <wp:inline distT="0" distB="0" distL="114300" distR="114300">
            <wp:extent cx="4260850" cy="8855710"/>
            <wp:effectExtent l="0" t="0" r="635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260850" cy="8855710"/>
                    </a:xfrm>
                    <a:prstGeom prst="rect">
                      <a:avLst/>
                    </a:prstGeom>
                    <a:noFill/>
                    <a:ln>
                      <a:noFill/>
                    </a:ln>
                  </pic:spPr>
                </pic:pic>
              </a:graphicData>
            </a:graphic>
          </wp:inline>
        </w:drawing>
      </w:r>
    </w:p>
    <w:p w14:paraId="57577962">
      <w:pPr>
        <w:keepNext w:val="0"/>
        <w:keepLines w:val="0"/>
        <w:pageBreakBefore w:val="0"/>
        <w:widowControl w:val="0"/>
        <w:kinsoku/>
        <w:wordWrap/>
        <w:overflowPunct/>
        <w:topLinePunct w:val="0"/>
        <w:autoSpaceDE/>
        <w:autoSpaceDN/>
        <w:bidi w:val="0"/>
        <w:adjustRightInd/>
        <w:snapToGrid/>
        <w:spacing w:beforeAutospacing="0" w:afterAutospacing="0"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Below the "Full Information of the Activity Data of the RDC(s) Related to This Cold Compound" information list, the radionuclide drug conjugates (RDCs) associated with this cold compound are displayed. The list presents different RDCs along with their development stages.Users can view an overview of activity data at different levels for each RDC, or click the RDC information to quickly navigate to the corresponding RDC activity details page.</w:t>
      </w:r>
    </w:p>
    <w:p w14:paraId="72A77D91">
      <w:pPr>
        <w:keepNext w:val="0"/>
        <w:keepLines w:val="0"/>
        <w:pageBreakBefore w:val="0"/>
        <w:numPr>
          <w:numId w:val="0"/>
        </w:numPr>
        <w:kinsoku/>
        <w:overflowPunct/>
        <w:topLinePunct w:val="0"/>
        <w:autoSpaceDE/>
        <w:autoSpaceDN/>
        <w:bidi w:val="0"/>
        <w:adjustRightInd/>
        <w:snapToGrid/>
        <w:spacing w:beforeAutospacing="0" w:afterAutospacing="0" w:line="240" w:lineRule="auto"/>
        <w:textAlignment w:val="auto"/>
      </w:pPr>
      <w:r>
        <w:drawing>
          <wp:inline distT="0" distB="0" distL="114300" distR="114300">
            <wp:extent cx="5269865" cy="1922145"/>
            <wp:effectExtent l="0" t="0" r="63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865" cy="1922145"/>
                    </a:xfrm>
                    <a:prstGeom prst="rect">
                      <a:avLst/>
                    </a:prstGeom>
                    <a:noFill/>
                    <a:ln>
                      <a:noFill/>
                    </a:ln>
                  </pic:spPr>
                </pic:pic>
              </a:graphicData>
            </a:graphic>
          </wp:inline>
        </w:drawing>
      </w:r>
    </w:p>
    <w:p w14:paraId="0B86EE0B">
      <w:pPr>
        <w:keepNext w:val="0"/>
        <w:keepLines w:val="0"/>
        <w:pageBreakBefore w:val="0"/>
        <w:widowControl w:val="0"/>
        <w:kinsoku/>
        <w:wordWrap/>
        <w:overflowPunct/>
        <w:topLinePunct w:val="0"/>
        <w:autoSpaceDE/>
        <w:autoSpaceDN/>
        <w:bidi w:val="0"/>
        <w:adjustRightInd/>
        <w:snapToGrid/>
        <w:spacing w:beforeAutospacing="0" w:afterAutospacing="0"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"Related RDCs" section displays the radionuclide-conjugated drugs (RDCs) associated with this cold compound. Clicking each button will redirect users to the corresponding detail page for that radionuclide-conjugated drug.</w:t>
      </w:r>
    </w:p>
    <w:p w14:paraId="67EE680B">
      <w:pPr>
        <w:keepNext w:val="0"/>
        <w:keepLines w:val="0"/>
        <w:pageBreakBefore w:val="0"/>
        <w:numPr>
          <w:numId w:val="0"/>
        </w:numPr>
        <w:kinsoku/>
        <w:overflowPunct/>
        <w:topLinePunct w:val="0"/>
        <w:autoSpaceDE/>
        <w:autoSpaceDN/>
        <w:bidi w:val="0"/>
        <w:adjustRightInd/>
        <w:snapToGrid/>
        <w:spacing w:beforeAutospacing="0" w:afterAutospacing="0" w:line="240" w:lineRule="auto"/>
        <w:jc w:val="both"/>
        <w:textAlignment w:val="auto"/>
      </w:pPr>
      <w:r>
        <w:drawing>
          <wp:inline distT="0" distB="0" distL="114300" distR="114300">
            <wp:extent cx="5273675" cy="3182620"/>
            <wp:effectExtent l="0" t="0" r="952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675" cy="3182620"/>
                    </a:xfrm>
                    <a:prstGeom prst="rect">
                      <a:avLst/>
                    </a:prstGeom>
                    <a:noFill/>
                    <a:ln>
                      <a:noFill/>
                    </a:ln>
                  </pic:spPr>
                </pic:pic>
              </a:graphicData>
            </a:graphic>
          </wp:inline>
        </w:drawing>
      </w:r>
    </w:p>
    <w:p w14:paraId="4213F6E7">
      <w:pPr>
        <w:keepNext w:val="0"/>
        <w:keepLines w:val="0"/>
        <w:pageBreakBefore w:val="0"/>
        <w:numPr>
          <w:numId w:val="0"/>
        </w:numPr>
        <w:kinsoku/>
        <w:overflowPunct/>
        <w:topLinePunct w:val="0"/>
        <w:autoSpaceDE/>
        <w:autoSpaceDN/>
        <w:bidi w:val="0"/>
        <w:adjustRightInd/>
        <w:snapToGrid/>
        <w:spacing w:beforeAutospacing="0" w:afterAutospacing="0" w:line="240" w:lineRule="auto"/>
        <w:jc w:val="both"/>
        <w:textAlignment w:val="auto"/>
      </w:pPr>
    </w:p>
    <w:p w14:paraId="11D27793">
      <w:pPr>
        <w:keepNext w:val="0"/>
        <w:keepLines w:val="0"/>
        <w:pageBreakBefore w:val="0"/>
        <w:numPr>
          <w:numId w:val="0"/>
        </w:numPr>
        <w:kinsoku/>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eastAsiaTheme="minorEastAsia"/>
          <w:b/>
          <w:bCs/>
          <w:sz w:val="24"/>
          <w:szCs w:val="24"/>
          <w:lang w:val="en-US" w:eastAsia="zh-CN"/>
        </w:rPr>
      </w:pP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t xml:space="preserve">.1 </w:t>
      </w:r>
      <w:r>
        <w:rPr>
          <w:rFonts w:hint="default" w:ascii="Times New Roman" w:hAnsi="Times New Roman" w:eastAsia="Helvetica" w:cs="Times New Roman"/>
          <w:b/>
          <w:bCs/>
          <w:i w:val="0"/>
          <w:iCs w:val="0"/>
          <w:caps w:val="0"/>
          <w:color w:val="333333"/>
          <w:spacing w:val="0"/>
          <w:sz w:val="24"/>
          <w:szCs w:val="24"/>
          <w:shd w:val="clear" w:fill="FFFFFF"/>
        </w:rPr>
        <w:t xml:space="preserve">By clicking the </w:t>
      </w:r>
      <w:r>
        <w:rPr>
          <w:rFonts w:hint="eastAsia" w:ascii="Times New Roman" w:hAnsi="Times New Roman" w:eastAsia="宋体" w:cs="Times New Roman"/>
          <w:b/>
          <w:bCs/>
          <w:i w:val="0"/>
          <w:iCs w:val="0"/>
          <w:caps w:val="0"/>
          <w:color w:val="333333"/>
          <w:spacing w:val="0"/>
          <w:sz w:val="24"/>
          <w:szCs w:val="24"/>
          <w:shd w:val="clear" w:fill="FFFFFF"/>
          <w:lang w:eastAsia="zh-CN"/>
        </w:rPr>
        <w:t>"</w:t>
      </w:r>
      <w:r>
        <w:rPr>
          <w:rFonts w:hint="default" w:ascii="Times New Roman" w:hAnsi="Times New Roman" w:eastAsia="宋体" w:cs="Times New Roman"/>
          <w:b/>
          <w:bCs/>
          <w:i w:val="0"/>
          <w:iCs w:val="0"/>
          <w:caps w:val="0"/>
          <w:color w:val="333333"/>
          <w:spacing w:val="0"/>
          <w:sz w:val="24"/>
          <w:szCs w:val="24"/>
          <w:shd w:val="clear" w:fill="FFFFFF"/>
          <w:lang w:val="en-US" w:eastAsia="zh-CN"/>
        </w:rPr>
        <w:t>R</w:t>
      </w:r>
      <w:r>
        <w:rPr>
          <w:rFonts w:hint="default" w:ascii="Times New Roman" w:hAnsi="Times New Roman" w:eastAsia="Helvetica" w:cs="Times New Roman"/>
          <w:b/>
          <w:bCs/>
          <w:i w:val="0"/>
          <w:iCs w:val="0"/>
          <w:caps w:val="0"/>
          <w:color w:val="333333"/>
          <w:spacing w:val="0"/>
          <w:sz w:val="24"/>
          <w:szCs w:val="24"/>
          <w:shd w:val="clear" w:fill="FFFFFF"/>
        </w:rPr>
        <w:t>DC Info</w:t>
      </w:r>
      <w:r>
        <w:rPr>
          <w:rFonts w:hint="eastAsia" w:ascii="Times New Roman" w:hAnsi="Times New Roman" w:eastAsia="宋体" w:cs="Times New Roman"/>
          <w:b/>
          <w:bCs/>
          <w:i w:val="0"/>
          <w:iCs w:val="0"/>
          <w:caps w:val="0"/>
          <w:color w:val="333333"/>
          <w:spacing w:val="0"/>
          <w:sz w:val="24"/>
          <w:szCs w:val="24"/>
          <w:shd w:val="clear" w:fill="FFFFFF"/>
          <w:lang w:eastAsia="zh-CN"/>
        </w:rPr>
        <w:t>"</w:t>
      </w:r>
      <w:r>
        <w:rPr>
          <w:rFonts w:hint="default" w:ascii="Times New Roman" w:hAnsi="Times New Roman" w:eastAsia="Helvetica" w:cs="Times New Roman"/>
          <w:b/>
          <w:bCs/>
          <w:i w:val="0"/>
          <w:iCs w:val="0"/>
          <w:caps w:val="0"/>
          <w:color w:val="333333"/>
          <w:spacing w:val="0"/>
          <w:sz w:val="24"/>
          <w:szCs w:val="24"/>
          <w:shd w:val="clear" w:fill="FFFFFF"/>
        </w:rPr>
        <w:t xml:space="preserve"> button, the detailed information page for particular</w:t>
      </w:r>
      <w:r>
        <w:rPr>
          <w:rFonts w:hint="default" w:ascii="Times New Roman" w:hAnsi="Times New Roman" w:eastAsia="宋体" w:cs="Times New Roman"/>
          <w:b/>
          <w:bCs/>
          <w:i w:val="0"/>
          <w:iCs w:val="0"/>
          <w:caps w:val="0"/>
          <w:color w:val="333333"/>
          <w:spacing w:val="0"/>
          <w:sz w:val="24"/>
          <w:szCs w:val="24"/>
          <w:shd w:val="clear" w:fill="FFFFFF"/>
          <w:lang w:val="en-US" w:eastAsia="zh-CN"/>
        </w:rPr>
        <w:t xml:space="preserve"> R</w:t>
      </w:r>
      <w:r>
        <w:rPr>
          <w:rFonts w:hint="default" w:ascii="Times New Roman" w:hAnsi="Times New Roman" w:eastAsia="Helvetica" w:cs="Times New Roman"/>
          <w:b/>
          <w:bCs/>
          <w:i w:val="0"/>
          <w:iCs w:val="0"/>
          <w:caps w:val="0"/>
          <w:color w:val="333333"/>
          <w:spacing w:val="0"/>
          <w:sz w:val="24"/>
          <w:szCs w:val="24"/>
          <w:shd w:val="clear" w:fill="FFFFFF"/>
        </w:rPr>
        <w:t>DC</w:t>
      </w:r>
      <w:r>
        <w:rPr>
          <w:rFonts w:hint="default" w:ascii="Times New Roman" w:hAnsi="Times New Roman" w:eastAsia="宋体" w:cs="Times New Roman"/>
          <w:b/>
          <w:bCs/>
          <w:i w:val="0"/>
          <w:iCs w:val="0"/>
          <w:caps w:val="0"/>
          <w:color w:val="333333"/>
          <w:spacing w:val="0"/>
          <w:sz w:val="24"/>
          <w:szCs w:val="24"/>
          <w:shd w:val="clear" w:fill="FFFFFF"/>
          <w:lang w:val="en-US" w:eastAsia="zh-CN"/>
        </w:rPr>
        <w:t xml:space="preserve"> </w:t>
      </w:r>
      <w:r>
        <w:rPr>
          <w:rFonts w:hint="default" w:ascii="Times New Roman" w:hAnsi="Times New Roman" w:eastAsia="Helvetica" w:cs="Times New Roman"/>
          <w:b/>
          <w:bCs/>
          <w:i w:val="0"/>
          <w:iCs w:val="0"/>
          <w:caps w:val="0"/>
          <w:color w:val="333333"/>
          <w:spacing w:val="0"/>
          <w:sz w:val="24"/>
          <w:szCs w:val="24"/>
          <w:shd w:val="clear" w:fill="FFFFFF"/>
        </w:rPr>
        <w:t>will be displayed</w:t>
      </w:r>
    </w:p>
    <w:p w14:paraId="28EFAF5F">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Using [68Ga]Ga-DOTAGA-TATE as an example, the </w:t>
      </w:r>
      <w:r>
        <w:rPr>
          <w:rFonts w:hint="eastAsia" w:ascii="Times New Roman" w:hAnsi="Times New Roman" w:cs="Times New Roman"/>
          <w:sz w:val="24"/>
          <w:szCs w:val="24"/>
          <w:lang w:eastAsia="zh-CN"/>
        </w:rPr>
        <w:t>"</w:t>
      </w:r>
      <w:r>
        <w:rPr>
          <w:rFonts w:hint="default" w:ascii="Times New Roman" w:hAnsi="Times New Roman" w:cs="Times New Roman"/>
          <w:sz w:val="24"/>
          <w:szCs w:val="24"/>
        </w:rPr>
        <w:t>General Information of This RDC</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section displays the </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information of [68Ga]Ga-DOTAGA-TATE, including its ID, drug name, </w:t>
      </w:r>
      <w:r>
        <w:rPr>
          <w:rFonts w:hint="eastAsia" w:ascii="Times New Roman" w:hAnsi="Times New Roman" w:cs="Times New Roman"/>
          <w:sz w:val="24"/>
          <w:szCs w:val="24"/>
          <w:lang w:val="en-US" w:eastAsia="zh-CN"/>
        </w:rPr>
        <w:t>synonyms</w:t>
      </w:r>
      <w:r>
        <w:rPr>
          <w:rFonts w:hint="default" w:ascii="Times New Roman" w:hAnsi="Times New Roman" w:cs="Times New Roman"/>
          <w:sz w:val="24"/>
          <w:szCs w:val="24"/>
        </w:rPr>
        <w:t xml:space="preserve">, drug status, indications, chemical structure, mechanism of action, external links, and other relevant details. In addition, this section also presents </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information related to </w:t>
      </w:r>
      <w:r>
        <w:rPr>
          <w:rFonts w:hint="default" w:ascii="Times New Roman" w:hAnsi="Times New Roman" w:cs="Times New Roman"/>
          <w:sz w:val="24"/>
          <w:szCs w:val="24"/>
        </w:rPr>
        <w:t>[68Ga]Ga-DOTAGA-TATE</w:t>
      </w:r>
      <w:r>
        <w:rPr>
          <w:rFonts w:hint="default" w:ascii="Times New Roman" w:hAnsi="Times New Roman" w:cs="Times New Roman"/>
          <w:sz w:val="24"/>
          <w:szCs w:val="24"/>
        </w:rPr>
        <w:t>, including the cold compound name, ligand name, linker name, chelator name, radionuclide name, and radiochemistry information.</w:t>
      </w:r>
    </w:p>
    <w:p w14:paraId="6E181F24">
      <w:pPr>
        <w:keepNext w:val="0"/>
        <w:keepLines w:val="0"/>
        <w:pageBreakBefore w:val="0"/>
        <w:kinsoku/>
        <w:overflowPunct/>
        <w:topLinePunct w:val="0"/>
        <w:autoSpaceDE/>
        <w:autoSpaceDN/>
        <w:bidi w:val="0"/>
        <w:adjustRightInd/>
        <w:snapToGrid/>
        <w:spacing w:beforeAutospacing="0" w:afterAutospacing="0" w:line="240" w:lineRule="auto"/>
        <w:textAlignment w:val="auto"/>
      </w:pPr>
      <w:r>
        <w:drawing>
          <wp:inline distT="0" distB="0" distL="114300" distR="114300">
            <wp:extent cx="5273675" cy="7218680"/>
            <wp:effectExtent l="0" t="0" r="952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3675" cy="7218680"/>
                    </a:xfrm>
                    <a:prstGeom prst="rect">
                      <a:avLst/>
                    </a:prstGeom>
                    <a:noFill/>
                    <a:ln>
                      <a:noFill/>
                    </a:ln>
                  </pic:spPr>
                </pic:pic>
              </a:graphicData>
            </a:graphic>
          </wp:inline>
        </w:drawing>
      </w:r>
    </w:p>
    <w:p w14:paraId="4CFC0F15">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 the </w:t>
      </w:r>
      <w:r>
        <w:rPr>
          <w:rFonts w:hint="eastAsia" w:ascii="Times New Roman" w:hAnsi="Times New Roman" w:cs="Times New Roman"/>
          <w:sz w:val="24"/>
          <w:szCs w:val="24"/>
          <w:lang w:eastAsia="zh-CN"/>
        </w:rPr>
        <w:t>"</w:t>
      </w:r>
      <w:r>
        <w:rPr>
          <w:rFonts w:hint="default" w:ascii="Times New Roman" w:hAnsi="Times New Roman" w:cs="Times New Roman"/>
          <w:sz w:val="24"/>
          <w:szCs w:val="24"/>
        </w:rPr>
        <w:t>Full List of Activity Data of This RDC</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section, three types of activity data are provided: in vitro activity data, in vivo animal data, and human activity data.</w:t>
      </w:r>
    </w:p>
    <w:p w14:paraId="750279ED">
      <w:pPr>
        <w:keepNext w:val="0"/>
        <w:keepLines w:val="0"/>
        <w:pageBreakBefore w:val="0"/>
        <w:kinsoku/>
        <w:overflowPunct/>
        <w:topLinePunct w:val="0"/>
        <w:autoSpaceDE/>
        <w:autoSpaceDN/>
        <w:bidi w:val="0"/>
        <w:adjustRightInd/>
        <w:snapToGrid/>
        <w:spacing w:beforeAutospacing="0" w:afterAutospacing="0" w:line="240" w:lineRule="auto"/>
        <w:textAlignment w:val="auto"/>
      </w:pPr>
      <w:r>
        <w:drawing>
          <wp:inline distT="0" distB="0" distL="114300" distR="114300">
            <wp:extent cx="5273675" cy="1543685"/>
            <wp:effectExtent l="0" t="0" r="952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3675" cy="1543685"/>
                    </a:xfrm>
                    <a:prstGeom prst="rect">
                      <a:avLst/>
                    </a:prstGeom>
                    <a:noFill/>
                    <a:ln>
                      <a:noFill/>
                    </a:ln>
                  </pic:spPr>
                </pic:pic>
              </a:graphicData>
            </a:graphic>
          </wp:inline>
        </w:drawing>
      </w:r>
    </w:p>
    <w:p w14:paraId="21AD1CAE">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Under the </w:t>
      </w:r>
      <w:r>
        <w:rPr>
          <w:rFonts w:hint="eastAsia" w:ascii="Times New Roman" w:hAnsi="Times New Roman" w:cs="Times New Roman"/>
          <w:sz w:val="24"/>
          <w:szCs w:val="24"/>
          <w:lang w:eastAsia="zh-CN"/>
        </w:rPr>
        <w:t>"</w:t>
      </w:r>
      <w:r>
        <w:rPr>
          <w:rFonts w:hint="default" w:ascii="Times New Roman" w:hAnsi="Times New Roman" w:cs="Times New Roman"/>
          <w:sz w:val="24"/>
          <w:szCs w:val="24"/>
        </w:rPr>
        <w:t>Detailed Activity Data - Human Activity Data</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subsection, users can view information on indications, patient characteristics, efficacy data, and related descriptions.</w:t>
      </w:r>
    </w:p>
    <w:p w14:paraId="09475EDF">
      <w:pPr>
        <w:keepNext w:val="0"/>
        <w:keepLines w:val="0"/>
        <w:pageBreakBefore w:val="0"/>
        <w:kinsoku/>
        <w:overflowPunct/>
        <w:topLinePunct w:val="0"/>
        <w:autoSpaceDE/>
        <w:autoSpaceDN/>
        <w:bidi w:val="0"/>
        <w:adjustRightInd/>
        <w:snapToGrid/>
        <w:spacing w:beforeAutospacing="0" w:afterAutospacing="0" w:line="240" w:lineRule="auto"/>
        <w:textAlignment w:val="auto"/>
      </w:pPr>
      <w:r>
        <w:drawing>
          <wp:inline distT="0" distB="0" distL="114300" distR="114300">
            <wp:extent cx="5269230" cy="3759835"/>
            <wp:effectExtent l="0" t="0" r="127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9230" cy="3759835"/>
                    </a:xfrm>
                    <a:prstGeom prst="rect">
                      <a:avLst/>
                    </a:prstGeom>
                    <a:noFill/>
                    <a:ln>
                      <a:noFill/>
                    </a:ln>
                  </pic:spPr>
                </pic:pic>
              </a:graphicData>
            </a:graphic>
          </wp:inline>
        </w:drawing>
      </w:r>
    </w:p>
    <w:p w14:paraId="62B7F902">
      <w:pPr>
        <w:pStyle w:val="2"/>
        <w:keepNext w:val="0"/>
        <w:keepLines w:val="0"/>
        <w:pageBreakBefore w:val="0"/>
        <w:widowControl/>
        <w:shd w:val="clear" w:color="auto" w:fill="FFFFFF"/>
        <w:kinsoku/>
        <w:overflowPunct/>
        <w:topLinePunct w:val="0"/>
        <w:autoSpaceDE/>
        <w:autoSpaceDN/>
        <w:bidi w:val="0"/>
        <w:adjustRightInd/>
        <w:snapToGrid/>
        <w:spacing w:beforeAutospacing="0" w:afterAutospacing="0" w:line="240" w:lineRule="auto"/>
        <w:textAlignment w:val="auto"/>
        <w:rPr>
          <w:rFonts w:ascii="Times New Roman" w:hAnsi="Times New Roman" w:eastAsia="Helvetica"/>
          <w:b w:val="0"/>
          <w:bCs w:val="0"/>
          <w:color w:val="000000"/>
          <w:sz w:val="24"/>
          <w:szCs w:val="24"/>
          <w:shd w:val="clear" w:color="auto" w:fill="FFFFFF"/>
        </w:rPr>
      </w:pPr>
      <w:r>
        <w:rPr>
          <w:rFonts w:ascii="Times New Roman" w:hAnsi="Times New Roman" w:eastAsia="Helvetica"/>
          <w:b w:val="0"/>
          <w:bCs w:val="0"/>
          <w:color w:val="000000"/>
          <w:sz w:val="24"/>
          <w:szCs w:val="24"/>
          <w:shd w:val="clear" w:color="auto" w:fill="FFFFFF"/>
        </w:rPr>
        <w:t xml:space="preserve">Under the </w:t>
      </w:r>
      <w:r>
        <w:rPr>
          <w:rStyle w:val="5"/>
          <w:rFonts w:hint="eastAsia" w:ascii="Times New Roman" w:hAnsi="Times New Roman" w:eastAsia="宋体"/>
          <w:b w:val="0"/>
          <w:bCs w:val="0"/>
          <w:color w:val="000000"/>
          <w:sz w:val="24"/>
          <w:szCs w:val="24"/>
          <w:shd w:val="clear" w:color="auto" w:fill="FFFFFF"/>
          <w:lang w:eastAsia="zh-CN"/>
        </w:rPr>
        <w:t>"</w:t>
      </w:r>
      <w:r>
        <w:rPr>
          <w:rStyle w:val="5"/>
          <w:rFonts w:ascii="Times New Roman" w:hAnsi="Times New Roman" w:eastAsia="Helvetica"/>
          <w:b w:val="0"/>
          <w:bCs w:val="0"/>
          <w:color w:val="000000"/>
          <w:sz w:val="24"/>
          <w:szCs w:val="24"/>
          <w:shd w:val="clear" w:color="auto" w:fill="FFFFFF"/>
        </w:rPr>
        <w:t>Animal Activity Data</w:t>
      </w:r>
      <w:r>
        <w:rPr>
          <w:rStyle w:val="5"/>
          <w:rFonts w:hint="eastAsia" w:ascii="Times New Roman" w:hAnsi="Times New Roman" w:eastAsia="宋体"/>
          <w:b w:val="0"/>
          <w:bCs w:val="0"/>
          <w:color w:val="000000"/>
          <w:sz w:val="24"/>
          <w:szCs w:val="24"/>
          <w:shd w:val="clear" w:color="auto" w:fill="FFFFFF"/>
          <w:lang w:eastAsia="zh-CN"/>
        </w:rPr>
        <w:t>"</w:t>
      </w:r>
      <w:r>
        <w:rPr>
          <w:rFonts w:ascii="Times New Roman" w:hAnsi="Times New Roman" w:eastAsia="Helvetica"/>
          <w:b w:val="0"/>
          <w:bCs w:val="0"/>
          <w:color w:val="000000"/>
          <w:sz w:val="24"/>
          <w:szCs w:val="24"/>
          <w:shd w:val="clear" w:color="auto" w:fill="FFFFFF"/>
        </w:rPr>
        <w:t xml:space="preserve"> subsection, imaging or ex vivo biodistribution data are presented, including animal models, cell models, metabolism and excretion information, tumor retention time, therapeutic efficacy, and visualized activity data. For key data, the </w:t>
      </w:r>
      <w:r>
        <w:rPr>
          <w:rStyle w:val="5"/>
          <w:rFonts w:ascii="Times New Roman" w:hAnsi="Times New Roman" w:eastAsia="Helvetica"/>
          <w:b w:val="0"/>
          <w:bCs w:val="0"/>
          <w:color w:val="000000"/>
          <w:sz w:val="24"/>
          <w:szCs w:val="24"/>
          <w:shd w:val="clear" w:color="auto" w:fill="FFFFFF"/>
        </w:rPr>
        <w:t>T/B values</w:t>
      </w:r>
      <w:r>
        <w:rPr>
          <w:rFonts w:ascii="Times New Roman" w:hAnsi="Times New Roman" w:eastAsia="Helvetica"/>
          <w:b w:val="0"/>
          <w:bCs w:val="0"/>
          <w:color w:val="000000"/>
          <w:sz w:val="24"/>
          <w:szCs w:val="24"/>
          <w:shd w:val="clear" w:color="auto" w:fill="FFFFFF"/>
        </w:rPr>
        <w:t xml:space="preserve"> are calculated and displayed in tabular format.</w:t>
      </w:r>
    </w:p>
    <w:p w14:paraId="58992E80">
      <w:pPr>
        <w:keepNext w:val="0"/>
        <w:keepLines w:val="0"/>
        <w:pageBreakBefore w:val="0"/>
        <w:kinsoku/>
        <w:overflowPunct/>
        <w:topLinePunct w:val="0"/>
        <w:autoSpaceDE/>
        <w:autoSpaceDN/>
        <w:bidi w:val="0"/>
        <w:adjustRightInd/>
        <w:snapToGrid/>
        <w:spacing w:beforeAutospacing="0" w:afterAutospacing="0" w:line="240" w:lineRule="auto"/>
        <w:textAlignment w:val="auto"/>
      </w:pPr>
      <w:r>
        <w:drawing>
          <wp:inline distT="0" distB="0" distL="114300" distR="114300">
            <wp:extent cx="5271135" cy="7169785"/>
            <wp:effectExtent l="0" t="0" r="1206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71135" cy="7169785"/>
                    </a:xfrm>
                    <a:prstGeom prst="rect">
                      <a:avLst/>
                    </a:prstGeom>
                    <a:noFill/>
                    <a:ln>
                      <a:noFill/>
                    </a:ln>
                  </pic:spPr>
                </pic:pic>
              </a:graphicData>
            </a:graphic>
          </wp:inline>
        </w:drawing>
      </w:r>
    </w:p>
    <w:p w14:paraId="46D8BC62">
      <w:pPr>
        <w:pStyle w:val="2"/>
        <w:keepNext w:val="0"/>
        <w:keepLines w:val="0"/>
        <w:pageBreakBefore w:val="0"/>
        <w:widowControl/>
        <w:shd w:val="clear" w:color="auto" w:fill="FFFFFF"/>
        <w:kinsoku/>
        <w:overflowPunct/>
        <w:topLinePunct w:val="0"/>
        <w:autoSpaceDE/>
        <w:autoSpaceDN/>
        <w:bidi w:val="0"/>
        <w:adjustRightInd/>
        <w:snapToGrid/>
        <w:spacing w:beforeAutospacing="0" w:afterAutospacing="0" w:line="240" w:lineRule="auto"/>
        <w:textAlignment w:val="auto"/>
        <w:rPr>
          <w:rFonts w:ascii="Times New Roman" w:hAnsi="Times New Roman" w:eastAsia="Helvetica"/>
          <w:b w:val="0"/>
          <w:bCs w:val="0"/>
          <w:color w:val="000000"/>
          <w:sz w:val="24"/>
          <w:szCs w:val="24"/>
          <w:shd w:val="clear" w:color="auto" w:fill="FFFFFF"/>
        </w:rPr>
      </w:pPr>
      <w:r>
        <w:rPr>
          <w:rFonts w:ascii="Times New Roman" w:hAnsi="Times New Roman" w:eastAsia="Helvetica"/>
          <w:b w:val="0"/>
          <w:bCs w:val="0"/>
          <w:color w:val="000000"/>
          <w:sz w:val="24"/>
          <w:szCs w:val="24"/>
          <w:shd w:val="clear" w:color="auto" w:fill="FFFFFF"/>
        </w:rPr>
        <w:t xml:space="preserve">The </w:t>
      </w:r>
      <w:r>
        <w:rPr>
          <w:rFonts w:hint="eastAsia" w:ascii="Times New Roman" w:hAnsi="Times New Roman" w:eastAsia="宋体"/>
          <w:b w:val="0"/>
          <w:bCs w:val="0"/>
          <w:color w:val="000000"/>
          <w:sz w:val="24"/>
          <w:szCs w:val="24"/>
          <w:shd w:val="clear" w:color="auto" w:fill="FFFFFF"/>
          <w:lang w:eastAsia="zh-CN"/>
        </w:rPr>
        <w:t>"</w:t>
      </w:r>
      <w:r>
        <w:rPr>
          <w:rStyle w:val="5"/>
          <w:rFonts w:ascii="Times New Roman" w:hAnsi="Times New Roman" w:eastAsia="Helvetica"/>
          <w:b w:val="0"/>
          <w:bCs w:val="0"/>
          <w:color w:val="000000"/>
          <w:sz w:val="24"/>
          <w:szCs w:val="24"/>
          <w:shd w:val="clear" w:color="auto" w:fill="FFFFFF"/>
        </w:rPr>
        <w:t>in vitro data</w:t>
      </w:r>
      <w:r>
        <w:rPr>
          <w:rStyle w:val="5"/>
          <w:rFonts w:hint="eastAsia" w:ascii="Times New Roman" w:hAnsi="Times New Roman" w:eastAsia="宋体"/>
          <w:b w:val="0"/>
          <w:bCs w:val="0"/>
          <w:color w:val="000000"/>
          <w:sz w:val="24"/>
          <w:szCs w:val="24"/>
          <w:shd w:val="clear" w:color="auto" w:fill="FFFFFF"/>
          <w:lang w:eastAsia="zh-CN"/>
        </w:rPr>
        <w:t>"</w:t>
      </w:r>
      <w:r>
        <w:rPr>
          <w:rFonts w:ascii="Times New Roman" w:hAnsi="Times New Roman" w:eastAsia="Helvetica"/>
          <w:b w:val="0"/>
          <w:bCs w:val="0"/>
          <w:color w:val="000000"/>
          <w:sz w:val="24"/>
          <w:szCs w:val="24"/>
          <w:shd w:val="clear" w:color="auto" w:fill="FFFFFF"/>
        </w:rPr>
        <w:t xml:space="preserve"> section presents the lipophilicity coefficient, relevant binding affinity data, and related descriptions.</w:t>
      </w:r>
    </w:p>
    <w:p w14:paraId="15BB9831">
      <w:pPr>
        <w:pStyle w:val="2"/>
        <w:keepNext w:val="0"/>
        <w:keepLines w:val="0"/>
        <w:pageBreakBefore w:val="0"/>
        <w:widowControl/>
        <w:shd w:val="clear" w:color="auto" w:fill="FFFFFF"/>
        <w:kinsoku/>
        <w:overflowPunct/>
        <w:topLinePunct w:val="0"/>
        <w:autoSpaceDE/>
        <w:autoSpaceDN/>
        <w:bidi w:val="0"/>
        <w:adjustRightInd/>
        <w:snapToGrid/>
        <w:spacing w:beforeAutospacing="0" w:afterAutospacing="0" w:line="240" w:lineRule="auto"/>
        <w:textAlignment w:val="auto"/>
      </w:pPr>
      <w:r>
        <w:drawing>
          <wp:inline distT="0" distB="0" distL="114300" distR="114300">
            <wp:extent cx="5270500" cy="6925945"/>
            <wp:effectExtent l="0" t="0" r="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0500" cy="6925945"/>
                    </a:xfrm>
                    <a:prstGeom prst="rect">
                      <a:avLst/>
                    </a:prstGeom>
                    <a:noFill/>
                    <a:ln>
                      <a:noFill/>
                    </a:ln>
                  </pic:spPr>
                </pic:pic>
              </a:graphicData>
            </a:graphic>
          </wp:inline>
        </w:drawing>
      </w:r>
    </w:p>
    <w:p w14:paraId="38CD86AB">
      <w:pPr>
        <w:keepNext w:val="0"/>
        <w:keepLines w:val="0"/>
        <w:pageBreakBefore w:val="0"/>
        <w:numPr>
          <w:numId w:val="0"/>
        </w:numPr>
        <w:kinsoku/>
        <w:wordWrap w:val="0"/>
        <w:overflowPunct/>
        <w:topLinePunct w:val="0"/>
        <w:autoSpaceDE/>
        <w:autoSpaceDN/>
        <w:bidi w:val="0"/>
        <w:adjustRightInd/>
        <w:snapToGrid/>
        <w:spacing w:beforeAutospacing="0" w:afterAutospacing="0" w:line="240" w:lineRule="auto"/>
        <w:ind w:leftChars="0"/>
        <w:textAlignment w:val="auto"/>
        <w:rPr>
          <w:rFonts w:hint="default" w:ascii="Times New Roman" w:hAnsi="Times New Roman" w:eastAsia="Helvetica" w:cs="Times New Roman"/>
          <w:b/>
          <w:bCs/>
          <w:color w:val="333333"/>
          <w:sz w:val="24"/>
          <w:szCs w:val="24"/>
          <w:shd w:val="clear" w:color="auto" w:fill="FFFFFF"/>
        </w:rPr>
      </w:pP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t xml:space="preserve">.2 </w:t>
      </w:r>
      <w:r>
        <w:rPr>
          <w:rFonts w:hint="default" w:ascii="Times New Roman" w:hAnsi="Times New Roman" w:eastAsia="Helvetica" w:cs="Times New Roman"/>
          <w:b/>
          <w:bCs/>
          <w:color w:val="333333"/>
          <w:sz w:val="24"/>
          <w:szCs w:val="24"/>
          <w:shd w:val="clear" w:color="auto" w:fill="FFFFFF"/>
        </w:rPr>
        <w:t xml:space="preserve">By clicking the </w:t>
      </w:r>
      <w:r>
        <w:rPr>
          <w:rFonts w:hint="eastAsia" w:ascii="Times New Roman" w:hAnsi="Times New Roman" w:eastAsia="宋体" w:cs="Times New Roman"/>
          <w:b/>
          <w:bCs/>
          <w:color w:val="333333"/>
          <w:sz w:val="24"/>
          <w:szCs w:val="24"/>
          <w:shd w:val="clear" w:color="auto" w:fill="FFFFFF"/>
          <w:lang w:eastAsia="zh-CN"/>
        </w:rPr>
        <w:t>"</w:t>
      </w:r>
      <w:r>
        <w:rPr>
          <w:rFonts w:hint="default" w:ascii="Times New Roman" w:hAnsi="Times New Roman" w:eastAsia="Helvetica" w:cs="Times New Roman"/>
          <w:b/>
          <w:bCs/>
          <w:color w:val="333333"/>
          <w:sz w:val="24"/>
          <w:szCs w:val="24"/>
          <w:shd w:val="clear" w:color="auto" w:fill="FFFFFF"/>
        </w:rPr>
        <w:t>Ligand Info</w:t>
      </w:r>
      <w:r>
        <w:rPr>
          <w:rFonts w:hint="eastAsia" w:ascii="Times New Roman" w:hAnsi="Times New Roman" w:eastAsia="宋体" w:cs="Times New Roman"/>
          <w:b/>
          <w:bCs/>
          <w:color w:val="333333"/>
          <w:sz w:val="24"/>
          <w:szCs w:val="24"/>
          <w:shd w:val="clear" w:color="auto" w:fill="FFFFFF"/>
          <w:lang w:eastAsia="zh-CN"/>
        </w:rPr>
        <w:t>"</w:t>
      </w:r>
      <w:r>
        <w:rPr>
          <w:rFonts w:hint="default" w:ascii="Times New Roman" w:hAnsi="Times New Roman" w:eastAsia="Helvetica" w:cs="Times New Roman"/>
          <w:b/>
          <w:bCs/>
          <w:color w:val="333333"/>
          <w:sz w:val="24"/>
          <w:szCs w:val="24"/>
          <w:shd w:val="clear" w:color="auto" w:fill="FFFFFF"/>
        </w:rPr>
        <w:t xml:space="preserve"> button, the detailed ligand information page for will be displayed.</w:t>
      </w:r>
    </w:p>
    <w:p w14:paraId="416CE9D6">
      <w:pPr>
        <w:keepNext w:val="0"/>
        <w:keepLines w:val="0"/>
        <w:pageBreakBefore w:val="0"/>
        <w:widowControl w:val="0"/>
        <w:numPr>
          <w:numId w:val="0"/>
        </w:numPr>
        <w:kinsoku/>
        <w:wordWrap/>
        <w:overflowPunct/>
        <w:topLinePunct w:val="0"/>
        <w:autoSpaceDE/>
        <w:autoSpaceDN/>
        <w:bidi w:val="0"/>
        <w:adjustRightInd/>
        <w:snapToGrid/>
        <w:spacing w:beforeAutospacing="0" w:afterAutospacing="0" w:line="240" w:lineRule="auto"/>
        <w:ind w:leftChars="0"/>
        <w:textAlignment w:val="auto"/>
        <w:rPr>
          <w:rFonts w:hint="default" w:ascii="Times New Roman" w:hAnsi="Times New Roman" w:eastAsia="Helvetica" w:cs="Times New Roman"/>
          <w:b w:val="0"/>
          <w:bCs w:val="0"/>
          <w:color w:val="333333"/>
          <w:sz w:val="24"/>
          <w:szCs w:val="24"/>
          <w:shd w:val="clear" w:color="auto" w:fill="FFFFFF"/>
        </w:rPr>
      </w:pPr>
      <w:r>
        <w:rPr>
          <w:rFonts w:hint="default" w:ascii="Times New Roman" w:hAnsi="Times New Roman" w:eastAsia="Helvetica" w:cs="Times New Roman"/>
          <w:b w:val="0"/>
          <w:bCs w:val="0"/>
          <w:color w:val="333333"/>
          <w:sz w:val="24"/>
          <w:szCs w:val="24"/>
          <w:shd w:val="clear" w:color="auto" w:fill="FFFFFF"/>
        </w:rPr>
        <w:t xml:space="preserve">Using FAP-2286 as an example, the </w:t>
      </w:r>
      <w:r>
        <w:rPr>
          <w:rFonts w:hint="eastAsia" w:ascii="Times New Roman" w:hAnsi="Times New Roman" w:eastAsia="宋体" w:cs="Times New Roman"/>
          <w:b w:val="0"/>
          <w:bCs w:val="0"/>
          <w:color w:val="333333"/>
          <w:sz w:val="24"/>
          <w:szCs w:val="24"/>
          <w:shd w:val="clear" w:color="auto" w:fill="FFFFFF"/>
          <w:lang w:eastAsia="zh-CN"/>
        </w:rPr>
        <w:t>"General</w:t>
      </w:r>
      <w:r>
        <w:rPr>
          <w:rFonts w:hint="eastAsia" w:ascii="Times New Roman" w:hAnsi="Times New Roman" w:eastAsia="宋体" w:cs="Times New Roman"/>
          <w:b w:val="0"/>
          <w:bCs w:val="0"/>
          <w:color w:val="333333"/>
          <w:sz w:val="24"/>
          <w:szCs w:val="24"/>
          <w:shd w:val="clear" w:color="auto" w:fill="FFFFFF"/>
          <w:lang w:val="en-US" w:eastAsia="zh-CN"/>
        </w:rPr>
        <w:t xml:space="preserve"> </w:t>
      </w:r>
      <w:r>
        <w:rPr>
          <w:rFonts w:hint="default" w:ascii="Times New Roman" w:hAnsi="Times New Roman" w:eastAsia="Helvetica" w:cs="Times New Roman"/>
          <w:b w:val="0"/>
          <w:bCs w:val="0"/>
          <w:color w:val="333333"/>
          <w:sz w:val="24"/>
          <w:szCs w:val="24"/>
          <w:shd w:val="clear" w:color="auto" w:fill="FFFFFF"/>
        </w:rPr>
        <w:t>Information</w:t>
      </w:r>
      <w:r>
        <w:rPr>
          <w:rFonts w:hint="eastAsia" w:ascii="Times New Roman" w:hAnsi="Times New Roman" w:eastAsia="宋体" w:cs="Times New Roman"/>
          <w:b w:val="0"/>
          <w:bCs w:val="0"/>
          <w:color w:val="333333"/>
          <w:sz w:val="24"/>
          <w:szCs w:val="24"/>
          <w:shd w:val="clear" w:color="auto" w:fill="FFFFFF"/>
          <w:lang w:val="en-US" w:eastAsia="zh-CN"/>
        </w:rPr>
        <w:t xml:space="preserve"> of this </w:t>
      </w:r>
      <w:r>
        <w:rPr>
          <w:rFonts w:hint="default" w:ascii="Times New Roman" w:hAnsi="Times New Roman" w:eastAsia="Helvetica" w:cs="Times New Roman"/>
          <w:b w:val="0"/>
          <w:bCs w:val="0"/>
          <w:color w:val="333333"/>
          <w:sz w:val="24"/>
          <w:szCs w:val="24"/>
          <w:shd w:val="clear" w:color="auto" w:fill="FFFFFF"/>
        </w:rPr>
        <w:t xml:space="preserve"> Ligand</w:t>
      </w:r>
      <w:r>
        <w:rPr>
          <w:rFonts w:hint="eastAsia" w:ascii="Times New Roman" w:hAnsi="Times New Roman" w:eastAsia="宋体" w:cs="Times New Roman"/>
          <w:b w:val="0"/>
          <w:bCs w:val="0"/>
          <w:color w:val="333333"/>
          <w:sz w:val="24"/>
          <w:szCs w:val="24"/>
          <w:shd w:val="clear" w:color="auto" w:fill="FFFFFF"/>
          <w:lang w:eastAsia="zh-CN"/>
        </w:rPr>
        <w:t>"</w:t>
      </w:r>
      <w:r>
        <w:rPr>
          <w:rFonts w:hint="default" w:ascii="Times New Roman" w:hAnsi="Times New Roman" w:eastAsia="Helvetica" w:cs="Times New Roman"/>
          <w:b w:val="0"/>
          <w:bCs w:val="0"/>
          <w:color w:val="333333"/>
          <w:sz w:val="24"/>
          <w:szCs w:val="24"/>
          <w:shd w:val="clear" w:color="auto" w:fill="FFFFFF"/>
        </w:rPr>
        <w:t xml:space="preserve"> section displays the </w:t>
      </w:r>
      <w:r>
        <w:rPr>
          <w:rFonts w:hint="eastAsia" w:ascii="Times New Roman" w:hAnsi="Times New Roman" w:eastAsia="宋体" w:cs="Times New Roman"/>
          <w:b w:val="0"/>
          <w:bCs w:val="0"/>
          <w:color w:val="333333"/>
          <w:sz w:val="24"/>
          <w:szCs w:val="24"/>
          <w:shd w:val="clear" w:color="auto" w:fill="FFFFFF"/>
          <w:lang w:eastAsia="zh-CN"/>
        </w:rPr>
        <w:t>General</w:t>
      </w:r>
      <w:r>
        <w:rPr>
          <w:rFonts w:hint="default" w:ascii="Times New Roman" w:hAnsi="Times New Roman" w:eastAsia="Helvetica" w:cs="Times New Roman"/>
          <w:b w:val="0"/>
          <w:bCs w:val="0"/>
          <w:color w:val="333333"/>
          <w:sz w:val="24"/>
          <w:szCs w:val="24"/>
          <w:shd w:val="clear" w:color="auto" w:fill="FFFFFF"/>
        </w:rPr>
        <w:t xml:space="preserve"> information of the ligand, including the ligand ID, name, synonyms, external links, chemical structure, molecular formula, SMILES, formula, InChI identifier, InChIKey, IUPAC name, physicochemical properties, and ligand type.</w:t>
      </w:r>
      <w:r>
        <w:rPr>
          <w:rFonts w:hint="default" w:ascii="Times New Roman" w:hAnsi="Times New Roman" w:eastAsia="宋体" w:cs="Times New Roman"/>
          <w:b w:val="0"/>
          <w:bCs w:val="0"/>
          <w:color w:val="333333"/>
          <w:sz w:val="24"/>
          <w:szCs w:val="24"/>
          <w:shd w:val="clear" w:color="auto" w:fill="FFFFFF"/>
          <w:lang w:val="en-US" w:eastAsia="zh-CN"/>
        </w:rPr>
        <w:t xml:space="preserve"> </w:t>
      </w:r>
      <w:r>
        <w:rPr>
          <w:rFonts w:hint="default" w:ascii="Times New Roman" w:hAnsi="Times New Roman" w:eastAsia="Helvetica" w:cs="Times New Roman"/>
          <w:b w:val="0"/>
          <w:bCs w:val="0"/>
          <w:color w:val="333333"/>
          <w:sz w:val="24"/>
          <w:szCs w:val="24"/>
          <w:shd w:val="clear" w:color="auto" w:fill="FFFFFF"/>
        </w:rPr>
        <w:t>It should be noted that the physicochemical properties are calculated using the RDKit tool.</w:t>
      </w:r>
    </w:p>
    <w:p w14:paraId="4A8BF434">
      <w:pPr>
        <w:keepNext w:val="0"/>
        <w:keepLines w:val="0"/>
        <w:pageBreakBefore w:val="0"/>
        <w:numPr>
          <w:numId w:val="0"/>
        </w:numPr>
        <w:kinsoku/>
        <w:wordWrap w:val="0"/>
        <w:overflowPunct/>
        <w:topLinePunct w:val="0"/>
        <w:autoSpaceDE/>
        <w:autoSpaceDN/>
        <w:bidi w:val="0"/>
        <w:adjustRightInd/>
        <w:snapToGrid/>
        <w:spacing w:beforeAutospacing="0" w:afterAutospacing="0" w:line="240" w:lineRule="auto"/>
        <w:ind w:leftChars="0"/>
        <w:textAlignment w:val="auto"/>
        <w:rPr>
          <w:rFonts w:hint="eastAsia" w:ascii="Times New Roman" w:hAnsi="Times New Roman" w:eastAsia="Helvetica" w:cs="Times New Roman"/>
          <w:b/>
          <w:bCs/>
          <w:color w:val="333333"/>
          <w:sz w:val="15"/>
          <w:szCs w:val="15"/>
          <w:shd w:val="clear" w:color="auto" w:fill="FFFFFF"/>
        </w:rPr>
      </w:pPr>
      <w:r>
        <w:drawing>
          <wp:inline distT="0" distB="0" distL="114300" distR="114300">
            <wp:extent cx="5272405" cy="9235440"/>
            <wp:effectExtent l="0" t="0" r="10795"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272405" cy="9235440"/>
                    </a:xfrm>
                    <a:prstGeom prst="rect">
                      <a:avLst/>
                    </a:prstGeom>
                    <a:noFill/>
                    <a:ln>
                      <a:noFill/>
                    </a:ln>
                  </pic:spPr>
                </pic:pic>
              </a:graphicData>
            </a:graphic>
          </wp:inline>
        </w:drawing>
      </w:r>
    </w:p>
    <w:p w14:paraId="4AFFCF52">
      <w:pPr>
        <w:keepNext w:val="0"/>
        <w:keepLines w:val="0"/>
        <w:pageBreakBefore w:val="0"/>
        <w:numPr>
          <w:ilvl w:val="0"/>
          <w:numId w:val="0"/>
        </w:numPr>
        <w:kinsoku/>
        <w:overflowPunct/>
        <w:topLinePunct w:val="0"/>
        <w:autoSpaceDE/>
        <w:autoSpaceDN/>
        <w:bidi w:val="0"/>
        <w:adjustRightInd/>
        <w:snapToGrid/>
        <w:spacing w:beforeAutospacing="0" w:afterAutospacing="0" w:line="240" w:lineRule="auto"/>
        <w:jc w:val="both"/>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Related RDCs</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w:t>
      </w:r>
      <w:r>
        <w:rPr>
          <w:rFonts w:hint="eastAsia" w:ascii="Times New Roman" w:hAnsi="Times New Roman" w:eastAsia="宋体" w:cs="Times New Roman"/>
          <w:color w:val="333333"/>
          <w:sz w:val="24"/>
          <w:szCs w:val="24"/>
          <w:shd w:val="clear" w:color="auto" w:fill="FFFFFF"/>
          <w:lang w:val="en-US" w:eastAsia="zh-CN"/>
        </w:rPr>
        <w:t xml:space="preserve">is about </w:t>
      </w:r>
      <w:r>
        <w:rPr>
          <w:rFonts w:ascii="Times New Roman" w:hAnsi="Times New Roman" w:eastAsia="宋体" w:cs="Times New Roman"/>
          <w:color w:val="333333"/>
          <w:sz w:val="24"/>
          <w:szCs w:val="24"/>
          <w:shd w:val="clear" w:color="auto" w:fill="FFFFFF"/>
        </w:rPr>
        <w:t>Each Radionuclide Conjugate Related to This ligand</w:t>
      </w:r>
      <w:r>
        <w:rPr>
          <w:rFonts w:hint="eastAsia" w:ascii="Times New Roman" w:hAnsi="Times New Roman" w:eastAsia="宋体" w:cs="Times New Roman"/>
          <w:color w:val="333333"/>
          <w:sz w:val="24"/>
          <w:szCs w:val="24"/>
          <w:shd w:val="clear" w:color="auto" w:fill="FFFFFF"/>
          <w:lang w:val="en-US" w:eastAsia="zh-CN"/>
        </w:rPr>
        <w:t xml:space="preserve">,which </w:t>
      </w:r>
      <w:r>
        <w:rPr>
          <w:rFonts w:ascii="Times New Roman" w:hAnsi="Times New Roman" w:eastAsia="宋体" w:cs="Times New Roman"/>
          <w:color w:val="333333"/>
          <w:sz w:val="24"/>
          <w:szCs w:val="24"/>
          <w:shd w:val="clear" w:color="auto" w:fill="FFFFFF"/>
        </w:rPr>
        <w:t xml:space="preserve">displays </w:t>
      </w:r>
      <w:r>
        <w:rPr>
          <w:rFonts w:hint="eastAsia" w:ascii="Times New Roman" w:hAnsi="Times New Roman" w:eastAsia="宋体" w:cs="Times New Roman"/>
          <w:color w:val="333333"/>
          <w:sz w:val="24"/>
          <w:szCs w:val="24"/>
          <w:shd w:val="clear" w:color="auto" w:fill="FFFFFF"/>
        </w:rPr>
        <w:t>radionuclide drug conjugate</w:t>
      </w:r>
      <w:r>
        <w:rPr>
          <w:rFonts w:hint="eastAsia" w:ascii="Times New Roman" w:hAnsi="Times New Roman" w:eastAsia="宋体" w:cs="Times New Roman"/>
          <w:color w:val="333333"/>
          <w:sz w:val="24"/>
          <w:szCs w:val="24"/>
          <w:shd w:val="clear" w:color="auto" w:fill="FFFFFF"/>
          <w:lang w:val="en-US" w:eastAsia="zh-CN"/>
        </w:rPr>
        <w:t>s</w:t>
      </w:r>
      <w:r>
        <w:rPr>
          <w:rFonts w:hint="eastAsia" w:ascii="Times New Roman" w:hAnsi="Times New Roman" w:eastAsia="宋体" w:cs="Times New Roman"/>
          <w:color w:val="333333"/>
          <w:sz w:val="24"/>
          <w:szCs w:val="24"/>
          <w:shd w:val="clear" w:color="auto" w:fill="FFFFFF"/>
        </w:rPr>
        <w:t xml:space="preserve"> (RDC</w:t>
      </w:r>
      <w:r>
        <w:rPr>
          <w:rFonts w:hint="eastAsia" w:ascii="Times New Roman" w:hAnsi="Times New Roman" w:eastAsia="宋体" w:cs="Times New Roman"/>
          <w:color w:val="333333"/>
          <w:sz w:val="24"/>
          <w:szCs w:val="24"/>
          <w:shd w:val="clear" w:color="auto" w:fill="FFFFFF"/>
          <w:lang w:val="en-US" w:eastAsia="zh-CN"/>
        </w:rPr>
        <w:t>s</w:t>
      </w:r>
      <w:r>
        <w:rPr>
          <w:rFonts w:hint="eastAsia" w:ascii="Times New Roman" w:hAnsi="Times New Roman" w:eastAsia="宋体" w:cs="Times New Roman"/>
          <w:color w:val="333333"/>
          <w:sz w:val="24"/>
          <w:szCs w:val="24"/>
          <w:shd w:val="clear" w:color="auto" w:fill="FFFFFF"/>
        </w:rPr>
        <w:t>)</w:t>
      </w:r>
      <w:r>
        <w:rPr>
          <w:rFonts w:ascii="Times New Roman" w:hAnsi="Times New Roman" w:eastAsia="宋体" w:cs="Times New Roman"/>
          <w:color w:val="333333"/>
          <w:sz w:val="24"/>
          <w:szCs w:val="24"/>
          <w:shd w:val="clear" w:color="auto" w:fill="FFFFFF"/>
        </w:rPr>
        <w:t xml:space="preserve"> with this</w:t>
      </w:r>
      <w:r>
        <w:rPr>
          <w:rFonts w:hint="eastAsia" w:ascii="Times New Roman" w:hAnsi="Times New Roman" w:eastAsia="宋体" w:cs="Times New Roman"/>
          <w:color w:val="333333"/>
          <w:sz w:val="24"/>
          <w:szCs w:val="24"/>
          <w:shd w:val="clear" w:color="auto" w:fill="FFFFFF"/>
          <w:lang w:val="en-US" w:eastAsia="zh-CN"/>
        </w:rPr>
        <w:t xml:space="preserve"> </w:t>
      </w:r>
      <w:r>
        <w:rPr>
          <w:rFonts w:ascii="Times New Roman" w:hAnsi="Times New Roman" w:eastAsia="宋体" w:cs="Times New Roman"/>
          <w:color w:val="333333"/>
          <w:sz w:val="24"/>
          <w:szCs w:val="24"/>
          <w:shd w:val="clear" w:color="auto" w:fill="FFFFFF"/>
        </w:rPr>
        <w:t xml:space="preserve">ligand. Clicking each button will redirect users to the corresponding detail page for that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26820096">
      <w:pPr>
        <w:keepNext w:val="0"/>
        <w:keepLines w:val="0"/>
        <w:pageBreakBefore w:val="0"/>
        <w:numPr>
          <w:ilvl w:val="0"/>
          <w:numId w:val="0"/>
        </w:numPr>
        <w:kinsoku/>
        <w:overflowPunct/>
        <w:topLinePunct w:val="0"/>
        <w:autoSpaceDE/>
        <w:autoSpaceDN/>
        <w:bidi w:val="0"/>
        <w:adjustRightInd/>
        <w:snapToGrid/>
        <w:spacing w:beforeAutospacing="0" w:afterAutospacing="0" w:line="240" w:lineRule="auto"/>
        <w:jc w:val="both"/>
        <w:textAlignment w:val="auto"/>
      </w:pPr>
      <w:r>
        <w:drawing>
          <wp:inline distT="0" distB="0" distL="114300" distR="114300">
            <wp:extent cx="5269865" cy="3217545"/>
            <wp:effectExtent l="0" t="0" r="635"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269865" cy="3217545"/>
                    </a:xfrm>
                    <a:prstGeom prst="rect">
                      <a:avLst/>
                    </a:prstGeom>
                    <a:noFill/>
                    <a:ln>
                      <a:noFill/>
                    </a:ln>
                  </pic:spPr>
                </pic:pic>
              </a:graphicData>
            </a:graphic>
          </wp:inline>
        </w:drawing>
      </w:r>
    </w:p>
    <w:p w14:paraId="071F20D5">
      <w:pPr>
        <w:keepNext w:val="0"/>
        <w:keepLines w:val="0"/>
        <w:pageBreakBefore w:val="0"/>
        <w:numPr>
          <w:ilvl w:val="0"/>
          <w:numId w:val="0"/>
        </w:numPr>
        <w:kinsoku/>
        <w:overflowPunct/>
        <w:topLinePunct w:val="0"/>
        <w:autoSpaceDE/>
        <w:autoSpaceDN/>
        <w:bidi w:val="0"/>
        <w:adjustRightInd/>
        <w:snapToGrid/>
        <w:spacing w:beforeAutospacing="0" w:afterAutospacing="0" w:line="240" w:lineRule="auto"/>
        <w:jc w:val="both"/>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Complete List of RDCs Associated with This Ligand</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systematically displays the RDCs bound to this ligand. The list presents different types of RDCs along with their structural component information. Users can browse the different RDCs as a whole or click the RDC information to quickly navigate to the corresponding RDC activity page.</w:t>
      </w:r>
    </w:p>
    <w:p w14:paraId="5889F59D">
      <w:pPr>
        <w:keepNext w:val="0"/>
        <w:keepLines w:val="0"/>
        <w:pageBreakBefore w:val="0"/>
        <w:numPr>
          <w:ilvl w:val="0"/>
          <w:numId w:val="0"/>
        </w:numPr>
        <w:kinsoku/>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color w:val="333333"/>
          <w:sz w:val="15"/>
          <w:szCs w:val="15"/>
          <w:shd w:val="clear" w:color="auto" w:fill="FFFFFF"/>
          <w:lang w:val="en-US" w:eastAsia="zh-CN"/>
        </w:rPr>
      </w:pPr>
      <w:r>
        <w:drawing>
          <wp:inline distT="0" distB="0" distL="114300" distR="114300">
            <wp:extent cx="5272405" cy="9185910"/>
            <wp:effectExtent l="0" t="0" r="1079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272405" cy="9185910"/>
                    </a:xfrm>
                    <a:prstGeom prst="rect">
                      <a:avLst/>
                    </a:prstGeom>
                    <a:noFill/>
                    <a:ln>
                      <a:noFill/>
                    </a:ln>
                  </pic:spPr>
                </pic:pic>
              </a:graphicData>
            </a:graphic>
          </wp:inline>
        </w:drawing>
      </w:r>
    </w:p>
    <w:p w14:paraId="65EF56CE">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b/>
          <w:bCs/>
          <w:color w:val="333333"/>
          <w:sz w:val="24"/>
          <w:szCs w:val="24"/>
          <w:shd w:val="clear" w:color="auto" w:fill="FFFFFF"/>
        </w:rPr>
      </w:pPr>
      <w:r>
        <w:rPr>
          <w:rFonts w:hint="eastAsia" w:ascii="Times New Roman" w:hAnsi="Times New Roman" w:eastAsia="宋体" w:cs="Times New Roman"/>
          <w:b/>
          <w:bCs/>
          <w:color w:val="333333"/>
          <w:sz w:val="24"/>
          <w:szCs w:val="24"/>
          <w:shd w:val="clear" w:color="auto" w:fill="FFFFFF"/>
          <w:lang w:val="en-US" w:eastAsia="zh-CN"/>
        </w:rPr>
        <w:t>2</w:t>
      </w:r>
      <w:r>
        <w:rPr>
          <w:rFonts w:ascii="Times New Roman" w:hAnsi="Times New Roman" w:eastAsia="宋体" w:cs="Times New Roman"/>
          <w:b/>
          <w:bCs/>
          <w:color w:val="333333"/>
          <w:sz w:val="24"/>
          <w:szCs w:val="24"/>
          <w:shd w:val="clear" w:color="auto" w:fill="FFFFFF"/>
        </w:rPr>
        <w:t>.</w:t>
      </w:r>
      <w:r>
        <w:rPr>
          <w:rFonts w:hint="eastAsia" w:ascii="Times New Roman" w:hAnsi="Times New Roman" w:eastAsia="宋体" w:cs="Times New Roman"/>
          <w:b/>
          <w:bCs/>
          <w:color w:val="333333"/>
          <w:sz w:val="24"/>
          <w:szCs w:val="24"/>
          <w:shd w:val="clear" w:color="auto" w:fill="FFFFFF"/>
          <w:lang w:val="en-US" w:eastAsia="zh-CN"/>
        </w:rPr>
        <w:t>3</w:t>
      </w:r>
      <w:r>
        <w:rPr>
          <w:rFonts w:ascii="Times New Roman" w:hAnsi="Times New Roman" w:eastAsia="宋体" w:cs="Times New Roman"/>
          <w:b/>
          <w:bCs/>
          <w:color w:val="333333"/>
          <w:sz w:val="24"/>
          <w:szCs w:val="24"/>
          <w:shd w:val="clear" w:color="auto" w:fill="FFFFFF"/>
        </w:rPr>
        <w:t xml:space="preserve"> By clicking the </w:t>
      </w:r>
      <w:r>
        <w:rPr>
          <w:rFonts w:hint="eastAsia" w:ascii="Times New Roman" w:hAnsi="Times New Roman" w:eastAsia="宋体" w:cs="Times New Roman"/>
          <w:b/>
          <w:bCs/>
          <w:color w:val="333333"/>
          <w:sz w:val="24"/>
          <w:szCs w:val="24"/>
          <w:shd w:val="clear" w:color="auto" w:fill="FFFFFF"/>
          <w:lang w:eastAsia="zh-CN"/>
        </w:rPr>
        <w:t>"</w:t>
      </w:r>
      <w:r>
        <w:rPr>
          <w:rFonts w:ascii="Times New Roman" w:hAnsi="Times New Roman" w:eastAsia="宋体" w:cs="Times New Roman"/>
          <w:b/>
          <w:bCs/>
          <w:color w:val="333333"/>
          <w:sz w:val="24"/>
          <w:szCs w:val="24"/>
          <w:shd w:val="clear" w:color="auto" w:fill="FFFFFF"/>
        </w:rPr>
        <w:t>Chelator Info</w:t>
      </w:r>
      <w:r>
        <w:rPr>
          <w:rFonts w:hint="eastAsia" w:ascii="Times New Roman" w:hAnsi="Times New Roman" w:eastAsia="宋体" w:cs="Times New Roman"/>
          <w:b/>
          <w:bCs/>
          <w:color w:val="333333"/>
          <w:sz w:val="24"/>
          <w:szCs w:val="24"/>
          <w:shd w:val="clear" w:color="auto" w:fill="FFFFFF"/>
          <w:lang w:eastAsia="zh-CN"/>
        </w:rPr>
        <w:t>"</w:t>
      </w:r>
      <w:r>
        <w:rPr>
          <w:rFonts w:ascii="Times New Roman" w:hAnsi="Times New Roman" w:eastAsia="宋体" w:cs="Times New Roman"/>
          <w:b/>
          <w:bCs/>
          <w:color w:val="333333"/>
          <w:sz w:val="24"/>
          <w:szCs w:val="24"/>
          <w:shd w:val="clear" w:color="auto" w:fill="FFFFFF"/>
        </w:rPr>
        <w:t xml:space="preserve"> button, the detailed</w:t>
      </w:r>
      <w:r>
        <w:rPr>
          <w:rFonts w:hint="eastAsia" w:ascii="Times New Roman" w:hAnsi="Times New Roman" w:eastAsia="宋体" w:cs="Times New Roman"/>
          <w:b/>
          <w:bCs/>
          <w:color w:val="333333"/>
          <w:sz w:val="24"/>
          <w:szCs w:val="24"/>
          <w:shd w:val="clear" w:color="auto" w:fill="FFFFFF"/>
          <w:lang w:val="en-US" w:eastAsia="zh-CN"/>
        </w:rPr>
        <w:t xml:space="preserve"> Chelator </w:t>
      </w:r>
      <w:r>
        <w:rPr>
          <w:rFonts w:ascii="Times New Roman" w:hAnsi="Times New Roman" w:eastAsia="宋体" w:cs="Times New Roman"/>
          <w:b/>
          <w:bCs/>
          <w:color w:val="333333"/>
          <w:sz w:val="24"/>
          <w:szCs w:val="24"/>
          <w:shd w:val="clear" w:color="auto" w:fill="FFFFFF"/>
        </w:rPr>
        <w:t>information page for will be displayed.</w:t>
      </w:r>
    </w:p>
    <w:p w14:paraId="1FF2CFEF">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leftChars="0" w:firstLine="0" w:firstLineChars="0"/>
        <w:jc w:val="left"/>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Using DOTA as an example, the </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General Information of This Chelator</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presents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information of the chelator, including its chelator ID, name, synonyms, external links, chemical structure, molecular formula, SMILES, InChI, InChIKey, IUPAC name, physicochemical properties, and ligand type. Please note that the physicochemical properties are calculated using the RDKit tool.</w:t>
      </w:r>
    </w:p>
    <w:p w14:paraId="57D8E901">
      <w:pPr>
        <w:pStyle w:val="6"/>
        <w:keepNext w:val="0"/>
        <w:keepLines w:val="0"/>
        <w:pageBreakBefore w:val="0"/>
        <w:kinsoku/>
        <w:overflowPunct/>
        <w:topLinePunct w:val="0"/>
        <w:autoSpaceDE/>
        <w:autoSpaceDN/>
        <w:bidi w:val="0"/>
        <w:adjustRightInd/>
        <w:snapToGrid/>
        <w:spacing w:beforeAutospacing="0" w:afterAutospacing="0" w:line="240" w:lineRule="auto"/>
        <w:ind w:left="0" w:leftChars="0" w:firstLine="0" w:firstLineChars="0"/>
        <w:jc w:val="left"/>
        <w:textAlignment w:val="auto"/>
      </w:pPr>
      <w:r>
        <w:drawing>
          <wp:inline distT="0" distB="0" distL="114300" distR="114300">
            <wp:extent cx="5272405" cy="8273415"/>
            <wp:effectExtent l="0" t="0" r="1079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2405" cy="8273415"/>
                    </a:xfrm>
                    <a:prstGeom prst="rect">
                      <a:avLst/>
                    </a:prstGeom>
                    <a:noFill/>
                    <a:ln>
                      <a:noFill/>
                    </a:ln>
                  </pic:spPr>
                </pic:pic>
              </a:graphicData>
            </a:graphic>
          </wp:inline>
        </w:drawing>
      </w:r>
    </w:p>
    <w:p w14:paraId="68F4C0D0">
      <w:pPr>
        <w:pStyle w:val="6"/>
        <w:keepNext w:val="0"/>
        <w:keepLines w:val="0"/>
        <w:pageBreakBefore w:val="0"/>
        <w:kinsoku/>
        <w:overflowPunct/>
        <w:topLinePunct w:val="0"/>
        <w:autoSpaceDE/>
        <w:autoSpaceDN/>
        <w:bidi w:val="0"/>
        <w:adjustRightInd/>
        <w:snapToGrid/>
        <w:spacing w:beforeAutospacing="0" w:afterAutospacing="0" w:line="240" w:lineRule="auto"/>
        <w:ind w:left="0" w:leftChars="0"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eastAsia="zh-CN"/>
        </w:rPr>
        <w:t>"related RDCs"</w:t>
      </w:r>
      <w:r>
        <w:rPr>
          <w:rFonts w:hint="default" w:ascii="Times New Roman" w:hAnsi="Times New Roman" w:cs="Times New Roman"/>
          <w:sz w:val="24"/>
          <w:szCs w:val="24"/>
        </w:rPr>
        <w:t xml:space="preserve"> section </w:t>
      </w:r>
      <w:r>
        <w:rPr>
          <w:rFonts w:hint="default" w:ascii="Times New Roman" w:hAnsi="Times New Roman" w:cs="Times New Roman"/>
          <w:sz w:val="24"/>
          <w:szCs w:val="24"/>
          <w:lang w:val="en-US" w:eastAsia="zh-CN"/>
        </w:rPr>
        <w:t xml:space="preserve">is about </w:t>
      </w:r>
      <w:r>
        <w:rPr>
          <w:rFonts w:hint="default" w:ascii="Times New Roman" w:hAnsi="Times New Roman" w:cs="Times New Roman"/>
          <w:sz w:val="24"/>
          <w:szCs w:val="24"/>
        </w:rPr>
        <w:t>Each Radionuclide Conjugate Related to This Chelator</w:t>
      </w:r>
      <w:r>
        <w:rPr>
          <w:rFonts w:hint="default" w:ascii="Times New Roman" w:hAnsi="Times New Roman" w:cs="Times New Roman"/>
          <w:sz w:val="24"/>
          <w:szCs w:val="24"/>
          <w:lang w:val="en-US" w:eastAsia="zh-CN"/>
        </w:rPr>
        <w:t xml:space="preserve">, which </w:t>
      </w:r>
      <w:r>
        <w:rPr>
          <w:rFonts w:hint="default" w:ascii="Times New Roman" w:hAnsi="Times New Roman" w:cs="Times New Roman"/>
          <w:sz w:val="24"/>
          <w:szCs w:val="24"/>
        </w:rPr>
        <w:t xml:space="preserve">displays the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hint="default" w:ascii="Times New Roman" w:hAnsi="Times New Roman" w:cs="Times New Roman"/>
          <w:sz w:val="24"/>
          <w:szCs w:val="24"/>
        </w:rPr>
        <w:t xml:space="preserve"> associated with this chelator. Clicking each button will redirect users to the corresponding detail page for that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hint="default" w:ascii="Times New Roman" w:hAnsi="Times New Roman" w:cs="Times New Roman"/>
          <w:sz w:val="24"/>
          <w:szCs w:val="24"/>
        </w:rPr>
        <w:t>.</w:t>
      </w:r>
    </w:p>
    <w:p w14:paraId="23DDAF70">
      <w:pPr>
        <w:keepNext w:val="0"/>
        <w:keepLines w:val="0"/>
        <w:pageBreakBefore w:val="0"/>
        <w:kinsoku/>
        <w:overflowPunct/>
        <w:topLinePunct w:val="0"/>
        <w:autoSpaceDE/>
        <w:autoSpaceDN/>
        <w:bidi w:val="0"/>
        <w:adjustRightInd/>
        <w:snapToGrid/>
        <w:spacing w:beforeAutospacing="0" w:afterAutospacing="0" w:line="240" w:lineRule="auto"/>
        <w:textAlignment w:val="auto"/>
      </w:pPr>
      <w:r>
        <w:drawing>
          <wp:inline distT="0" distB="0" distL="114300" distR="114300">
            <wp:extent cx="5270500" cy="31292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70500" cy="3129280"/>
                    </a:xfrm>
                    <a:prstGeom prst="rect">
                      <a:avLst/>
                    </a:prstGeom>
                    <a:noFill/>
                    <a:ln>
                      <a:noFill/>
                    </a:ln>
                  </pic:spPr>
                </pic:pic>
              </a:graphicData>
            </a:graphic>
          </wp:inline>
        </w:drawing>
      </w:r>
    </w:p>
    <w:p w14:paraId="48A8DD20">
      <w:pPr>
        <w:pStyle w:val="6"/>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b/>
          <w:bCs/>
          <w:color w:val="333333"/>
          <w:sz w:val="24"/>
          <w:szCs w:val="24"/>
          <w:shd w:val="clear" w:color="auto" w:fill="FFFFFF"/>
        </w:rPr>
      </w:pPr>
      <w:r>
        <w:rPr>
          <w:rFonts w:hint="eastAsia" w:ascii="Times New Roman" w:hAnsi="Times New Roman" w:eastAsia="宋体" w:cs="Times New Roman"/>
          <w:b/>
          <w:bCs/>
          <w:color w:val="333333"/>
          <w:sz w:val="24"/>
          <w:szCs w:val="24"/>
          <w:shd w:val="clear" w:color="auto" w:fill="FFFFFF"/>
          <w:lang w:val="en-US" w:eastAsia="zh-CN"/>
        </w:rPr>
        <w:t>2</w:t>
      </w:r>
      <w:r>
        <w:rPr>
          <w:rFonts w:ascii="Times New Roman" w:hAnsi="Times New Roman" w:eastAsia="宋体" w:cs="Times New Roman"/>
          <w:b/>
          <w:bCs/>
          <w:color w:val="333333"/>
          <w:sz w:val="24"/>
          <w:szCs w:val="24"/>
          <w:shd w:val="clear" w:color="auto" w:fill="FFFFFF"/>
        </w:rPr>
        <w:t>.</w:t>
      </w:r>
      <w:r>
        <w:rPr>
          <w:rFonts w:hint="eastAsia" w:ascii="Times New Roman" w:hAnsi="Times New Roman" w:eastAsia="宋体" w:cs="Times New Roman"/>
          <w:b/>
          <w:bCs/>
          <w:color w:val="333333"/>
          <w:sz w:val="24"/>
          <w:szCs w:val="24"/>
          <w:shd w:val="clear" w:color="auto" w:fill="FFFFFF"/>
          <w:lang w:val="en-US" w:eastAsia="zh-CN"/>
        </w:rPr>
        <w:t>4</w:t>
      </w:r>
      <w:r>
        <w:rPr>
          <w:rFonts w:ascii="Times New Roman" w:hAnsi="Times New Roman" w:eastAsia="宋体" w:cs="Times New Roman"/>
          <w:b/>
          <w:bCs/>
          <w:color w:val="333333"/>
          <w:sz w:val="24"/>
          <w:szCs w:val="24"/>
          <w:shd w:val="clear" w:color="auto" w:fill="FFFFFF"/>
        </w:rPr>
        <w:t xml:space="preserve"> By clicking the </w:t>
      </w:r>
      <w:r>
        <w:rPr>
          <w:rFonts w:hint="eastAsia" w:ascii="Times New Roman" w:hAnsi="Times New Roman" w:eastAsia="宋体" w:cs="Times New Roman"/>
          <w:b/>
          <w:bCs/>
          <w:color w:val="333333"/>
          <w:sz w:val="24"/>
          <w:szCs w:val="24"/>
          <w:shd w:val="clear" w:color="auto" w:fill="FFFFFF"/>
          <w:lang w:eastAsia="zh-CN"/>
        </w:rPr>
        <w:t>"</w:t>
      </w:r>
      <w:r>
        <w:rPr>
          <w:rFonts w:hint="eastAsia" w:ascii="Times New Roman" w:hAnsi="Times New Roman" w:eastAsia="宋体" w:cs="Times New Roman"/>
          <w:b/>
          <w:bCs/>
          <w:color w:val="333333"/>
          <w:sz w:val="24"/>
          <w:szCs w:val="24"/>
          <w:shd w:val="clear" w:color="auto" w:fill="FFFFFF"/>
        </w:rPr>
        <w:t xml:space="preserve">Radionuclide </w:t>
      </w:r>
      <w:r>
        <w:rPr>
          <w:rFonts w:ascii="Times New Roman" w:hAnsi="Times New Roman" w:eastAsia="宋体" w:cs="Times New Roman"/>
          <w:b/>
          <w:bCs/>
          <w:color w:val="333333"/>
          <w:sz w:val="24"/>
          <w:szCs w:val="24"/>
          <w:shd w:val="clear" w:color="auto" w:fill="FFFFFF"/>
        </w:rPr>
        <w:t>Info</w:t>
      </w:r>
      <w:r>
        <w:rPr>
          <w:rFonts w:hint="eastAsia" w:ascii="Times New Roman" w:hAnsi="Times New Roman" w:eastAsia="宋体" w:cs="Times New Roman"/>
          <w:b/>
          <w:bCs/>
          <w:color w:val="333333"/>
          <w:sz w:val="24"/>
          <w:szCs w:val="24"/>
          <w:shd w:val="clear" w:color="auto" w:fill="FFFFFF"/>
          <w:lang w:eastAsia="zh-CN"/>
        </w:rPr>
        <w:t>"</w:t>
      </w:r>
      <w:r>
        <w:rPr>
          <w:rFonts w:ascii="Times New Roman" w:hAnsi="Times New Roman" w:eastAsia="宋体" w:cs="Times New Roman"/>
          <w:b/>
          <w:bCs/>
          <w:color w:val="333333"/>
          <w:sz w:val="24"/>
          <w:szCs w:val="24"/>
          <w:shd w:val="clear" w:color="auto" w:fill="FFFFFF"/>
        </w:rPr>
        <w:t xml:space="preserve"> button, the detailed</w:t>
      </w:r>
      <w:r>
        <w:rPr>
          <w:rFonts w:hint="eastAsia" w:ascii="Times New Roman" w:hAnsi="Times New Roman" w:eastAsia="宋体" w:cs="Times New Roman"/>
          <w:b/>
          <w:bCs/>
          <w:color w:val="333333"/>
          <w:sz w:val="24"/>
          <w:szCs w:val="24"/>
          <w:shd w:val="clear" w:color="auto" w:fill="FFFFFF"/>
          <w:lang w:val="en-US" w:eastAsia="zh-CN"/>
        </w:rPr>
        <w:t xml:space="preserve"> </w:t>
      </w:r>
      <w:r>
        <w:rPr>
          <w:rFonts w:hint="eastAsia" w:ascii="Times New Roman" w:hAnsi="Times New Roman" w:eastAsia="宋体" w:cs="Times New Roman"/>
          <w:b/>
          <w:bCs/>
          <w:color w:val="333333"/>
          <w:sz w:val="24"/>
          <w:szCs w:val="24"/>
          <w:shd w:val="clear" w:color="auto" w:fill="FFFFFF"/>
        </w:rPr>
        <w:t>Radionuclide</w:t>
      </w:r>
      <w:r>
        <w:rPr>
          <w:rFonts w:ascii="Times New Roman" w:hAnsi="Times New Roman" w:eastAsia="宋体" w:cs="Times New Roman"/>
          <w:b/>
          <w:bCs/>
          <w:color w:val="333333"/>
          <w:sz w:val="24"/>
          <w:szCs w:val="24"/>
          <w:shd w:val="clear" w:color="auto" w:fill="FFFFFF"/>
        </w:rPr>
        <w:t xml:space="preserve"> information page for will be displayed.</w:t>
      </w:r>
    </w:p>
    <w:p w14:paraId="07BE0BB5">
      <w:pPr>
        <w:pStyle w:val="6"/>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hint="eastAsia"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Using Gallium-68 as an example, the </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General Information of This Radionuclide</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presents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information of the Radionuclide, including its</w:t>
      </w:r>
      <w:r>
        <w:rPr>
          <w:sz w:val="24"/>
          <w:szCs w:val="24"/>
        </w:rPr>
        <w:t xml:space="preserve"> </w:t>
      </w:r>
      <w:r>
        <w:rPr>
          <w:rFonts w:ascii="Times New Roman" w:hAnsi="Times New Roman" w:eastAsia="宋体" w:cs="Times New Roman"/>
          <w:color w:val="333333"/>
          <w:sz w:val="24"/>
          <w:szCs w:val="24"/>
          <w:shd w:val="clear" w:color="auto" w:fill="FFFFFF"/>
        </w:rPr>
        <w:t>Radionuclide ID, name, synonyms,</w:t>
      </w:r>
      <w:r>
        <w:rPr>
          <w:sz w:val="24"/>
          <w:szCs w:val="24"/>
        </w:rPr>
        <w:t xml:space="preserv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 xml:space="preserve">_half_life,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 xml:space="preserve">-emission,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_energy</w:t>
      </w:r>
      <w:r>
        <w:rPr>
          <w:rFonts w:ascii="Times New Roman" w:hAnsi="Times New Roman" w:eastAsia="宋体" w:cs="Times New Roman"/>
          <w:color w:val="333333"/>
          <w:sz w:val="24"/>
          <w:szCs w:val="24"/>
          <w:shd w:val="clear" w:color="auto" w:fill="FFFFFF"/>
        </w:rPr>
        <w:t xml:space="preserve"> </w:t>
      </w:r>
      <w:r>
        <w:rPr>
          <w:rFonts w:hint="eastAsia" w:ascii="Times New Roman" w:hAnsi="Times New Roman" w:eastAsia="宋体" w:cs="Times New Roman"/>
          <w:color w:val="333333"/>
          <w:sz w:val="24"/>
          <w:szCs w:val="24"/>
          <w:shd w:val="clear" w:color="auto" w:fill="FFFFFF"/>
        </w:rPr>
        <w:t>.</w:t>
      </w:r>
    </w:p>
    <w:p w14:paraId="634CEAB8">
      <w:pPr>
        <w:pStyle w:val="6"/>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2400300"/>
            <wp:effectExtent l="0" t="0" r="8890" b="0"/>
            <wp:docPr id="2011595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95183" name="图片 1"/>
                    <pic:cNvPicPr>
                      <a:picLocks noChangeAspect="1"/>
                    </pic:cNvPicPr>
                  </pic:nvPicPr>
                  <pic:blipFill>
                    <a:blip r:embed="rId18"/>
                    <a:srcRect t="2578"/>
                    <a:stretch>
                      <a:fillRect/>
                    </a:stretch>
                  </pic:blipFill>
                  <pic:spPr>
                    <a:xfrm>
                      <a:off x="0" y="0"/>
                      <a:ext cx="5274310" cy="2400300"/>
                    </a:xfrm>
                    <a:prstGeom prst="rect">
                      <a:avLst/>
                    </a:prstGeom>
                    <a:ln>
                      <a:noFill/>
                    </a:ln>
                  </pic:spPr>
                </pic:pic>
              </a:graphicData>
            </a:graphic>
          </wp:inline>
        </w:drawing>
      </w:r>
    </w:p>
    <w:p w14:paraId="601D4A47">
      <w:pPr>
        <w:pStyle w:val="6"/>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hint="eastAsia"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Related RDCs</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w:t>
      </w:r>
      <w:r>
        <w:rPr>
          <w:rFonts w:hint="eastAsia" w:ascii="Times New Roman" w:hAnsi="Times New Roman" w:eastAsia="宋体" w:cs="Times New Roman"/>
          <w:color w:val="333333"/>
          <w:sz w:val="24"/>
          <w:szCs w:val="24"/>
          <w:shd w:val="clear" w:color="auto" w:fill="FFFFFF"/>
          <w:lang w:val="en-US" w:eastAsia="zh-CN"/>
        </w:rPr>
        <w:t xml:space="preserve">is about </w:t>
      </w:r>
      <w:r>
        <w:rPr>
          <w:rFonts w:ascii="Times New Roman" w:hAnsi="Times New Roman" w:eastAsia="宋体" w:cs="Times New Roman"/>
          <w:color w:val="333333"/>
          <w:sz w:val="24"/>
          <w:szCs w:val="24"/>
          <w:shd w:val="clear" w:color="auto" w:fill="FFFFFF"/>
        </w:rPr>
        <w:t>Each Radionuclide Conjugate Related to This</w:t>
      </w:r>
      <w:r>
        <w:rPr>
          <w:rFonts w:hint="eastAsia" w:ascii="Times New Roman" w:hAnsi="Times New Roman" w:eastAsia="宋体" w:cs="Times New Roman"/>
          <w:color w:val="333333"/>
          <w:sz w:val="24"/>
          <w:szCs w:val="24"/>
          <w:shd w:val="clear" w:color="auto" w:fill="FFFFFF"/>
        </w:rPr>
        <w:t xml:space="preserv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lang w:val="en-US" w:eastAsia="zh-CN"/>
        </w:rPr>
        <w:t xml:space="preserve">, which </w:t>
      </w:r>
      <w:r>
        <w:rPr>
          <w:rFonts w:ascii="Times New Roman" w:hAnsi="Times New Roman" w:eastAsia="宋体" w:cs="Times New Roman"/>
          <w:color w:val="333333"/>
          <w:sz w:val="24"/>
          <w:szCs w:val="24"/>
          <w:shd w:val="clear" w:color="auto" w:fill="FFFFFF"/>
        </w:rPr>
        <w:t xml:space="preserve">displays the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associated with this</w:t>
      </w:r>
      <w:r>
        <w:rPr>
          <w:rFonts w:hint="eastAsia" w:ascii="Times New Roman" w:hAnsi="Times New Roman" w:eastAsia="宋体" w:cs="Times New Roman"/>
          <w:color w:val="333333"/>
          <w:sz w:val="24"/>
          <w:szCs w:val="24"/>
          <w:shd w:val="clear" w:color="auto" w:fill="FFFFFF"/>
        </w:rPr>
        <w:t xml:space="preserve"> </w:t>
      </w:r>
      <w:r>
        <w:rPr>
          <w:rFonts w:ascii="Times New Roman" w:hAnsi="Times New Roman" w:eastAsia="宋体" w:cs="Times New Roman"/>
          <w:color w:val="333333"/>
          <w:sz w:val="24"/>
          <w:szCs w:val="24"/>
          <w:shd w:val="clear" w:color="auto" w:fill="FFFFFF"/>
        </w:rPr>
        <w:t xml:space="preserve">Radionuclide. Clicking each button will redirect users to the corresponding detail page for that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564524F9">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3203575"/>
            <wp:effectExtent l="0" t="0" r="8890" b="9525"/>
            <wp:docPr id="1669745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5884" name="图片 1"/>
                    <pic:cNvPicPr>
                      <a:picLocks noChangeAspect="1"/>
                    </pic:cNvPicPr>
                  </pic:nvPicPr>
                  <pic:blipFill>
                    <a:blip r:embed="rId19"/>
                    <a:stretch>
                      <a:fillRect/>
                    </a:stretch>
                  </pic:blipFill>
                  <pic:spPr>
                    <a:xfrm>
                      <a:off x="0" y="0"/>
                      <a:ext cx="5274310" cy="3203575"/>
                    </a:xfrm>
                    <a:prstGeom prst="rect">
                      <a:avLst/>
                    </a:prstGeom>
                  </pic:spPr>
                </pic:pic>
              </a:graphicData>
            </a:graphic>
          </wp:inline>
        </w:drawing>
      </w:r>
    </w:p>
    <w:p w14:paraId="08520B15">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color w:val="333333"/>
          <w:sz w:val="15"/>
          <w:szCs w:val="15"/>
          <w:shd w:val="clear" w:color="auto"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汉仪字酷堂长林体W">
    <w:panose1 w:val="00020600040101010101"/>
    <w:charset w:val="86"/>
    <w:family w:val="auto"/>
    <w:pitch w:val="default"/>
    <w:sig w:usb0="8000003F" w:usb1="1AC104FA" w:usb2="00000016" w:usb3="00000000" w:csb0="0004009F" w:csb1="00000000"/>
  </w:font>
  <w:font w:name="汉仪中宋简">
    <w:panose1 w:val="02010600000101010101"/>
    <w:charset w:val="80"/>
    <w:family w:val="auto"/>
    <w:pitch w:val="default"/>
    <w:sig w:usb0="800002BF" w:usb1="184F6CF8" w:usb2="00000012" w:usb3="00000000" w:csb0="00020001" w:csb1="0000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FCBC74"/>
    <w:multiLevelType w:val="singleLevel"/>
    <w:tmpl w:val="28FCBC74"/>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1B1B58"/>
    <w:rsid w:val="01064F7A"/>
    <w:rsid w:val="231B1B58"/>
    <w:rsid w:val="387104BC"/>
    <w:rsid w:val="49A52C61"/>
    <w:rsid w:val="7060454A"/>
    <w:rsid w:val="78055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Autospacing="1" w:afterAutospacing="1"/>
      <w:jc w:val="left"/>
    </w:pPr>
    <w:rPr>
      <w:rFonts w:cs="Times New Roman"/>
      <w:kern w:val="0"/>
      <w:sz w:val="24"/>
    </w:rPr>
  </w:style>
  <w:style w:type="character" w:styleId="5">
    <w:name w:val="Strong"/>
    <w:basedOn w:val="4"/>
    <w:qFormat/>
    <w:uiPriority w:val="0"/>
    <w:rPr>
      <w:b/>
    </w:rPr>
  </w:style>
  <w:style w:type="paragraph" w:styleId="6">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2026-06-19T06:57:00Z</dcterms:created>
  <dc:creator>ζัジ谨色安年 </dc:creator>
  <cp:lastModifiedBy>ζัジ谨色安年 </cp:lastModifiedBy>
  <dcterms:modified xsi:type="dcterms:W3CDTF">2026-06-19T17:24:54Z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9ACA493014A84316B540E0621D61D4C5_11</vt:lpwstr>
  </property>
  <property fmtid="{D5CDD505-2E9C-101B-9397-08002B2CF9AE}" pid="4" name="KSOTemplateDocerSaveRecord">
    <vt:lpwstr>eyJoZGlkIjoiNzUwYWVjNDM1OTAyNDQ2MTBjNDM1MWMxYmRhOGE3MTIiLCJ1c2VySWQiOiIzMTE4NzQwMzgifQ==</vt:lpwstr>
  </property>
</Properties>
</file>