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D687">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highlight w:val="cyan"/>
        </w:rPr>
      </w:pPr>
      <w:r>
        <w:rPr>
          <w:rFonts w:ascii="Times New Roman" w:hAnsi="Times New Roman" w:cs="Times New Roman"/>
          <w:sz w:val="24"/>
          <w:szCs w:val="24"/>
          <w:highlight w:val="cyan"/>
        </w:rPr>
        <w:t xml:space="preserve">Search for </w:t>
      </w:r>
      <w:r>
        <w:rPr>
          <w:rFonts w:hint="eastAsia" w:ascii="Times New Roman" w:hAnsi="Times New Roman" w:cs="Times New Roman"/>
          <w:sz w:val="24"/>
          <w:szCs w:val="24"/>
          <w:highlight w:val="cyan"/>
          <w:lang w:val="en-US" w:eastAsia="zh-CN"/>
        </w:rPr>
        <w:t>Linker</w:t>
      </w:r>
      <w:r>
        <w:rPr>
          <w:rFonts w:ascii="Times New Roman" w:hAnsi="Times New Roman" w:cs="Times New Roman"/>
          <w:sz w:val="24"/>
          <w:szCs w:val="24"/>
          <w:highlight w:val="cyan"/>
        </w:rPr>
        <w:t xml:space="preserve"> Information for Particular </w:t>
      </w:r>
      <w:r>
        <w:rPr>
          <w:rFonts w:hint="eastAsia" w:ascii="Times New Roman" w:hAnsi="Times New Roman" w:cs="Times New Roman"/>
          <w:sz w:val="24"/>
          <w:szCs w:val="24"/>
          <w:highlight w:val="cyan"/>
          <w:lang w:val="en-US" w:eastAsia="zh-CN"/>
        </w:rPr>
        <w:t>linker</w:t>
      </w:r>
      <w:bookmarkStart w:id="0" w:name="_GoBack"/>
      <w:bookmarkEnd w:id="0"/>
      <w:r>
        <w:rPr>
          <w:rFonts w:ascii="Times New Roman" w:hAnsi="Times New Roman" w:cs="Times New Roman"/>
          <w:sz w:val="24"/>
          <w:szCs w:val="24"/>
          <w:highlight w:val="cyan"/>
        </w:rPr>
        <w:t xml:space="preserve"> Entity in RDCdb</w:t>
      </w:r>
    </w:p>
    <w:p w14:paraId="451A483A">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rPr>
      </w:pPr>
      <w:r>
        <w:rPr>
          <w:rFonts w:ascii="Times New Roman" w:hAnsi="Times New Roman" w:cs="Times New Roman"/>
          <w:sz w:val="24"/>
          <w:szCs w:val="24"/>
        </w:rPr>
        <w:t xml:space="preserve">In the </w:t>
      </w:r>
      <w:r>
        <w:rPr>
          <w:rFonts w:hint="eastAsia" w:ascii="Times New Roman" w:hAnsi="Times New Roman" w:cs="Times New Roman"/>
          <w:sz w:val="24"/>
          <w:szCs w:val="24"/>
          <w:lang w:eastAsia="zh-CN"/>
        </w:rPr>
        <w:t>"</w:t>
      </w:r>
      <w:r>
        <w:rPr>
          <w:rFonts w:ascii="Times New Roman" w:hAnsi="Times New Roman" w:cs="Times New Roman"/>
          <w:sz w:val="24"/>
          <w:szCs w:val="24"/>
        </w:rPr>
        <w:t>RDC Search</w:t>
      </w:r>
      <w:r>
        <w:rPr>
          <w:rFonts w:hint="eastAsia" w:ascii="Times New Roman" w:hAnsi="Times New Roman" w:cs="Times New Roman"/>
          <w:sz w:val="24"/>
          <w:szCs w:val="24"/>
          <w:lang w:eastAsia="zh-CN"/>
        </w:rPr>
        <w:t>"</w:t>
      </w:r>
      <w:r>
        <w:rPr>
          <w:rFonts w:ascii="Times New Roman" w:hAnsi="Times New Roman" w:cs="Times New Roman"/>
          <w:sz w:val="24"/>
          <w:szCs w:val="24"/>
        </w:rPr>
        <w:t>section, users can search the full-text content of the RDCdb database to identify relevant RDC entries by entering keywords such as RDC drug names, target names, ligand names, linker names, radionuclide names, chelator names, and other related terms.</w:t>
      </w:r>
    </w:p>
    <w:p w14:paraId="1C51A1D4">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rPr>
      </w:pPr>
      <w:r>
        <w:rPr>
          <w:rFonts w:ascii="Times New Roman" w:hAnsi="Times New Roman" w:cs="Times New Roman"/>
          <w:sz w:val="24"/>
          <w:szCs w:val="24"/>
        </w:rPr>
        <w:t>To perform a search, users simply enter a keyword in the main search box and submit the query. The search results page will display comprehensive information on all RDC drugs directly associated with the search term, including the RDC name, drug development stage, drug type, ligand name, linker name, chelator name, radionuclide name, and detailed links to the corresponding target information.</w:t>
      </w:r>
    </w:p>
    <w:p w14:paraId="5BE25478">
      <w:pPr>
        <w:keepNext w:val="0"/>
        <w:keepLines w:val="0"/>
        <w:pageBreakBefore w:val="0"/>
        <w:widowControl w:val="0"/>
        <w:kinsoku/>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In order to facilitate a more customized input query, the wild characters of "?" are also supported.</w:t>
      </w:r>
    </w:p>
    <w:p w14:paraId="0BEA54B9">
      <w:pPr>
        <w:keepNext w:val="0"/>
        <w:keepLines w:val="0"/>
        <w:pageBreakBefore w:val="0"/>
        <w:widowControl w:val="0"/>
        <w:kinsoku/>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(1) If search "D-PRO", find a single API entry which is named "D-PRO";</w:t>
      </w:r>
    </w:p>
    <w:p w14:paraId="6DFF0ADD">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(2)If search "PRO", finds a series entries with linker names.</w:t>
      </w:r>
    </w:p>
    <w:p w14:paraId="53600F20">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1135" cy="2632075"/>
            <wp:effectExtent l="0" t="0" r="1206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2632075"/>
                    </a:xfrm>
                    <a:prstGeom prst="rect">
                      <a:avLst/>
                    </a:prstGeom>
                    <a:noFill/>
                    <a:ln>
                      <a:noFill/>
                    </a:ln>
                  </pic:spPr>
                </pic:pic>
              </a:graphicData>
            </a:graphic>
          </wp:inline>
        </w:drawing>
      </w:r>
    </w:p>
    <w:p w14:paraId="69ABD469">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lang w:val="en-US" w:eastAsia="zh-CN"/>
        </w:rPr>
        <w:t xml:space="preserve">he </w:t>
      </w:r>
      <w:r>
        <w:rPr>
          <w:rFonts w:hint="default" w:ascii="Times New Roman" w:hAnsi="Times New Roman" w:cs="Times New Roman"/>
          <w:sz w:val="24"/>
          <w:szCs w:val="24"/>
          <w:lang w:val="en-US" w:eastAsia="zh-CN"/>
        </w:rPr>
        <w:t xml:space="preserve">search results for </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D-PRO</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display the </w:t>
      </w:r>
      <w:r>
        <w:rPr>
          <w:rFonts w:hint="eastAsia" w:ascii="Times New Roman" w:hAnsi="Times New Roman" w:cs="Times New Roman"/>
          <w:sz w:val="24"/>
          <w:szCs w:val="24"/>
          <w:lang w:val="en-US" w:eastAsia="zh-CN"/>
        </w:rPr>
        <w:t>linker</w:t>
      </w:r>
      <w:r>
        <w:rPr>
          <w:rFonts w:hint="default" w:ascii="Times New Roman" w:hAnsi="Times New Roman" w:cs="Times New Roman"/>
          <w:sz w:val="24"/>
          <w:szCs w:val="24"/>
          <w:lang w:val="en-US" w:eastAsia="zh-CN"/>
        </w:rPr>
        <w:t xml:space="preserve"> ID, name, synonyms, structure chemical structure, mechanism of action, external links, and other relevant details.</w:t>
      </w:r>
    </w:p>
    <w:p w14:paraId="24F049E3">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6ECE4F98">
      <w:pPr>
        <w:keepNext w:val="0"/>
        <w:keepLines w:val="0"/>
        <w:pageBreakBefore w:val="0"/>
        <w:widowControl w:val="0"/>
        <w:kinsoku/>
        <w:overflowPunct/>
        <w:topLinePunct w:val="0"/>
        <w:autoSpaceDE/>
        <w:autoSpaceDN/>
        <w:bidi w:val="0"/>
        <w:adjustRightInd/>
        <w:snapToGrid/>
        <w:spacing w:line="240" w:lineRule="auto"/>
        <w:textAlignment w:val="auto"/>
        <w:rPr>
          <w:rFonts w:hint="default"/>
          <w:sz w:val="24"/>
          <w:szCs w:val="24"/>
          <w:lang w:val="en-US" w:eastAsia="zh-CN"/>
        </w:rPr>
      </w:pPr>
    </w:p>
    <w:p w14:paraId="6973AAF2">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highlight w:val="cyan"/>
        </w:rPr>
      </w:pPr>
    </w:p>
    <w:p w14:paraId="5C7776EE">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highlight w:val="cyan"/>
        </w:rPr>
      </w:pPr>
    </w:p>
    <w:p w14:paraId="73F7A4A1">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774446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7744460"/>
                    </a:xfrm>
                    <a:prstGeom prst="rect">
                      <a:avLst/>
                    </a:prstGeom>
                    <a:noFill/>
                    <a:ln>
                      <a:noFill/>
                    </a:ln>
                  </pic:spPr>
                </pic:pic>
              </a:graphicData>
            </a:graphic>
          </wp:inline>
        </w:drawing>
      </w:r>
    </w:p>
    <w:p w14:paraId="7DAF2221">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444B9478">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sz w:val="24"/>
          <w:szCs w:val="24"/>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Drug Associated with This Linker</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paired with this linker. Users can click each button to navigate to the corresponding activity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45B5DC74">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1135" cy="3175635"/>
            <wp:effectExtent l="0" t="0" r="1206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1135" cy="3175635"/>
                    </a:xfrm>
                    <a:prstGeom prst="rect">
                      <a:avLst/>
                    </a:prstGeom>
                    <a:noFill/>
                    <a:ln>
                      <a:noFill/>
                    </a:ln>
                  </pic:spPr>
                </pic:pic>
              </a:graphicData>
            </a:graphic>
          </wp:inline>
        </w:drawing>
      </w:r>
    </w:p>
    <w:p w14:paraId="30A2E274">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Full Information of the Activity Data of the RDC(s) Related to This Linker</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systematically displays various radionuclide conjugates (RDCs) associated with this linker. The list presents different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and their respective development stages. Users can view an overview of activity data at different levels for each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 xml:space="preserve">, or click the RDC information to quickly navigate to the corresponding activity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2E603994">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2896235"/>
            <wp:effectExtent l="0" t="0" r="1079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2405" cy="2896235"/>
                    </a:xfrm>
                    <a:prstGeom prst="rect">
                      <a:avLst/>
                    </a:prstGeom>
                    <a:noFill/>
                    <a:ln>
                      <a:noFill/>
                    </a:ln>
                  </pic:spPr>
                </pic:pic>
              </a:graphicData>
            </a:graphic>
          </wp:inline>
        </w:drawing>
      </w:r>
    </w:p>
    <w:p w14:paraId="41E27CBD">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57347DEE">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.1 By clicking the </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t>RDC Info</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t>button, the detailed information page for particular RDC will be displayed</w:t>
      </w:r>
    </w:p>
    <w:p w14:paraId="091037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color w:val="auto"/>
          <w:sz w:val="24"/>
          <w:szCs w:val="24"/>
          <w:lang w:val="en-US" w:eastAsia="zh-CN"/>
        </w:rPr>
        <w:t xml:space="preserve">Using [64Cu]Cu-MP2346 as an example, the </w:t>
      </w:r>
      <w:r>
        <w:rPr>
          <w:rFonts w:hint="eastAsia" w:ascii="Times New Roman" w:hAnsi="Times New Roman" w:cs="Times New Roman"/>
          <w:color w:val="auto"/>
          <w:sz w:val="24"/>
          <w:szCs w:val="24"/>
          <w:lang w:val="en-US" w:eastAsia="zh-CN"/>
        </w:rPr>
        <w:t>"</w:t>
      </w:r>
      <w:r>
        <w:rPr>
          <w:rFonts w:hint="default" w:ascii="Times New Roman" w:hAnsi="Times New Roman" w:cs="Times New Roman"/>
          <w:color w:val="auto"/>
          <w:sz w:val="24"/>
          <w:szCs w:val="24"/>
          <w:lang w:val="en-US" w:eastAsia="zh-CN"/>
        </w:rPr>
        <w:t>General Information of This RDC</w:t>
      </w:r>
      <w:r>
        <w:rPr>
          <w:rFonts w:hint="eastAsia" w:ascii="Times New Roman" w:hAnsi="Times New Roman" w:cs="Times New Roman"/>
          <w:color w:val="auto"/>
          <w:sz w:val="24"/>
          <w:szCs w:val="24"/>
          <w:lang w:val="en-US" w:eastAsia="zh-CN"/>
        </w:rPr>
        <w:t>"</w:t>
      </w:r>
      <w:r>
        <w:rPr>
          <w:rFonts w:hint="default" w:ascii="Times New Roman" w:hAnsi="Times New Roman" w:cs="Times New Roman"/>
          <w:color w:val="auto"/>
          <w:sz w:val="24"/>
          <w:szCs w:val="24"/>
          <w:lang w:val="en-US" w:eastAsia="zh-CN"/>
        </w:rPr>
        <w:t xml:space="preserve">section displays the </w:t>
      </w:r>
      <w:r>
        <w:rPr>
          <w:rFonts w:hint="eastAsia" w:ascii="Times New Roman" w:hAnsi="Times New Roman" w:cs="Times New Roman"/>
          <w:color w:val="auto"/>
          <w:sz w:val="24"/>
          <w:szCs w:val="24"/>
          <w:lang w:val="en-US" w:eastAsia="zh-CN"/>
        </w:rPr>
        <w:t>General</w:t>
      </w:r>
      <w:r>
        <w:rPr>
          <w:rFonts w:hint="default" w:ascii="Times New Roman" w:hAnsi="Times New Roman" w:cs="Times New Roman"/>
          <w:color w:val="auto"/>
          <w:sz w:val="24"/>
          <w:szCs w:val="24"/>
          <w:lang w:val="en-US" w:eastAsia="zh-CN"/>
        </w:rPr>
        <w:t xml:space="preserve"> information of</w:t>
      </w:r>
      <w:r>
        <w:rPr>
          <w:rFonts w:hint="default" w:ascii="Times New Roman" w:hAnsi="Times New Roman" w:cs="Times New Roman"/>
          <w:color w:val="auto"/>
          <w:sz w:val="24"/>
          <w:szCs w:val="24"/>
          <w:lang w:val="en-US" w:eastAsia="zh-CN"/>
        </w:rPr>
        <w:t>[64Cu]Cu-MP2346</w:t>
      </w:r>
      <w:r>
        <w:rPr>
          <w:rFonts w:hint="default" w:ascii="Times New Roman" w:hAnsi="Times New Roman" w:cs="Times New Roman"/>
          <w:color w:val="auto"/>
          <w:sz w:val="24"/>
          <w:szCs w:val="24"/>
          <w:lang w:val="en-US" w:eastAsia="zh-CN"/>
        </w:rPr>
        <w:t xml:space="preserve">, including its ID, drug name, aliases, drug status, indications, chemical structure, mechanism of action, external links, and other relevant details. In addition, this section also presents </w:t>
      </w:r>
      <w:r>
        <w:rPr>
          <w:rFonts w:hint="eastAsia" w:ascii="Times New Roman" w:hAnsi="Times New Roman" w:cs="Times New Roman"/>
          <w:color w:val="auto"/>
          <w:sz w:val="24"/>
          <w:szCs w:val="24"/>
          <w:lang w:val="en-US" w:eastAsia="zh-CN"/>
        </w:rPr>
        <w:t>General</w:t>
      </w:r>
      <w:r>
        <w:rPr>
          <w:rFonts w:hint="default" w:ascii="Times New Roman" w:hAnsi="Times New Roman" w:cs="Times New Roman"/>
          <w:color w:val="auto"/>
          <w:sz w:val="24"/>
          <w:szCs w:val="24"/>
          <w:lang w:val="en-US" w:eastAsia="zh-CN"/>
        </w:rPr>
        <w:t xml:space="preserve"> information related to [64Cu]Cu-MP2346, including the cold compound name, ligand name, linker name, chelator name, radionuclide name, and radiochemistry information.</w:t>
      </w:r>
    </w:p>
    <w:p w14:paraId="33A9FB5A">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0500" cy="73704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0500" cy="7370445"/>
                    </a:xfrm>
                    <a:prstGeom prst="rect">
                      <a:avLst/>
                    </a:prstGeom>
                    <a:noFill/>
                    <a:ln>
                      <a:noFill/>
                    </a:ln>
                  </pic:spPr>
                </pic:pic>
              </a:graphicData>
            </a:graphic>
          </wp:inline>
        </w:drawing>
      </w:r>
    </w:p>
    <w:p w14:paraId="7A8CFBDD">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696F6F73">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In the </w:t>
      </w:r>
      <w:r>
        <w:rPr>
          <w:rFonts w:hint="default" w:ascii="Times New Roman" w:hAnsi="Times New Roman" w:cs="Times New Roman"/>
          <w:sz w:val="24"/>
          <w:szCs w:val="24"/>
          <w:lang w:eastAsia="zh-CN"/>
        </w:rPr>
        <w:t>"</w:t>
      </w:r>
      <w:r>
        <w:rPr>
          <w:rFonts w:hint="default" w:ascii="Times New Roman" w:hAnsi="Times New Roman" w:cs="Times New Roman"/>
          <w:sz w:val="24"/>
          <w:szCs w:val="24"/>
        </w:rPr>
        <w:t>Full List of Activity Data of This RDC</w:t>
      </w:r>
      <w:r>
        <w:rPr>
          <w:rFonts w:hint="default" w:ascii="Times New Roman" w:hAnsi="Times New Roman" w:cs="Times New Roman"/>
          <w:sz w:val="24"/>
          <w:szCs w:val="24"/>
          <w:lang w:eastAsia="zh-CN"/>
        </w:rPr>
        <w:t>"</w:t>
      </w:r>
      <w:r>
        <w:rPr>
          <w:rFonts w:hint="default" w:ascii="Times New Roman" w:hAnsi="Times New Roman" w:cs="Times New Roman"/>
          <w:sz w:val="24"/>
          <w:szCs w:val="24"/>
        </w:rPr>
        <w:t>section, three types of activity data are provided: in vitro activity data, in vivo animal data, and human activity data.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Under the </w:t>
      </w:r>
      <w:r>
        <w:rPr>
          <w:rFonts w:hint="default" w:ascii="Times New Roman" w:hAnsi="Times New Roman" w:cs="Times New Roman"/>
          <w:sz w:val="24"/>
          <w:szCs w:val="24"/>
          <w:lang w:val="en-US" w:eastAsia="zh-CN"/>
        </w:rPr>
        <w:t>each</w:t>
      </w:r>
      <w:r>
        <w:rPr>
          <w:rFonts w:hint="default" w:ascii="Times New Roman" w:hAnsi="Times New Roman" w:cs="Times New Roman"/>
          <w:sz w:val="24"/>
          <w:szCs w:val="24"/>
        </w:rPr>
        <w:t xml:space="preserve"> subsection, users can view information</w:t>
      </w:r>
      <w:r>
        <w:rPr>
          <w:rFonts w:hint="default" w:ascii="Times New Roman" w:hAnsi="Times New Roman" w:cs="Times New Roman"/>
          <w:sz w:val="24"/>
          <w:szCs w:val="24"/>
          <w:lang w:val="en-US" w:eastAsia="zh-CN"/>
        </w:rPr>
        <w:t>.</w:t>
      </w:r>
    </w:p>
    <w:p w14:paraId="35F41CB1">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1526540"/>
            <wp:effectExtent l="0" t="0" r="1079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2405" cy="1526540"/>
                    </a:xfrm>
                    <a:prstGeom prst="rect">
                      <a:avLst/>
                    </a:prstGeom>
                    <a:noFill/>
                    <a:ln>
                      <a:noFill/>
                    </a:ln>
                  </pic:spPr>
                </pic:pic>
              </a:graphicData>
            </a:graphic>
          </wp:inline>
        </w:drawing>
      </w:r>
    </w:p>
    <w:p w14:paraId="54F28CA9">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7368EAD4">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4</w:t>
      </w:r>
      <w:r>
        <w:rPr>
          <w:rFonts w:hint="default" w:ascii="Times New Roman" w:hAnsi="Times New Roman" w:eastAsia="宋体" w:cs="Times New Roman"/>
          <w:b/>
          <w:bCs/>
          <w:color w:val="333333"/>
          <w:sz w:val="24"/>
          <w:szCs w:val="24"/>
          <w:shd w:val="clear" w:color="auto" w:fill="FFFFFF"/>
          <w:lang w:val="en-US" w:eastAsia="zh-CN"/>
        </w:rPr>
        <w:t xml:space="preserve">.2 </w:t>
      </w:r>
      <w:r>
        <w:rPr>
          <w:rFonts w:hint="default" w:ascii="Times New Roman" w:hAnsi="Times New Roman" w:eastAsia="Helvetica" w:cs="Times New Roman"/>
          <w:b/>
          <w:bCs/>
          <w:color w:val="333333"/>
          <w:sz w:val="24"/>
          <w:szCs w:val="24"/>
          <w:shd w:val="clear" w:color="auto" w:fill="FFFFFF"/>
        </w:rPr>
        <w:t xml:space="preserve">By clicking the </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cold_compound Info</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button, the detailed information page will be displayed</w:t>
      </w:r>
      <w:r>
        <w:rPr>
          <w:rFonts w:hint="default" w:ascii="Times New Roman" w:hAnsi="Times New Roman" w:eastAsia="宋体" w:cs="Times New Roman"/>
          <w:b/>
          <w:bCs/>
          <w:color w:val="333333"/>
          <w:sz w:val="24"/>
          <w:szCs w:val="24"/>
          <w:shd w:val="clear" w:color="auto" w:fill="FFFFFF"/>
        </w:rPr>
        <w:t>.</w:t>
      </w:r>
    </w:p>
    <w:p w14:paraId="432D3C3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Using </w:t>
      </w:r>
      <w:r>
        <w:rPr>
          <w:rFonts w:hint="default" w:ascii="Times New Roman" w:hAnsi="Times New Roman" w:cs="Times New Roman"/>
          <w:sz w:val="24"/>
          <w:szCs w:val="24"/>
          <w:lang w:val="en-US" w:eastAsia="zh-CN"/>
        </w:rPr>
        <w:t>DOTA-MP2346</w:t>
      </w:r>
      <w:r>
        <w:rPr>
          <w:rFonts w:hint="default" w:ascii="Times New Roman" w:hAnsi="Times New Roman" w:cs="Times New Roman"/>
          <w:sz w:val="24"/>
          <w:szCs w:val="24"/>
        </w:rPr>
        <w:t xml:space="preserve"> as an example, the </w:t>
      </w:r>
      <w:r>
        <w:rPr>
          <w:rFonts w:hint="default" w:ascii="Times New Roman" w:hAnsi="Times New Roman" w:cs="Times New Roman"/>
          <w:sz w:val="24"/>
          <w:szCs w:val="24"/>
          <w:lang w:eastAsia="zh-CN"/>
        </w:rPr>
        <w:t>"</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Cold Compound Information</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cold compound, including its name, aliases, chemical structure information such as SMILES and formula, physicochemical properties, and external links.</w:t>
      </w:r>
    </w:p>
    <w:p w14:paraId="521C76E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p>
    <w:p w14:paraId="3028FDD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rPr>
      </w:pPr>
      <w:r>
        <w:rPr>
          <w:sz w:val="24"/>
          <w:szCs w:val="24"/>
        </w:rPr>
        <w:drawing>
          <wp:inline distT="0" distB="0" distL="114300" distR="114300">
            <wp:extent cx="5272405" cy="8007985"/>
            <wp:effectExtent l="0" t="0" r="1079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2405" cy="8007985"/>
                    </a:xfrm>
                    <a:prstGeom prst="rect">
                      <a:avLst/>
                    </a:prstGeom>
                    <a:noFill/>
                    <a:ln>
                      <a:noFill/>
                    </a:ln>
                  </pic:spPr>
                </pic:pic>
              </a:graphicData>
            </a:graphic>
          </wp:inline>
        </w:drawing>
      </w:r>
    </w:p>
    <w:p w14:paraId="1F4A267D">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"Full Information of The Activity Data of The RDC(s) Related to This cold_compound" section systematically displays various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lang w:val="en-US" w:eastAsia="zh-CN"/>
        </w:rPr>
        <w:t xml:space="preserve"> associated with this cold compound. The list presents differen t</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lang w:val="en-US" w:eastAsia="zh-CN"/>
        </w:rPr>
        <w:t xml:space="preserve"> and their respective development stages. Users can view an overview of activity data at different levels for each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lang w:val="en-US" w:eastAsia="zh-CN"/>
        </w:rPr>
        <w:t xml:space="preserve">, or click the RDC information to quickly navigate to the corresponding activity detail page for that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lang w:val="en-US" w:eastAsia="zh-CN"/>
        </w:rPr>
        <w:t>.</w:t>
      </w:r>
    </w:p>
    <w:p w14:paraId="666C0139">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2900045"/>
            <wp:effectExtent l="0" t="0" r="1079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2405" cy="2900045"/>
                    </a:xfrm>
                    <a:prstGeom prst="rect">
                      <a:avLst/>
                    </a:prstGeom>
                    <a:noFill/>
                    <a:ln>
                      <a:noFill/>
                    </a:ln>
                  </pic:spPr>
                </pic:pic>
              </a:graphicData>
            </a:graphic>
          </wp:inline>
        </w:drawing>
      </w:r>
    </w:p>
    <w:p w14:paraId="4A0860B7">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0C066BBA">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Related RDCs</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w:t>
      </w:r>
      <w:r>
        <w:rPr>
          <w:rFonts w:hint="default" w:ascii="Times New Roman" w:hAnsi="Times New Roman" w:cs="Times New Roman"/>
          <w:sz w:val="24"/>
          <w:szCs w:val="24"/>
          <w:lang w:val="en-US" w:eastAsia="zh-CN"/>
        </w:rPr>
        <w:t xml:space="preserve"> is about </w:t>
      </w:r>
      <w:r>
        <w:rPr>
          <w:rFonts w:hint="default" w:ascii="Times New Roman" w:hAnsi="Times New Roman" w:cs="Times New Roman"/>
          <w:sz w:val="24"/>
          <w:szCs w:val="24"/>
        </w:rPr>
        <w:t>Each Radionuclide Conjugate Related to This cold compound</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 displays the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cold compound. Clicking each button will redirect users to the corresponding detail page for that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146FA0CD">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1135" cy="3233420"/>
            <wp:effectExtent l="0" t="0" r="1206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1135" cy="3233420"/>
                    </a:xfrm>
                    <a:prstGeom prst="rect">
                      <a:avLst/>
                    </a:prstGeom>
                    <a:noFill/>
                    <a:ln>
                      <a:noFill/>
                    </a:ln>
                  </pic:spPr>
                </pic:pic>
              </a:graphicData>
            </a:graphic>
          </wp:inline>
        </w:drawing>
      </w:r>
    </w:p>
    <w:p w14:paraId="565BD854">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p>
    <w:p w14:paraId="4F97AB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4</w:t>
      </w:r>
      <w:r>
        <w:rPr>
          <w:rFonts w:hint="default" w:ascii="Times New Roman" w:hAnsi="Times New Roman" w:eastAsia="宋体" w:cs="Times New Roman"/>
          <w:b/>
          <w:bCs/>
          <w:color w:val="333333"/>
          <w:sz w:val="24"/>
          <w:szCs w:val="24"/>
          <w:shd w:val="clear" w:color="auto" w:fill="FFFFFF"/>
          <w:lang w:val="en-US" w:eastAsia="zh-CN"/>
        </w:rPr>
        <w:t xml:space="preserve">.3 </w:t>
      </w:r>
      <w:r>
        <w:rPr>
          <w:rFonts w:hint="default" w:ascii="Times New Roman" w:hAnsi="Times New Roman" w:eastAsia="Helvetica" w:cs="Times New Roman"/>
          <w:b/>
          <w:bCs/>
          <w:color w:val="333333"/>
          <w:sz w:val="24"/>
          <w:szCs w:val="24"/>
          <w:shd w:val="clear" w:color="auto" w:fill="FFFFFF"/>
        </w:rPr>
        <w:t xml:space="preserve">By clicking the </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宋体" w:cs="Times New Roman"/>
          <w:b/>
          <w:bCs/>
          <w:color w:val="333333"/>
          <w:sz w:val="24"/>
          <w:szCs w:val="24"/>
          <w:shd w:val="clear" w:color="auto" w:fill="FFFFFF"/>
          <w:lang w:val="en-US" w:eastAsia="zh-CN"/>
        </w:rPr>
        <w:t>Ligand</w:t>
      </w:r>
      <w:r>
        <w:rPr>
          <w:rFonts w:hint="default" w:ascii="Times New Roman" w:hAnsi="Times New Roman" w:eastAsia="Helvetica" w:cs="Times New Roman"/>
          <w:b/>
          <w:bCs/>
          <w:color w:val="333333"/>
          <w:sz w:val="24"/>
          <w:szCs w:val="24"/>
          <w:shd w:val="clear" w:color="auto" w:fill="FFFFFF"/>
        </w:rPr>
        <w:t xml:space="preserve"> Info</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button, the detailed information page will be displayed</w:t>
      </w:r>
      <w:r>
        <w:rPr>
          <w:rFonts w:hint="default" w:ascii="Times New Roman" w:hAnsi="Times New Roman" w:eastAsia="宋体" w:cs="Times New Roman"/>
          <w:b/>
          <w:bCs/>
          <w:color w:val="333333"/>
          <w:sz w:val="24"/>
          <w:szCs w:val="24"/>
          <w:shd w:val="clear" w:color="auto" w:fill="FFFFFF"/>
        </w:rPr>
        <w:t>.</w:t>
      </w:r>
    </w:p>
    <w:p w14:paraId="3C47B2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rPr>
        <w:t>Using FAP</w:t>
      </w:r>
      <w:r>
        <w:rPr>
          <w:rFonts w:hint="default" w:ascii="Times New Roman" w:hAnsi="Times New Roman" w:cs="Times New Roman"/>
          <w:sz w:val="24"/>
          <w:szCs w:val="24"/>
          <w:lang w:val="en-US" w:eastAsia="zh-CN"/>
        </w:rPr>
        <w:t>I-04</w:t>
      </w:r>
      <w:r>
        <w:rPr>
          <w:rFonts w:hint="default" w:ascii="Times New Roman" w:hAnsi="Times New Roman" w:cs="Times New Roman"/>
          <w:sz w:val="24"/>
          <w:szCs w:val="24"/>
        </w:rPr>
        <w:t xml:space="preserve"> as an example, the </w:t>
      </w:r>
      <w:r>
        <w:rPr>
          <w:rFonts w:hint="default" w:ascii="Times New Roman" w:hAnsi="Times New Roman" w:cs="Times New Roman"/>
          <w:sz w:val="24"/>
          <w:szCs w:val="24"/>
          <w:lang w:eastAsia="zh-CN"/>
        </w:rPr>
        <w:t>"General</w:t>
      </w:r>
      <w:r>
        <w:rPr>
          <w:rFonts w:hint="default" w:ascii="Times New Roman" w:hAnsi="Times New Roman" w:cs="Times New Roman"/>
          <w:sz w:val="24"/>
          <w:szCs w:val="24"/>
        </w:rPr>
        <w:t xml:space="preserve"> Ligand Information</w:t>
      </w:r>
      <w:r>
        <w:rPr>
          <w:rFonts w:hint="default" w:ascii="Times New Roman" w:hAnsi="Times New Roman" w:cs="Times New Roman"/>
          <w:sz w:val="24"/>
          <w:szCs w:val="24"/>
          <w:lang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section displays the </w:t>
      </w:r>
      <w:r>
        <w:rPr>
          <w:rFonts w:hint="default"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ligand, including the ligand ID, name, synonyms, external links, chemical structure, molecular formula, SMILES notation, formula, InChI, InChIKey, IUPAC name, physicochemical properties, and ligand type. It should be noted that the physicochemical properties are calculated using the RDKit tool.</w:t>
      </w:r>
    </w:p>
    <w:p w14:paraId="2425630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textAlignment w:val="auto"/>
        <w:rPr>
          <w:sz w:val="24"/>
          <w:szCs w:val="24"/>
        </w:rPr>
      </w:pPr>
      <w:r>
        <w:rPr>
          <w:sz w:val="24"/>
          <w:szCs w:val="24"/>
        </w:rPr>
        <w:drawing>
          <wp:inline distT="0" distB="0" distL="114300" distR="114300">
            <wp:extent cx="5270500" cy="742442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0500" cy="7424420"/>
                    </a:xfrm>
                    <a:prstGeom prst="rect">
                      <a:avLst/>
                    </a:prstGeom>
                    <a:noFill/>
                    <a:ln>
                      <a:noFill/>
                    </a:ln>
                  </pic:spPr>
                </pic:pic>
              </a:graphicData>
            </a:graphic>
          </wp:inline>
        </w:drawing>
      </w:r>
    </w:p>
    <w:p w14:paraId="4AFFCF52">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w:t>
      </w:r>
      <w:r>
        <w:rPr>
          <w:rFonts w:hint="eastAsia" w:ascii="Times New Roman" w:hAnsi="Times New Roman" w:eastAsia="宋体" w:cs="Times New Roman"/>
          <w:color w:val="333333"/>
          <w:sz w:val="24"/>
          <w:szCs w:val="24"/>
          <w:shd w:val="clear" w:color="auto" w:fill="FFFFFF"/>
          <w:lang w:val="en-US" w:eastAsia="zh-CN"/>
        </w:rPr>
        <w:t xml:space="preserve"> is about </w:t>
      </w:r>
      <w:r>
        <w:rPr>
          <w:rFonts w:ascii="Times New Roman" w:hAnsi="Times New Roman" w:eastAsia="宋体" w:cs="Times New Roman"/>
          <w:color w:val="333333"/>
          <w:sz w:val="24"/>
          <w:szCs w:val="24"/>
          <w:shd w:val="clear" w:color="auto" w:fill="FFFFFF"/>
        </w:rPr>
        <w:t>Each Radionuclide Conjugate Related to This ligand</w:t>
      </w:r>
      <w:r>
        <w:rPr>
          <w:rFonts w:hint="eastAsia" w:ascii="Times New Roman" w:hAnsi="Times New Roman" w:eastAsia="宋体" w:cs="Times New Roman"/>
          <w:color w:val="333333"/>
          <w:sz w:val="24"/>
          <w:szCs w:val="24"/>
          <w:shd w:val="clear" w:color="auto" w:fill="FFFFFF"/>
          <w:lang w:val="en-US" w:eastAsia="zh-CN"/>
        </w:rPr>
        <w:t>, which</w:t>
      </w:r>
      <w:r>
        <w:rPr>
          <w:rFonts w:ascii="Times New Roman" w:hAnsi="Times New Roman" w:eastAsia="宋体" w:cs="Times New Roman"/>
          <w:color w:val="333333"/>
          <w:sz w:val="24"/>
          <w:szCs w:val="24"/>
          <w:shd w:val="clear" w:color="auto" w:fill="FFFFFF"/>
        </w:rPr>
        <w:t xml:space="preserve"> displays the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 xml:space="preserve">ligand. Clicking each button will redirect users to the corresponding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708289CC">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p>
    <w:p w14:paraId="6534F7E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textAlignment w:val="auto"/>
        <w:rPr>
          <w:rFonts w:hint="eastAsia"/>
          <w:sz w:val="24"/>
          <w:szCs w:val="24"/>
        </w:rPr>
      </w:pPr>
    </w:p>
    <w:p w14:paraId="3B400E5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3213100"/>
            <wp:effectExtent l="0" t="0" r="1079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2405" cy="3213100"/>
                    </a:xfrm>
                    <a:prstGeom prst="rect">
                      <a:avLst/>
                    </a:prstGeom>
                    <a:noFill/>
                    <a:ln>
                      <a:noFill/>
                    </a:ln>
                  </pic:spPr>
                </pic:pic>
              </a:graphicData>
            </a:graphic>
          </wp:inline>
        </w:drawing>
      </w:r>
    </w:p>
    <w:p w14:paraId="56D1F159">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Complete List of RDCs Associated with This Ligand</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1F4D6B7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4291965"/>
            <wp:effectExtent l="0" t="0" r="1079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2405" cy="4291965"/>
                    </a:xfrm>
                    <a:prstGeom prst="rect">
                      <a:avLst/>
                    </a:prstGeom>
                    <a:noFill/>
                    <a:ln>
                      <a:noFill/>
                    </a:ln>
                  </pic:spPr>
                </pic:pic>
              </a:graphicData>
            </a:graphic>
          </wp:inline>
        </w:drawing>
      </w:r>
    </w:p>
    <w:p w14:paraId="007A3083">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65EF56CE">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4</w:t>
      </w:r>
      <w:r>
        <w:rPr>
          <w:rFonts w:ascii="Times New Roman" w:hAnsi="Times New Roman" w:eastAsia="宋体" w:cs="Times New Roman"/>
          <w:b/>
          <w:bCs/>
          <w:color w:val="333333"/>
          <w:sz w:val="24"/>
          <w:szCs w:val="24"/>
          <w:shd w:val="clear" w:color="auto" w:fill="FFFFFF"/>
        </w:rPr>
        <w:t>.</w:t>
      </w:r>
      <w:r>
        <w:rPr>
          <w:rFonts w:hint="eastAsia" w:ascii="Times New Roman" w:hAnsi="Times New Roman" w:eastAsia="宋体" w:cs="Times New Roman"/>
          <w:b/>
          <w:bCs/>
          <w:color w:val="333333"/>
          <w:sz w:val="24"/>
          <w:szCs w:val="24"/>
          <w:shd w:val="clear" w:color="auto" w:fill="FFFFFF"/>
          <w:lang w:val="en-US" w:eastAsia="zh-CN"/>
        </w:rPr>
        <w:t>4</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Chelator 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 button, the detailed</w:t>
      </w:r>
      <w:r>
        <w:rPr>
          <w:rFonts w:hint="eastAsia" w:ascii="Times New Roman" w:hAnsi="Times New Roman" w:eastAsia="宋体" w:cs="Times New Roman"/>
          <w:b/>
          <w:bCs/>
          <w:color w:val="333333"/>
          <w:sz w:val="24"/>
          <w:szCs w:val="24"/>
          <w:shd w:val="clear" w:color="auto" w:fill="FFFFFF"/>
          <w:lang w:val="en-US" w:eastAsia="zh-CN"/>
        </w:rPr>
        <w:t xml:space="preserve"> </w:t>
      </w:r>
      <w:r>
        <w:rPr>
          <w:rFonts w:ascii="Times New Roman" w:hAnsi="Times New Roman" w:eastAsia="宋体" w:cs="Times New Roman"/>
          <w:b/>
          <w:bCs/>
          <w:color w:val="333333"/>
          <w:sz w:val="24"/>
          <w:szCs w:val="24"/>
          <w:shd w:val="clear" w:color="auto" w:fill="FFFFFF"/>
        </w:rPr>
        <w:t>Chelator information page for will be displayed.</w:t>
      </w:r>
    </w:p>
    <w:p w14:paraId="4AE653C4">
      <w:pPr>
        <w:pStyle w:val="4"/>
        <w:keepNext w:val="0"/>
        <w:keepLines w:val="0"/>
        <w:pageBreakBefore w:val="0"/>
        <w:widowControl w:val="0"/>
        <w:kinsoku/>
        <w:overflowPunct/>
        <w:topLinePunct w:val="0"/>
        <w:autoSpaceDE/>
        <w:autoSpaceDN/>
        <w:bidi w:val="0"/>
        <w:adjustRightInd/>
        <w:snapToGrid/>
        <w:spacing w:line="240" w:lineRule="auto"/>
        <w:ind w:left="0" w:leftChars="0" w:firstLine="0" w:firstLineChars="0"/>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DOTA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Chelator</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chelator, including its chelator ID, name, synonyms, external links, chemical structure, molecular formula, SMILES, InChI, InChIKey, IUPAC name, physicochemical properties, and ligand type. Please note that the physicochemical properties are calculated using the RDKit tool.</w:t>
      </w:r>
    </w:p>
    <w:p w14:paraId="4C820CE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shd w:val="clear" w:color="auto" w:fill="FFFFFF"/>
        </w:rPr>
      </w:pPr>
      <w:r>
        <w:rPr>
          <w:sz w:val="24"/>
          <w:szCs w:val="24"/>
          <w:shd w:val="clear" w:color="auto" w:fill="FFFFFF"/>
        </w:rPr>
        <w:drawing>
          <wp:inline distT="0" distB="0" distL="0" distR="0">
            <wp:extent cx="5274310" cy="7790815"/>
            <wp:effectExtent l="0" t="0" r="8890" b="6985"/>
            <wp:docPr id="7165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1259" name="图片 1"/>
                    <pic:cNvPicPr>
                      <a:picLocks noChangeAspect="1"/>
                    </pic:cNvPicPr>
                  </pic:nvPicPr>
                  <pic:blipFill>
                    <a:blip r:embed="rId16"/>
                    <a:stretch>
                      <a:fillRect/>
                    </a:stretch>
                  </pic:blipFill>
                  <pic:spPr>
                    <a:xfrm>
                      <a:off x="0" y="0"/>
                      <a:ext cx="5274310" cy="7790815"/>
                    </a:xfrm>
                    <a:prstGeom prst="rect">
                      <a:avLst/>
                    </a:prstGeom>
                  </pic:spPr>
                </pic:pic>
              </a:graphicData>
            </a:graphic>
          </wp:inline>
        </w:drawing>
      </w:r>
    </w:p>
    <w:p w14:paraId="68F4C0D0">
      <w:pPr>
        <w:pStyle w:val="4"/>
        <w:keepNext w:val="0"/>
        <w:keepLines w:val="0"/>
        <w:pageBreakBefore w:val="0"/>
        <w:widowControl w:val="0"/>
        <w:kinsoku/>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eastAsia="zh-CN"/>
        </w:rPr>
        <w:t>"related RDCs"</w:t>
      </w:r>
      <w:r>
        <w:rPr>
          <w:rFonts w:hint="default" w:ascii="Times New Roman" w:hAnsi="Times New Roman" w:cs="Times New Roman"/>
          <w:sz w:val="24"/>
          <w:szCs w:val="24"/>
        </w:rPr>
        <w:t xml:space="preserve"> section </w:t>
      </w:r>
      <w:r>
        <w:rPr>
          <w:rFonts w:hint="default" w:ascii="Times New Roman" w:hAnsi="Times New Roman" w:cs="Times New Roman"/>
          <w:sz w:val="24"/>
          <w:szCs w:val="24"/>
          <w:lang w:val="en-US" w:eastAsia="zh-CN"/>
        </w:rPr>
        <w:t xml:space="preserve">is about </w:t>
      </w:r>
      <w:r>
        <w:rPr>
          <w:rFonts w:hint="default" w:ascii="Times New Roman" w:hAnsi="Times New Roman" w:cs="Times New Roman"/>
          <w:sz w:val="24"/>
          <w:szCs w:val="24"/>
        </w:rPr>
        <w:t>Each Radionuclide Conjugate Related to This Chelator</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chelator.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29E897F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drawing>
          <wp:inline distT="0" distB="0" distL="0" distR="0">
            <wp:extent cx="5274310" cy="3214370"/>
            <wp:effectExtent l="0" t="0" r="8890" b="11430"/>
            <wp:docPr id="697667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67471" name="图片 1"/>
                    <pic:cNvPicPr>
                      <a:picLocks noChangeAspect="1"/>
                    </pic:cNvPicPr>
                  </pic:nvPicPr>
                  <pic:blipFill>
                    <a:blip r:embed="rId17"/>
                    <a:stretch>
                      <a:fillRect/>
                    </a:stretch>
                  </pic:blipFill>
                  <pic:spPr>
                    <a:xfrm>
                      <a:off x="0" y="0"/>
                      <a:ext cx="5274310" cy="3214370"/>
                    </a:xfrm>
                    <a:prstGeom prst="rect">
                      <a:avLst/>
                    </a:prstGeom>
                  </pic:spPr>
                </pic:pic>
              </a:graphicData>
            </a:graphic>
          </wp:inline>
        </w:drawing>
      </w:r>
    </w:p>
    <w:p w14:paraId="48A8DD20">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4</w:t>
      </w:r>
      <w:r>
        <w:rPr>
          <w:rFonts w:ascii="Times New Roman" w:hAnsi="Times New Roman" w:eastAsia="宋体" w:cs="Times New Roman"/>
          <w:b/>
          <w:bCs/>
          <w:color w:val="333333"/>
          <w:sz w:val="24"/>
          <w:szCs w:val="24"/>
          <w:shd w:val="clear" w:color="auto" w:fill="FFFFFF"/>
        </w:rPr>
        <w:t>.</w:t>
      </w:r>
      <w:r>
        <w:rPr>
          <w:rFonts w:hint="eastAsia" w:ascii="Times New Roman" w:hAnsi="Times New Roman" w:eastAsia="宋体" w:cs="Times New Roman"/>
          <w:b/>
          <w:bCs/>
          <w:color w:val="333333"/>
          <w:sz w:val="24"/>
          <w:szCs w:val="24"/>
          <w:shd w:val="clear" w:color="auto" w:fill="FFFFFF"/>
          <w:lang w:val="en-US" w:eastAsia="zh-CN"/>
        </w:rPr>
        <w:t>5</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lang w:eastAsia="zh-CN"/>
        </w:rPr>
        <w:t>"</w:t>
      </w:r>
      <w:r>
        <w:rPr>
          <w:rFonts w:hint="eastAsia" w:ascii="Times New Roman" w:hAnsi="Times New Roman" w:eastAsia="宋体" w:cs="Times New Roman"/>
          <w:b/>
          <w:bCs/>
          <w:color w:val="333333"/>
          <w:sz w:val="24"/>
          <w:szCs w:val="24"/>
          <w:shd w:val="clear" w:color="auto" w:fill="FFFFFF"/>
        </w:rPr>
        <w:t xml:space="preserve">Radionuclide </w:t>
      </w:r>
      <w:r>
        <w:rPr>
          <w:rFonts w:ascii="Times New Roman" w:hAnsi="Times New Roman" w:eastAsia="宋体" w:cs="Times New Roman"/>
          <w:b/>
          <w:bCs/>
          <w:color w:val="333333"/>
          <w:sz w:val="24"/>
          <w:szCs w:val="24"/>
          <w:shd w:val="clear" w:color="auto" w:fill="FFFFFF"/>
        </w:rPr>
        <w:t>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button, the detailed </w:t>
      </w:r>
      <w:r>
        <w:rPr>
          <w:rFonts w:hint="eastAsia" w:ascii="Times New Roman" w:hAnsi="Times New Roman" w:eastAsia="宋体" w:cs="Times New Roman"/>
          <w:b/>
          <w:bCs/>
          <w:color w:val="333333"/>
          <w:sz w:val="24"/>
          <w:szCs w:val="24"/>
          <w:shd w:val="clear" w:color="auto" w:fill="FFFFFF"/>
        </w:rPr>
        <w:t>Radionuclide</w:t>
      </w:r>
      <w:r>
        <w:rPr>
          <w:rFonts w:ascii="Times New Roman" w:hAnsi="Times New Roman" w:eastAsia="宋体" w:cs="Times New Roman"/>
          <w:b/>
          <w:bCs/>
          <w:color w:val="333333"/>
          <w:sz w:val="24"/>
          <w:szCs w:val="24"/>
          <w:shd w:val="clear" w:color="auto" w:fill="FFFFFF"/>
        </w:rPr>
        <w:t xml:space="preserve"> information page for will be displayed.</w:t>
      </w:r>
    </w:p>
    <w:p w14:paraId="5B262AB0">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Gallium-68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Radionuclide</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Radionuclide, including its</w:t>
      </w:r>
      <w:r>
        <w:rPr>
          <w:sz w:val="24"/>
          <w:szCs w:val="24"/>
        </w:rPr>
        <w:t xml:space="preserve"> </w:t>
      </w:r>
      <w:r>
        <w:rPr>
          <w:rFonts w:ascii="Times New Roman" w:hAnsi="Times New Roman" w:eastAsia="宋体" w:cs="Times New Roman"/>
          <w:color w:val="333333"/>
          <w:sz w:val="24"/>
          <w:szCs w:val="24"/>
          <w:shd w:val="clear" w:color="auto" w:fill="FFFFFF"/>
        </w:rPr>
        <w:t>Radionuclide ID, name, synonyms,</w:t>
      </w:r>
      <w:r>
        <w:rPr>
          <w:sz w:val="24"/>
          <w:szCs w:val="24"/>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_half_life,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-emission,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_energy</w:t>
      </w:r>
      <w:r>
        <w:rPr>
          <w:rFonts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rPr>
        <w:t>.</w:t>
      </w:r>
    </w:p>
    <w:p w14:paraId="1525B9C4">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2372360"/>
            <wp:effectExtent l="0" t="0" r="10795" b="254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5272405" cy="2372360"/>
                    </a:xfrm>
                    <a:prstGeom prst="rect">
                      <a:avLst/>
                    </a:prstGeom>
                    <a:noFill/>
                    <a:ln>
                      <a:noFill/>
                    </a:ln>
                  </pic:spPr>
                </pic:pic>
              </a:graphicData>
            </a:graphic>
          </wp:inline>
        </w:drawing>
      </w:r>
    </w:p>
    <w:p w14:paraId="2CD2627C">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sz w:val="24"/>
          <w:szCs w:val="24"/>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Related to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 xml:space="preserve">Radionuclide. Clicking each button will redirect users to the corresponding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5B619ACB">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1770" cy="3215005"/>
            <wp:effectExtent l="0" t="0" r="11430" b="1079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9"/>
                    <a:stretch>
                      <a:fillRect/>
                    </a:stretch>
                  </pic:blipFill>
                  <pic:spPr>
                    <a:xfrm>
                      <a:off x="0" y="0"/>
                      <a:ext cx="5271770" cy="3215005"/>
                    </a:xfrm>
                    <a:prstGeom prst="rect">
                      <a:avLst/>
                    </a:prstGeom>
                    <a:noFill/>
                    <a:ln>
                      <a:noFill/>
                    </a:ln>
                  </pic:spPr>
                </pic:pic>
              </a:graphicData>
            </a:graphic>
          </wp:inline>
        </w:drawing>
      </w:r>
    </w:p>
    <w:p w14:paraId="0A8C1766">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Complete List of RDCs Associated with This </w:t>
      </w:r>
      <w:r>
        <w:rPr>
          <w:rFonts w:hint="eastAsia" w:ascii="Times New Roman" w:hAnsi="Times New Roman" w:eastAsia="宋体" w:cs="Times New Roman"/>
          <w:color w:val="333333"/>
          <w:sz w:val="24"/>
          <w:szCs w:val="24"/>
          <w:shd w:val="clear" w:color="auto" w:fill="FFFFFF"/>
          <w:lang w:val="en-US" w:eastAsia="zh-CN"/>
        </w:rPr>
        <w:t>Radionuclide</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3C53A371">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3C3D8F31">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1770" cy="2399665"/>
            <wp:effectExtent l="0" t="0" r="11430" b="63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0"/>
                    <a:stretch>
                      <a:fillRect/>
                    </a:stretch>
                  </pic:blipFill>
                  <pic:spPr>
                    <a:xfrm>
                      <a:off x="0" y="0"/>
                      <a:ext cx="5271770" cy="2399665"/>
                    </a:xfrm>
                    <a:prstGeom prst="rect">
                      <a:avLst/>
                    </a:prstGeom>
                    <a:noFill/>
                    <a:ln>
                      <a:noFill/>
                    </a:ln>
                  </pic:spPr>
                </pic:pic>
              </a:graphicData>
            </a:graphic>
          </wp:inline>
        </w:drawing>
      </w:r>
    </w:p>
    <w:p w14:paraId="0CEA5EBB">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0797CDA1">
      <w:pPr>
        <w:keepNext w:val="0"/>
        <w:keepLines w:val="0"/>
        <w:pageBreakBefore w:val="0"/>
        <w:widowControl w:val="0"/>
        <w:kinsoku/>
        <w:overflowPunct/>
        <w:topLinePunct w:val="0"/>
        <w:autoSpaceDE/>
        <w:autoSpaceDN/>
        <w:bidi w:val="0"/>
        <w:adjustRightInd/>
        <w:snapToGrid/>
        <w:spacing w:line="240" w:lineRule="auto"/>
        <w:textAlignment w:val="auto"/>
        <w:rPr>
          <w:rFonts w:hint="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字酷堂长林体W">
    <w:panose1 w:val="00020600040101010101"/>
    <w:charset w:val="86"/>
    <w:family w:val="auto"/>
    <w:pitch w:val="default"/>
    <w:sig w:usb0="8000003F" w:usb1="1AC104FA" w:usb2="00000016" w:usb3="00000000" w:csb0="0004009F" w:csb1="00000000"/>
  </w:font>
  <w:font w:name="Helvetica">
    <w:altName w:val="Arial"/>
    <w:panose1 w:val="020B0604020202020204"/>
    <w:charset w:val="00"/>
    <w:family w:val="swiss"/>
    <w:pitch w:val="default"/>
    <w:sig w:usb0="00000000" w:usb1="00000000" w:usb2="00000009" w:usb3="00000000" w:csb0="000001FF" w:csb1="00000000"/>
  </w:font>
  <w:font w:name="汉仪中宋简">
    <w:panose1 w:val="02010600000101010101"/>
    <w:charset w:val="80"/>
    <w:family w:val="auto"/>
    <w:pitch w:val="default"/>
    <w:sig w:usb0="800002BF" w:usb1="184F6C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F3D24"/>
    <w:rsid w:val="0BDA11FD"/>
    <w:rsid w:val="0D2E2895"/>
    <w:rsid w:val="19D75138"/>
    <w:rsid w:val="281F3D24"/>
    <w:rsid w:val="28D80D21"/>
    <w:rsid w:val="37DB257F"/>
    <w:rsid w:val="55E27BB4"/>
    <w:rsid w:val="6DEE4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2026-06-19T08:56:00Z</dcterms:created>
  <dc:creator>ζัジ谨色安年 </dc:creator>
  <cp:lastModifiedBy>ζัジ谨色安年 </cp:lastModifiedBy>
  <dcterms:modified xsi:type="dcterms:W3CDTF">2026-06-19T17:26:01Z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EC8BC357B5944898A0B066B3F5F52D11_11</vt:lpwstr>
  </property>
  <property fmtid="{D5CDD505-2E9C-101B-9397-08002B2CF9AE}" pid="4" name="KSOTemplateDocerSaveRecord">
    <vt:lpwstr>eyJoZGlkIjoiNzUwYWVjNDM1OTAyNDQ2MTBjNDM1MWMxYmRhOGE3MTIiLCJ1c2VySWQiOiIzMTE4NzQwMzgifQ==</vt:lpwstr>
  </property>
</Properties>
</file>